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宋体"/>
          <w:b w:val="0"/>
          <w:bCs/>
          <w:color w:val="000000"/>
          <w:kern w:val="0"/>
          <w:sz w:val="44"/>
          <w:szCs w:val="44"/>
        </w:rPr>
      </w:pPr>
      <w:bookmarkStart w:id="0" w:name="_GoBack"/>
      <w:r>
        <w:rPr>
          <w:rFonts w:ascii="宋体" w:hAnsi="宋体" w:cs="宋体"/>
          <w:b w:val="0"/>
          <w:bCs/>
          <w:color w:val="000000"/>
          <w:kern w:val="0"/>
          <w:sz w:val="44"/>
          <w:szCs w:val="44"/>
        </w:rPr>
        <w:t>关于调整</w:t>
      </w:r>
      <w:r>
        <w:rPr>
          <w:rFonts w:hint="eastAsia" w:ascii="宋体" w:hAnsi="宋体" w:cs="宋体"/>
          <w:b w:val="0"/>
          <w:bCs/>
          <w:color w:val="000000"/>
          <w:kern w:val="0"/>
          <w:sz w:val="44"/>
          <w:szCs w:val="44"/>
        </w:rPr>
        <w:t>和修订</w:t>
      </w:r>
      <w:r>
        <w:rPr>
          <w:rFonts w:ascii="宋体" w:hAnsi="宋体" w:cs="宋体"/>
          <w:b w:val="0"/>
          <w:bCs/>
          <w:color w:val="000000"/>
          <w:kern w:val="0"/>
          <w:sz w:val="44"/>
          <w:szCs w:val="44"/>
        </w:rPr>
        <w:t>《</w:t>
      </w:r>
      <w:r>
        <w:rPr>
          <w:rFonts w:hint="eastAsia" w:ascii="宋体" w:hAnsi="宋体" w:cs="宋体"/>
          <w:b w:val="0"/>
          <w:bCs/>
          <w:color w:val="000000"/>
          <w:kern w:val="0"/>
          <w:sz w:val="44"/>
          <w:szCs w:val="44"/>
        </w:rPr>
        <w:t>海南省省级重点保护陆生</w:t>
      </w:r>
      <w:bookmarkEnd w:id="0"/>
      <w:r>
        <w:rPr>
          <w:rFonts w:hint="eastAsia" w:ascii="宋体" w:hAnsi="宋体" w:cs="宋体"/>
          <w:b w:val="0"/>
          <w:bCs/>
          <w:color w:val="000000"/>
          <w:kern w:val="0"/>
          <w:sz w:val="44"/>
          <w:szCs w:val="44"/>
        </w:rPr>
        <w:t>野生动物名录</w:t>
      </w:r>
      <w:r>
        <w:rPr>
          <w:rFonts w:ascii="宋体" w:hAnsi="宋体" w:cs="宋体"/>
          <w:b w:val="0"/>
          <w:bCs/>
          <w:color w:val="000000"/>
          <w:kern w:val="0"/>
          <w:sz w:val="44"/>
          <w:szCs w:val="44"/>
        </w:rPr>
        <w:t>》（征求意见稿）的说明</w:t>
      </w:r>
    </w:p>
    <w:p>
      <w:pPr>
        <w:rPr>
          <w:rFonts w:ascii="宋体" w:hAnsi="宋体" w:cs="宋体"/>
          <w:b/>
          <w:color w:val="000000"/>
          <w:kern w:val="0"/>
          <w:sz w:val="30"/>
          <w:szCs w:val="30"/>
        </w:rPr>
      </w:pPr>
    </w:p>
    <w:p>
      <w:pPr>
        <w:ind w:firstLine="480" w:firstLineChars="200"/>
        <w:rPr>
          <w:rFonts w:hint="eastAsia" w:ascii="仿宋" w:hAnsi="仿宋" w:eastAsia="仿宋" w:cs="仿宋"/>
          <w:sz w:val="32"/>
          <w:szCs w:val="32"/>
        </w:rPr>
      </w:pPr>
      <w:r>
        <w:rPr>
          <w:rFonts w:hint="eastAsia" w:ascii="仿宋" w:hAnsi="仿宋" w:eastAsia="仿宋" w:cs="仿宋"/>
          <w:sz w:val="32"/>
          <w:szCs w:val="32"/>
        </w:rPr>
        <w:t>根据新修订的《中华人民共和国野生动物保护法》（2017 年 1 月 1 日起施行）的相关规定，为适应我国生态文明建设形势，国家林业和草原局、农业农村部于2021年2月日前联合发布公告，公布了新调整的《国家重点保护野生动物名录》。2006年12月，海南省人民政府公布了《海南省省级重点保护陆生野生动物名录》（琼府〔2006〕78号）（以下简称《海南2006版目录》）。2021年新调整的《国家重点保护野生动物名录》公布后，海南省林业局及时组织专家修改和调整《海南省省级重点保护陆生野生动物名录》， 拟定了新的《海南省省级重点保护陆生野生动物名录》（以下简称《海南2021版目录》）征求意见稿，现就有关情况作如下说明。</w:t>
      </w:r>
    </w:p>
    <w:p>
      <w:pPr>
        <w:ind w:firstLine="480" w:firstLineChars="200"/>
        <w:rPr>
          <w:rFonts w:hint="eastAsia" w:ascii="仿宋" w:hAnsi="仿宋" w:eastAsia="仿宋" w:cs="仿宋"/>
          <w:b/>
          <w:bCs/>
          <w:sz w:val="32"/>
          <w:szCs w:val="32"/>
        </w:rPr>
      </w:pPr>
      <w:r>
        <w:rPr>
          <w:rFonts w:hint="eastAsia" w:ascii="仿宋" w:hAnsi="仿宋" w:eastAsia="仿宋" w:cs="仿宋"/>
          <w:b/>
          <w:bCs/>
          <w:sz w:val="32"/>
          <w:szCs w:val="32"/>
        </w:rPr>
        <w:t>一、调整目的、依据和必要性</w:t>
      </w:r>
    </w:p>
    <w:p>
      <w:pPr>
        <w:widowControl/>
        <w:shd w:val="clear" w:color="auto" w:fill="FFFFFF"/>
        <w:spacing w:line="360" w:lineRule="atLeast"/>
        <w:ind w:firstLine="480"/>
        <w:jc w:val="left"/>
        <w:rPr>
          <w:rFonts w:hint="eastAsia" w:ascii="仿宋" w:hAnsi="仿宋" w:eastAsia="仿宋" w:cs="仿宋"/>
          <w:sz w:val="32"/>
          <w:szCs w:val="32"/>
        </w:rPr>
      </w:pPr>
      <w:r>
        <w:rPr>
          <w:rFonts w:hint="eastAsia" w:ascii="仿宋" w:hAnsi="仿宋" w:eastAsia="仿宋" w:cs="仿宋"/>
          <w:sz w:val="32"/>
          <w:szCs w:val="32"/>
        </w:rPr>
        <w:t xml:space="preserve">《中华人民共和国野生动物保护法》第十条规定，地方重点保护野生动物，是指国家重点保护野生动物以外，由省、自治区、直辖市重点保护的野生动物。地方重点保护野生动物名录，由省、自治区、直辖市人民政府组织科学评估后制定、调整并公布。其目的是依法确定国家重点保护野生动物以外受保护的陆生野生动物范围。按照上述规定，海南省省级重点保护陆生野生动物名录按 2006 年发布的《海南省省级重点保护陆生野生动物名录》执行。根据野生资源的变动情况和最新的研究成果，及时对《海南2006版目录》 进行调整和修订，以更好地适应保护形势，维护海南的生物多样性和生态平衡，推进生态文明建设。 </w:t>
      </w:r>
    </w:p>
    <w:p>
      <w:pPr>
        <w:widowControl/>
        <w:shd w:val="clear" w:color="auto" w:fill="FFFFFF"/>
        <w:spacing w:line="360" w:lineRule="atLeast"/>
        <w:ind w:firstLine="480"/>
        <w:jc w:val="left"/>
        <w:rPr>
          <w:rFonts w:hint="eastAsia" w:ascii="仿宋" w:hAnsi="仿宋" w:eastAsia="仿宋" w:cs="仿宋"/>
          <w:b/>
          <w:bCs/>
          <w:sz w:val="32"/>
          <w:szCs w:val="32"/>
        </w:rPr>
      </w:pPr>
      <w:r>
        <w:rPr>
          <w:rFonts w:hint="eastAsia" w:ascii="仿宋" w:hAnsi="仿宋" w:eastAsia="仿宋" w:cs="仿宋"/>
          <w:b/>
          <w:bCs/>
          <w:sz w:val="32"/>
          <w:szCs w:val="32"/>
        </w:rPr>
        <w:t>二、调整过程和主要内容</w:t>
      </w:r>
    </w:p>
    <w:p>
      <w:pPr>
        <w:widowControl/>
        <w:shd w:val="clear" w:color="auto" w:fill="FFFFFF"/>
        <w:spacing w:line="360" w:lineRule="atLeast"/>
        <w:ind w:firstLine="480"/>
        <w:jc w:val="left"/>
        <w:rPr>
          <w:rFonts w:hint="eastAsia" w:ascii="仿宋" w:hAnsi="仿宋" w:eastAsia="仿宋" w:cs="仿宋"/>
          <w:sz w:val="32"/>
          <w:szCs w:val="32"/>
        </w:rPr>
      </w:pPr>
      <w:r>
        <w:rPr>
          <w:rFonts w:hint="eastAsia" w:ascii="仿宋" w:hAnsi="仿宋" w:eastAsia="仿宋" w:cs="仿宋"/>
          <w:sz w:val="32"/>
          <w:szCs w:val="32"/>
        </w:rPr>
        <w:t xml:space="preserve">根据新修订的《中华人民共和国野生动物保护法》（2017 年 1 月 1 日起施行），2021 年 2 月新调整的《国家重点保护野生动物名录》发布后，海南省林业局委托海南师范大学等单位成立专家委员会，研究拟定了调整《海南省省级重点保护陆生野生动物名录》的基本原则，分别对未列入国家重点保护的兽类、 鸟类、两栖爬行类、昆虫类等陆生野生动物，综合考虑动物种群变化动态、面临威胁、社会关注等因素，逐一评估其生态、科研、社会价值，编制了《海南2021版目录》调整草案。2021 年 12月，海南省林业局组织专家组对《海南2021版目录》草案进行了专题研究和评审，进一步充实完善调整名录的基本原则，对部分物种资料信息不足等情况提出了进一步深入评估的意见或建议。根据专家组提出的意见或建议，《海南2021版目录》编制组对存疑的物种进一步核实情况和科学评估，对名录调整草案进行了完善，形成了《海南2021版目录》调整征求意见稿。 </w:t>
      </w:r>
    </w:p>
    <w:p>
      <w:pPr>
        <w:widowControl/>
        <w:shd w:val="clear" w:color="auto" w:fill="FFFFFF"/>
        <w:spacing w:line="360" w:lineRule="atLeast"/>
        <w:ind w:firstLine="480"/>
        <w:jc w:val="left"/>
        <w:rPr>
          <w:rFonts w:hint="eastAsia" w:ascii="仿宋" w:hAnsi="仿宋" w:eastAsia="仿宋" w:cs="仿宋"/>
          <w:sz w:val="32"/>
          <w:szCs w:val="32"/>
        </w:rPr>
      </w:pPr>
      <w:r>
        <w:rPr>
          <w:rFonts w:hint="eastAsia" w:ascii="仿宋" w:hAnsi="仿宋" w:eastAsia="仿宋" w:cs="仿宋"/>
          <w:sz w:val="32"/>
          <w:szCs w:val="32"/>
        </w:rPr>
        <w:t>《海南2021版目录》调整征求意见稿共包括</w:t>
      </w:r>
      <w:r>
        <w:rPr>
          <w:rFonts w:hint="eastAsia" w:ascii="仿宋" w:hAnsi="仿宋" w:eastAsia="仿宋" w:cs="仿宋"/>
          <w:b/>
          <w:bCs/>
          <w:sz w:val="32"/>
          <w:szCs w:val="32"/>
        </w:rPr>
        <w:t>陆生野生动物 5纲16 目 64科213 种</w:t>
      </w:r>
      <w:r>
        <w:rPr>
          <w:rFonts w:hint="eastAsia" w:ascii="仿宋" w:hAnsi="仿宋" w:eastAsia="仿宋" w:cs="仿宋"/>
          <w:sz w:val="32"/>
          <w:szCs w:val="32"/>
        </w:rPr>
        <w:t>。具体调整内容：一是将《海南2006版目录》中列入2021年新调整的《国家重点保护野生动物名录》中的野生动物予以删除；二是将《海南2006版目录》中转按水生野生动物管理的野生动物予以删除；三是新增一些在海南当地具有重要生态功能（如特有种，亚种或重要种群分布地等）的陆生野生动物，扩大了保护范围。 具体修订情况如下：</w:t>
      </w:r>
    </w:p>
    <w:p>
      <w:pPr>
        <w:ind w:firstLine="480" w:firstLineChars="200"/>
        <w:rPr>
          <w:rFonts w:hint="eastAsia" w:ascii="仿宋" w:hAnsi="仿宋" w:eastAsia="仿宋" w:cs="仿宋"/>
          <w:sz w:val="32"/>
          <w:szCs w:val="32"/>
        </w:rPr>
      </w:pPr>
      <w:r>
        <w:rPr>
          <w:rFonts w:hint="eastAsia" w:ascii="仿宋" w:hAnsi="仿宋" w:eastAsia="仿宋" w:cs="仿宋"/>
          <w:sz w:val="32"/>
          <w:szCs w:val="32"/>
        </w:rPr>
        <w:t>（一）两栖纲移除11种（水生野生动物8种，国家重点保护野生动物2种，分类变动1种），新增6种（海南特有种、亚种4种，IUCN红色名录关注物种2种）；</w:t>
      </w:r>
    </w:p>
    <w:p>
      <w:pPr>
        <w:ind w:firstLine="480" w:firstLineChars="200"/>
        <w:rPr>
          <w:rFonts w:hint="eastAsia" w:ascii="仿宋" w:hAnsi="仿宋" w:eastAsia="仿宋" w:cs="仿宋"/>
          <w:sz w:val="32"/>
          <w:szCs w:val="32"/>
        </w:rPr>
      </w:pPr>
      <w:r>
        <w:rPr>
          <w:rFonts w:hint="eastAsia" w:ascii="仿宋" w:hAnsi="仿宋" w:eastAsia="仿宋" w:cs="仿宋"/>
          <w:sz w:val="32"/>
          <w:szCs w:val="32"/>
        </w:rPr>
        <w:t>（二）爬行纲移除31种（水生野生动物1种，国家重点保护野生动物24种，未满足列入条件6种），新增8种（海南特有种、亚种6种，IUCN红色名录关注物种1种，专家建议增加1种）；</w:t>
      </w:r>
    </w:p>
    <w:p>
      <w:pPr>
        <w:ind w:firstLine="480" w:firstLineChars="200"/>
        <w:rPr>
          <w:rFonts w:hint="eastAsia" w:ascii="仿宋" w:hAnsi="仿宋" w:eastAsia="仿宋" w:cs="仿宋"/>
          <w:sz w:val="32"/>
          <w:szCs w:val="32"/>
        </w:rPr>
      </w:pPr>
      <w:r>
        <w:rPr>
          <w:rFonts w:hint="eastAsia" w:ascii="仿宋" w:hAnsi="仿宋" w:eastAsia="仿宋" w:cs="仿宋"/>
          <w:sz w:val="32"/>
          <w:szCs w:val="32"/>
        </w:rPr>
        <w:t>（三）鸟纲移除35种（国家重点保护动物27种，IUCN红色名录关注物种4种，未满足列入条件4种），新增40种（海南特有种、亚种27种，IUCN红色名录关注物种10种，鸻形目（所有种）列入3种）；</w:t>
      </w:r>
    </w:p>
    <w:p>
      <w:pPr>
        <w:ind w:firstLine="480" w:firstLineChars="200"/>
        <w:rPr>
          <w:rFonts w:hint="eastAsia" w:ascii="仿宋" w:hAnsi="仿宋" w:eastAsia="仿宋" w:cs="仿宋"/>
          <w:sz w:val="32"/>
          <w:szCs w:val="32"/>
        </w:rPr>
      </w:pPr>
      <w:r>
        <w:rPr>
          <w:rFonts w:hint="eastAsia" w:ascii="仿宋" w:hAnsi="仿宋" w:eastAsia="仿宋" w:cs="仿宋"/>
          <w:sz w:val="32"/>
          <w:szCs w:val="32"/>
        </w:rPr>
        <w:t>（四）哺乳纲移除5种（国家重点保护野生动物3种，IUCN红色名录关注物种2种），新增3种（海南特有种、亚种2种，IUCN红色名录关注物种1种）；</w:t>
      </w:r>
    </w:p>
    <w:p>
      <w:pPr>
        <w:ind w:firstLine="480" w:firstLineChars="200"/>
        <w:rPr>
          <w:rFonts w:hint="eastAsia" w:ascii="仿宋" w:hAnsi="仿宋" w:eastAsia="仿宋" w:cs="仿宋"/>
          <w:sz w:val="32"/>
          <w:szCs w:val="32"/>
        </w:rPr>
      </w:pPr>
      <w:r>
        <w:rPr>
          <w:rFonts w:hint="eastAsia" w:ascii="仿宋" w:hAnsi="仿宋" w:eastAsia="仿宋" w:cs="仿宋"/>
          <w:sz w:val="32"/>
          <w:szCs w:val="32"/>
        </w:rPr>
        <w:t>（五）昆虫纲物种未增减。</w:t>
      </w:r>
    </w:p>
    <w:tbl>
      <w:tblPr>
        <w:tblStyle w:val="6"/>
        <w:tblW w:w="8296"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9"/>
        <w:gridCol w:w="1606"/>
        <w:gridCol w:w="1607"/>
        <w:gridCol w:w="1607"/>
        <w:gridCol w:w="2347"/>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9" w:type="dxa"/>
            <w:tcBorders>
              <w:top w:val="single" w:color="auto" w:sz="6" w:space="0"/>
              <w:bottom w:val="single" w:color="auto" w:sz="18" w:space="0"/>
            </w:tcBorders>
            <w:vAlign w:val="center"/>
          </w:tcPr>
          <w:p>
            <w:pPr>
              <w:jc w:val="left"/>
              <w:rPr>
                <w:rFonts w:hint="eastAsia" w:ascii="仿宋" w:hAnsi="仿宋" w:eastAsia="仿宋" w:cs="仿宋"/>
                <w:sz w:val="32"/>
                <w:szCs w:val="32"/>
              </w:rPr>
            </w:pPr>
          </w:p>
        </w:tc>
        <w:tc>
          <w:tcPr>
            <w:tcW w:w="1606" w:type="dxa"/>
            <w:tcBorders>
              <w:top w:val="single" w:color="auto" w:sz="6" w:space="0"/>
              <w:bottom w:val="single" w:color="auto" w:sz="18" w:space="0"/>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不变</w:t>
            </w:r>
          </w:p>
        </w:tc>
        <w:tc>
          <w:tcPr>
            <w:tcW w:w="1607" w:type="dxa"/>
            <w:tcBorders>
              <w:top w:val="single" w:color="auto" w:sz="6" w:space="0"/>
              <w:bottom w:val="single" w:color="auto" w:sz="18" w:space="0"/>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移除</w:t>
            </w:r>
          </w:p>
        </w:tc>
        <w:tc>
          <w:tcPr>
            <w:tcW w:w="1607" w:type="dxa"/>
            <w:tcBorders>
              <w:top w:val="single" w:color="auto" w:sz="6" w:space="0"/>
              <w:bottom w:val="single" w:color="auto" w:sz="18" w:space="0"/>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新增</w:t>
            </w:r>
          </w:p>
        </w:tc>
        <w:tc>
          <w:tcPr>
            <w:tcW w:w="2347" w:type="dxa"/>
            <w:tcBorders>
              <w:top w:val="single" w:color="auto" w:sz="6" w:space="0"/>
              <w:bottom w:val="single" w:color="auto" w:sz="18" w:space="0"/>
            </w:tcBorders>
            <w:vAlign w:val="center"/>
          </w:tcPr>
          <w:p>
            <w:pPr>
              <w:jc w:val="left"/>
              <w:rPr>
                <w:rFonts w:hint="eastAsia" w:ascii="仿宋" w:hAnsi="仿宋" w:eastAsia="仿宋" w:cs="仿宋"/>
                <w:b/>
                <w:bCs/>
                <w:sz w:val="32"/>
                <w:szCs w:val="32"/>
              </w:rPr>
            </w:pPr>
            <w:r>
              <w:rPr>
                <w:rFonts w:hint="eastAsia" w:ascii="仿宋" w:hAnsi="仿宋" w:eastAsia="仿宋" w:cs="仿宋"/>
                <w:b/>
                <w:bCs/>
                <w:sz w:val="32"/>
                <w:szCs w:val="32"/>
              </w:rPr>
              <w:t>合计（不变+新增）</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9" w:type="dxa"/>
            <w:tcBorders>
              <w:top w:val="single" w:color="auto" w:sz="18" w:space="0"/>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两栖纲</w:t>
            </w:r>
          </w:p>
        </w:tc>
        <w:tc>
          <w:tcPr>
            <w:tcW w:w="1606" w:type="dxa"/>
            <w:tcBorders>
              <w:top w:val="single" w:color="auto" w:sz="18" w:space="0"/>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5</w:t>
            </w:r>
          </w:p>
        </w:tc>
        <w:tc>
          <w:tcPr>
            <w:tcW w:w="1607" w:type="dxa"/>
            <w:tcBorders>
              <w:top w:val="single" w:color="auto" w:sz="18" w:space="0"/>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11</w:t>
            </w:r>
          </w:p>
        </w:tc>
        <w:tc>
          <w:tcPr>
            <w:tcW w:w="1607" w:type="dxa"/>
            <w:tcBorders>
              <w:top w:val="single" w:color="auto" w:sz="18" w:space="0"/>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6</w:t>
            </w:r>
          </w:p>
        </w:tc>
        <w:tc>
          <w:tcPr>
            <w:tcW w:w="2347" w:type="dxa"/>
            <w:tcBorders>
              <w:top w:val="single" w:color="auto" w:sz="18" w:space="0"/>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11</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9" w:type="dxa"/>
            <w:tcBorders>
              <w:top w:val="nil"/>
              <w:bottom w:val="nil"/>
            </w:tcBorders>
            <w:shd w:val="clear" w:color="auto" w:fill="F2F2F2"/>
            <w:vAlign w:val="center"/>
          </w:tcPr>
          <w:p>
            <w:pPr>
              <w:jc w:val="left"/>
              <w:rPr>
                <w:rFonts w:hint="eastAsia" w:ascii="仿宋" w:hAnsi="仿宋" w:eastAsia="仿宋" w:cs="仿宋"/>
                <w:sz w:val="32"/>
                <w:szCs w:val="32"/>
              </w:rPr>
            </w:pPr>
            <w:r>
              <w:rPr>
                <w:rFonts w:hint="eastAsia" w:ascii="仿宋" w:hAnsi="仿宋" w:eastAsia="仿宋" w:cs="仿宋"/>
                <w:sz w:val="32"/>
                <w:szCs w:val="32"/>
              </w:rPr>
              <w:t>爬行纲</w:t>
            </w:r>
          </w:p>
        </w:tc>
        <w:tc>
          <w:tcPr>
            <w:tcW w:w="1606" w:type="dxa"/>
            <w:tcBorders>
              <w:top w:val="nil"/>
              <w:bottom w:val="nil"/>
            </w:tcBorders>
            <w:shd w:val="clear" w:color="auto" w:fill="F2F2F2"/>
            <w:vAlign w:val="center"/>
          </w:tcPr>
          <w:p>
            <w:pPr>
              <w:jc w:val="left"/>
              <w:rPr>
                <w:rFonts w:hint="eastAsia" w:ascii="仿宋" w:hAnsi="仿宋" w:eastAsia="仿宋" w:cs="仿宋"/>
                <w:sz w:val="32"/>
                <w:szCs w:val="32"/>
              </w:rPr>
            </w:pPr>
            <w:r>
              <w:rPr>
                <w:rFonts w:hint="eastAsia" w:ascii="仿宋" w:hAnsi="仿宋" w:eastAsia="仿宋" w:cs="仿宋"/>
                <w:sz w:val="32"/>
                <w:szCs w:val="32"/>
              </w:rPr>
              <w:t>13</w:t>
            </w:r>
          </w:p>
        </w:tc>
        <w:tc>
          <w:tcPr>
            <w:tcW w:w="1607" w:type="dxa"/>
            <w:tcBorders>
              <w:top w:val="nil"/>
              <w:bottom w:val="nil"/>
            </w:tcBorders>
            <w:shd w:val="clear" w:color="auto" w:fill="F2F2F2"/>
            <w:vAlign w:val="center"/>
          </w:tcPr>
          <w:p>
            <w:pPr>
              <w:jc w:val="left"/>
              <w:rPr>
                <w:rFonts w:hint="eastAsia" w:ascii="仿宋" w:hAnsi="仿宋" w:eastAsia="仿宋" w:cs="仿宋"/>
                <w:sz w:val="32"/>
                <w:szCs w:val="32"/>
              </w:rPr>
            </w:pPr>
            <w:r>
              <w:rPr>
                <w:rFonts w:hint="eastAsia" w:ascii="仿宋" w:hAnsi="仿宋" w:eastAsia="仿宋" w:cs="仿宋"/>
                <w:sz w:val="32"/>
                <w:szCs w:val="32"/>
              </w:rPr>
              <w:t>31</w:t>
            </w:r>
          </w:p>
        </w:tc>
        <w:tc>
          <w:tcPr>
            <w:tcW w:w="1607" w:type="dxa"/>
            <w:tcBorders>
              <w:top w:val="nil"/>
              <w:bottom w:val="nil"/>
            </w:tcBorders>
            <w:shd w:val="clear" w:color="auto" w:fill="F2F2F2"/>
            <w:vAlign w:val="center"/>
          </w:tcPr>
          <w:p>
            <w:pPr>
              <w:jc w:val="left"/>
              <w:rPr>
                <w:rFonts w:hint="eastAsia" w:ascii="仿宋" w:hAnsi="仿宋" w:eastAsia="仿宋" w:cs="仿宋"/>
                <w:sz w:val="32"/>
                <w:szCs w:val="32"/>
              </w:rPr>
            </w:pPr>
            <w:r>
              <w:rPr>
                <w:rFonts w:hint="eastAsia" w:ascii="仿宋" w:hAnsi="仿宋" w:eastAsia="仿宋" w:cs="仿宋"/>
                <w:sz w:val="32"/>
                <w:szCs w:val="32"/>
              </w:rPr>
              <w:t>8</w:t>
            </w:r>
          </w:p>
        </w:tc>
        <w:tc>
          <w:tcPr>
            <w:tcW w:w="2347" w:type="dxa"/>
            <w:tcBorders>
              <w:top w:val="nil"/>
              <w:bottom w:val="nil"/>
            </w:tcBorders>
            <w:shd w:val="clear" w:color="auto" w:fill="F2F2F2"/>
            <w:vAlign w:val="center"/>
          </w:tcPr>
          <w:p>
            <w:pPr>
              <w:jc w:val="left"/>
              <w:rPr>
                <w:rFonts w:hint="eastAsia" w:ascii="仿宋" w:hAnsi="仿宋" w:eastAsia="仿宋" w:cs="仿宋"/>
                <w:sz w:val="32"/>
                <w:szCs w:val="32"/>
              </w:rPr>
            </w:pPr>
            <w:r>
              <w:rPr>
                <w:rFonts w:hint="eastAsia" w:ascii="仿宋" w:hAnsi="仿宋" w:eastAsia="仿宋" w:cs="仿宋"/>
                <w:sz w:val="32"/>
                <w:szCs w:val="32"/>
              </w:rPr>
              <w:t>21</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9" w:type="dxa"/>
            <w:tcBorders>
              <w:top w:val="nil"/>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鸟纲</w:t>
            </w:r>
          </w:p>
        </w:tc>
        <w:tc>
          <w:tcPr>
            <w:tcW w:w="1606" w:type="dxa"/>
            <w:tcBorders>
              <w:top w:val="nil"/>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113</w:t>
            </w:r>
          </w:p>
        </w:tc>
        <w:tc>
          <w:tcPr>
            <w:tcW w:w="1607" w:type="dxa"/>
            <w:tcBorders>
              <w:top w:val="nil"/>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35</w:t>
            </w:r>
          </w:p>
        </w:tc>
        <w:tc>
          <w:tcPr>
            <w:tcW w:w="1607" w:type="dxa"/>
            <w:tcBorders>
              <w:top w:val="nil"/>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40</w:t>
            </w:r>
          </w:p>
        </w:tc>
        <w:tc>
          <w:tcPr>
            <w:tcW w:w="2347" w:type="dxa"/>
            <w:tcBorders>
              <w:top w:val="nil"/>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153</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9" w:type="dxa"/>
            <w:tcBorders>
              <w:top w:val="nil"/>
              <w:bottom w:val="nil"/>
            </w:tcBorders>
            <w:shd w:val="clear" w:color="auto" w:fill="F2F2F2"/>
            <w:vAlign w:val="center"/>
          </w:tcPr>
          <w:p>
            <w:pPr>
              <w:jc w:val="left"/>
              <w:rPr>
                <w:rFonts w:hint="eastAsia" w:ascii="仿宋" w:hAnsi="仿宋" w:eastAsia="仿宋" w:cs="仿宋"/>
                <w:sz w:val="32"/>
                <w:szCs w:val="32"/>
              </w:rPr>
            </w:pPr>
            <w:r>
              <w:rPr>
                <w:rFonts w:hint="eastAsia" w:ascii="仿宋" w:hAnsi="仿宋" w:eastAsia="仿宋" w:cs="仿宋"/>
                <w:sz w:val="32"/>
                <w:szCs w:val="32"/>
              </w:rPr>
              <w:t>哺乳纲</w:t>
            </w:r>
          </w:p>
        </w:tc>
        <w:tc>
          <w:tcPr>
            <w:tcW w:w="1606" w:type="dxa"/>
            <w:tcBorders>
              <w:top w:val="nil"/>
              <w:bottom w:val="nil"/>
            </w:tcBorders>
            <w:shd w:val="clear" w:color="auto" w:fill="F2F2F2"/>
            <w:vAlign w:val="center"/>
          </w:tcPr>
          <w:p>
            <w:pPr>
              <w:jc w:val="left"/>
              <w:rPr>
                <w:rFonts w:hint="eastAsia" w:ascii="仿宋" w:hAnsi="仿宋" w:eastAsia="仿宋" w:cs="仿宋"/>
                <w:sz w:val="32"/>
                <w:szCs w:val="32"/>
              </w:rPr>
            </w:pPr>
            <w:r>
              <w:rPr>
                <w:rFonts w:hint="eastAsia" w:ascii="仿宋" w:hAnsi="仿宋" w:eastAsia="仿宋" w:cs="仿宋"/>
                <w:sz w:val="32"/>
                <w:szCs w:val="32"/>
              </w:rPr>
              <w:t>13</w:t>
            </w:r>
          </w:p>
        </w:tc>
        <w:tc>
          <w:tcPr>
            <w:tcW w:w="1607" w:type="dxa"/>
            <w:tcBorders>
              <w:top w:val="nil"/>
              <w:bottom w:val="nil"/>
            </w:tcBorders>
            <w:shd w:val="clear" w:color="auto" w:fill="F2F2F2"/>
            <w:vAlign w:val="center"/>
          </w:tcPr>
          <w:p>
            <w:pPr>
              <w:jc w:val="left"/>
              <w:rPr>
                <w:rFonts w:hint="eastAsia" w:ascii="仿宋" w:hAnsi="仿宋" w:eastAsia="仿宋" w:cs="仿宋"/>
                <w:sz w:val="32"/>
                <w:szCs w:val="32"/>
              </w:rPr>
            </w:pPr>
            <w:r>
              <w:rPr>
                <w:rFonts w:hint="eastAsia" w:ascii="仿宋" w:hAnsi="仿宋" w:eastAsia="仿宋" w:cs="仿宋"/>
                <w:sz w:val="32"/>
                <w:szCs w:val="32"/>
              </w:rPr>
              <w:t>5</w:t>
            </w:r>
          </w:p>
        </w:tc>
        <w:tc>
          <w:tcPr>
            <w:tcW w:w="1607" w:type="dxa"/>
            <w:tcBorders>
              <w:top w:val="nil"/>
              <w:bottom w:val="nil"/>
            </w:tcBorders>
            <w:shd w:val="clear" w:color="auto" w:fill="F2F2F2"/>
            <w:vAlign w:val="center"/>
          </w:tcPr>
          <w:p>
            <w:pPr>
              <w:jc w:val="left"/>
              <w:rPr>
                <w:rFonts w:hint="eastAsia" w:ascii="仿宋" w:hAnsi="仿宋" w:eastAsia="仿宋" w:cs="仿宋"/>
                <w:sz w:val="32"/>
                <w:szCs w:val="32"/>
              </w:rPr>
            </w:pPr>
            <w:r>
              <w:rPr>
                <w:rFonts w:hint="eastAsia" w:ascii="仿宋" w:hAnsi="仿宋" w:eastAsia="仿宋" w:cs="仿宋"/>
                <w:sz w:val="32"/>
                <w:szCs w:val="32"/>
              </w:rPr>
              <w:t>3</w:t>
            </w:r>
          </w:p>
        </w:tc>
        <w:tc>
          <w:tcPr>
            <w:tcW w:w="2347" w:type="dxa"/>
            <w:tcBorders>
              <w:top w:val="nil"/>
              <w:bottom w:val="nil"/>
            </w:tcBorders>
            <w:shd w:val="clear" w:color="auto" w:fill="F2F2F2"/>
            <w:vAlign w:val="center"/>
          </w:tcPr>
          <w:p>
            <w:pPr>
              <w:jc w:val="left"/>
              <w:rPr>
                <w:rFonts w:hint="eastAsia" w:ascii="仿宋" w:hAnsi="仿宋" w:eastAsia="仿宋" w:cs="仿宋"/>
                <w:sz w:val="32"/>
                <w:szCs w:val="32"/>
              </w:rPr>
            </w:pPr>
            <w:r>
              <w:rPr>
                <w:rFonts w:hint="eastAsia" w:ascii="仿宋" w:hAnsi="仿宋" w:eastAsia="仿宋" w:cs="仿宋"/>
                <w:sz w:val="32"/>
                <w:szCs w:val="32"/>
              </w:rPr>
              <w:t>16</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9" w:type="dxa"/>
            <w:tcBorders>
              <w:top w:val="nil"/>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昆虫纲</w:t>
            </w:r>
          </w:p>
        </w:tc>
        <w:tc>
          <w:tcPr>
            <w:tcW w:w="1606" w:type="dxa"/>
            <w:tcBorders>
              <w:top w:val="nil"/>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12</w:t>
            </w:r>
          </w:p>
        </w:tc>
        <w:tc>
          <w:tcPr>
            <w:tcW w:w="1607" w:type="dxa"/>
            <w:tcBorders>
              <w:top w:val="nil"/>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w:t>
            </w:r>
          </w:p>
        </w:tc>
        <w:tc>
          <w:tcPr>
            <w:tcW w:w="1607" w:type="dxa"/>
            <w:tcBorders>
              <w:top w:val="nil"/>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w:t>
            </w:r>
          </w:p>
        </w:tc>
        <w:tc>
          <w:tcPr>
            <w:tcW w:w="2347" w:type="dxa"/>
            <w:tcBorders>
              <w:top w:val="nil"/>
              <w:bottom w:val="nil"/>
            </w:tcBorders>
            <w:vAlign w:val="center"/>
          </w:tcPr>
          <w:p>
            <w:pPr>
              <w:jc w:val="left"/>
              <w:rPr>
                <w:rFonts w:hint="eastAsia" w:ascii="仿宋" w:hAnsi="仿宋" w:eastAsia="仿宋" w:cs="仿宋"/>
                <w:sz w:val="32"/>
                <w:szCs w:val="32"/>
              </w:rPr>
            </w:pPr>
            <w:r>
              <w:rPr>
                <w:rFonts w:hint="eastAsia" w:ascii="仿宋" w:hAnsi="仿宋" w:eastAsia="仿宋" w:cs="仿宋"/>
                <w:sz w:val="32"/>
                <w:szCs w:val="32"/>
              </w:rPr>
              <w:t>12</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9" w:type="dxa"/>
            <w:tcBorders>
              <w:top w:val="nil"/>
            </w:tcBorders>
            <w:vAlign w:val="center"/>
          </w:tcPr>
          <w:p>
            <w:pPr>
              <w:jc w:val="left"/>
              <w:rPr>
                <w:rFonts w:hint="eastAsia" w:ascii="仿宋" w:hAnsi="仿宋" w:eastAsia="仿宋" w:cs="仿宋"/>
                <w:b/>
                <w:bCs/>
                <w:sz w:val="32"/>
                <w:szCs w:val="32"/>
              </w:rPr>
            </w:pPr>
            <w:r>
              <w:rPr>
                <w:rFonts w:hint="eastAsia" w:ascii="仿宋" w:hAnsi="仿宋" w:eastAsia="仿宋" w:cs="仿宋"/>
                <w:b/>
                <w:bCs/>
                <w:sz w:val="32"/>
                <w:szCs w:val="32"/>
              </w:rPr>
              <w:t>合计</w:t>
            </w:r>
          </w:p>
        </w:tc>
        <w:tc>
          <w:tcPr>
            <w:tcW w:w="1606" w:type="dxa"/>
            <w:tcBorders>
              <w:top w:val="nil"/>
            </w:tcBorders>
            <w:vAlign w:val="center"/>
          </w:tcPr>
          <w:p>
            <w:pPr>
              <w:jc w:val="left"/>
              <w:rPr>
                <w:rFonts w:hint="eastAsia" w:ascii="仿宋" w:hAnsi="仿宋" w:eastAsia="仿宋" w:cs="仿宋"/>
                <w:b/>
                <w:bCs/>
                <w:sz w:val="32"/>
                <w:szCs w:val="32"/>
              </w:rPr>
            </w:pPr>
            <w:r>
              <w:rPr>
                <w:rFonts w:hint="eastAsia" w:ascii="仿宋" w:hAnsi="仿宋" w:eastAsia="仿宋" w:cs="仿宋"/>
                <w:b/>
                <w:bCs/>
                <w:sz w:val="32"/>
                <w:szCs w:val="32"/>
              </w:rPr>
              <w:t>156</w:t>
            </w:r>
          </w:p>
        </w:tc>
        <w:tc>
          <w:tcPr>
            <w:tcW w:w="1607" w:type="dxa"/>
            <w:tcBorders>
              <w:top w:val="nil"/>
            </w:tcBorders>
            <w:vAlign w:val="center"/>
          </w:tcPr>
          <w:p>
            <w:pPr>
              <w:jc w:val="left"/>
              <w:rPr>
                <w:rFonts w:hint="eastAsia" w:ascii="仿宋" w:hAnsi="仿宋" w:eastAsia="仿宋" w:cs="仿宋"/>
                <w:b/>
                <w:bCs/>
                <w:sz w:val="32"/>
                <w:szCs w:val="32"/>
              </w:rPr>
            </w:pPr>
            <w:r>
              <w:rPr>
                <w:rFonts w:hint="eastAsia" w:ascii="仿宋" w:hAnsi="仿宋" w:eastAsia="仿宋" w:cs="仿宋"/>
                <w:b/>
                <w:bCs/>
                <w:sz w:val="32"/>
                <w:szCs w:val="32"/>
              </w:rPr>
              <w:t>82</w:t>
            </w:r>
          </w:p>
        </w:tc>
        <w:tc>
          <w:tcPr>
            <w:tcW w:w="1607" w:type="dxa"/>
            <w:tcBorders>
              <w:top w:val="nil"/>
            </w:tcBorders>
            <w:vAlign w:val="center"/>
          </w:tcPr>
          <w:p>
            <w:pPr>
              <w:jc w:val="left"/>
              <w:rPr>
                <w:rFonts w:hint="eastAsia" w:ascii="仿宋" w:hAnsi="仿宋" w:eastAsia="仿宋" w:cs="仿宋"/>
                <w:b/>
                <w:bCs/>
                <w:sz w:val="32"/>
                <w:szCs w:val="32"/>
              </w:rPr>
            </w:pPr>
            <w:r>
              <w:rPr>
                <w:rFonts w:hint="eastAsia" w:ascii="仿宋" w:hAnsi="仿宋" w:eastAsia="仿宋" w:cs="仿宋"/>
                <w:b/>
                <w:bCs/>
                <w:sz w:val="32"/>
                <w:szCs w:val="32"/>
              </w:rPr>
              <w:t>57</w:t>
            </w:r>
          </w:p>
        </w:tc>
        <w:tc>
          <w:tcPr>
            <w:tcW w:w="2347" w:type="dxa"/>
            <w:tcBorders>
              <w:top w:val="nil"/>
            </w:tcBorders>
            <w:vAlign w:val="center"/>
          </w:tcPr>
          <w:p>
            <w:pPr>
              <w:jc w:val="left"/>
              <w:rPr>
                <w:rFonts w:hint="eastAsia" w:ascii="仿宋" w:hAnsi="仿宋" w:eastAsia="仿宋" w:cs="仿宋"/>
                <w:b/>
                <w:bCs/>
                <w:sz w:val="32"/>
                <w:szCs w:val="32"/>
              </w:rPr>
            </w:pPr>
            <w:r>
              <w:rPr>
                <w:rFonts w:hint="eastAsia" w:ascii="仿宋" w:hAnsi="仿宋" w:eastAsia="仿宋" w:cs="仿宋"/>
                <w:b/>
                <w:bCs/>
                <w:sz w:val="32"/>
                <w:szCs w:val="32"/>
              </w:rPr>
              <w:t>213</w:t>
            </w:r>
          </w:p>
        </w:tc>
      </w:tr>
    </w:tbl>
    <w:p>
      <w:pPr>
        <w:ind w:firstLine="480" w:firstLineChars="200"/>
        <w:rPr>
          <w:rFonts w:hint="eastAsia" w:ascii="仿宋" w:hAnsi="仿宋" w:eastAsia="仿宋" w:cs="仿宋"/>
          <w:sz w:val="32"/>
          <w:szCs w:val="32"/>
        </w:rPr>
      </w:pPr>
    </w:p>
    <w:p>
      <w:pPr>
        <w:widowControl/>
        <w:shd w:val="clear" w:color="auto" w:fill="FFFFFF"/>
        <w:spacing w:line="360" w:lineRule="atLeast"/>
        <w:ind w:firstLine="480"/>
        <w:jc w:val="left"/>
        <w:rPr>
          <w:rFonts w:hint="eastAsia" w:ascii="仿宋" w:hAnsi="仿宋" w:eastAsia="仿宋" w:cs="仿宋"/>
          <w:b/>
          <w:bCs/>
          <w:sz w:val="32"/>
          <w:szCs w:val="32"/>
        </w:rPr>
      </w:pPr>
      <w:r>
        <w:rPr>
          <w:rFonts w:hint="eastAsia" w:ascii="仿宋" w:hAnsi="仿宋" w:eastAsia="仿宋" w:cs="仿宋"/>
          <w:b/>
          <w:bCs/>
          <w:sz w:val="32"/>
          <w:szCs w:val="32"/>
        </w:rPr>
        <w:t>三、名录调整基本原则</w:t>
      </w:r>
    </w:p>
    <w:p>
      <w:pPr>
        <w:widowControl/>
        <w:shd w:val="clear" w:color="auto" w:fill="FFFFFF"/>
        <w:spacing w:line="360" w:lineRule="atLeast"/>
        <w:ind w:firstLine="480"/>
        <w:jc w:val="left"/>
        <w:rPr>
          <w:rFonts w:hint="eastAsia" w:ascii="仿宋" w:hAnsi="仿宋" w:eastAsia="仿宋" w:cs="仿宋"/>
          <w:sz w:val="32"/>
          <w:szCs w:val="32"/>
        </w:rPr>
      </w:pPr>
      <w:r>
        <w:rPr>
          <w:rFonts w:hint="eastAsia" w:ascii="仿宋" w:hAnsi="仿宋" w:eastAsia="仿宋" w:cs="仿宋"/>
          <w:sz w:val="32"/>
          <w:szCs w:val="32"/>
        </w:rPr>
        <w:t xml:space="preserve">《海南2021版目录》调整，以科学评估海南陆生野生动物物种生态、科学、 社会价值为核心，充分考虑种群变化动态、面临威胁、社会关注等多方面因素，提出了名录调整基本原则。 </w:t>
      </w:r>
    </w:p>
    <w:p>
      <w:pPr>
        <w:widowControl/>
        <w:shd w:val="clear" w:color="auto" w:fill="FFFFFF"/>
        <w:spacing w:line="360" w:lineRule="atLeast"/>
        <w:ind w:firstLine="480"/>
        <w:jc w:val="left"/>
        <w:rPr>
          <w:rFonts w:hint="eastAsia" w:ascii="仿宋" w:hAnsi="仿宋" w:eastAsia="仿宋" w:cs="仿宋"/>
          <w:sz w:val="32"/>
          <w:szCs w:val="32"/>
        </w:rPr>
      </w:pPr>
      <w:r>
        <w:rPr>
          <w:rFonts w:hint="eastAsia" w:ascii="仿宋" w:hAnsi="仿宋" w:eastAsia="仿宋" w:cs="仿宋"/>
          <w:sz w:val="32"/>
          <w:szCs w:val="32"/>
        </w:rPr>
        <w:t>（一）坚持生态优先。重点关注物种在海南自然生态系统、食物链中所处的地位及其在维护生态平衡方面的作用，积极扩大名录范围；特别是对种群分布范围狭窄或分布区缩减、数量呈下降趋势、面临各类威胁且未列入国家重点保护范围的物种，优先考虑列入本名录。</w:t>
      </w:r>
    </w:p>
    <w:p>
      <w:pPr>
        <w:widowControl/>
        <w:shd w:val="clear" w:color="auto" w:fill="FFFFFF"/>
        <w:spacing w:line="360" w:lineRule="atLeast"/>
        <w:ind w:firstLine="480"/>
        <w:jc w:val="left"/>
        <w:rPr>
          <w:rFonts w:hint="eastAsia" w:ascii="仿宋" w:hAnsi="仿宋" w:eastAsia="仿宋" w:cs="仿宋"/>
          <w:sz w:val="32"/>
          <w:szCs w:val="32"/>
        </w:rPr>
      </w:pPr>
      <w:r>
        <w:rPr>
          <w:rFonts w:hint="eastAsia" w:ascii="仿宋" w:hAnsi="仿宋" w:eastAsia="仿宋" w:cs="仿宋"/>
          <w:sz w:val="32"/>
          <w:szCs w:val="32"/>
        </w:rPr>
        <w:t>（二）维护科研需要。重点关注具有学术代表性、重要科研对象及试材、特有遗传资源等物种，如鹦哥岭树蛙、海南柳莺等。根据现有研究成果，对在海南自然分布稳定性仍存有疑问的物种，暂不列入名录，如彩鹮、灰喜鹊等。</w:t>
      </w:r>
    </w:p>
    <w:p>
      <w:pPr>
        <w:widowControl/>
        <w:shd w:val="clear" w:color="auto" w:fill="FFFFFF"/>
        <w:spacing w:line="360" w:lineRule="atLeast"/>
        <w:ind w:firstLine="480"/>
        <w:jc w:val="left"/>
        <w:rPr>
          <w:rFonts w:hint="eastAsia" w:ascii="仿宋" w:hAnsi="仿宋" w:eastAsia="仿宋" w:cs="仿宋"/>
          <w:sz w:val="32"/>
          <w:szCs w:val="32"/>
        </w:rPr>
      </w:pPr>
      <w:r>
        <w:rPr>
          <w:rFonts w:hint="eastAsia" w:ascii="仿宋" w:hAnsi="仿宋" w:eastAsia="仿宋" w:cs="仿宋"/>
          <w:sz w:val="32"/>
          <w:szCs w:val="32"/>
        </w:rPr>
        <w:t>（三）有利于海南社会发展。从有利于疫病防控、文化传承和符合公众意愿等角度，适当扩大名录范围。对生态、科学价值尚无须纳入保护范围，且公众意愿普遍难以接受的物种，暂不考虑列入本名录，如小嘴乌鸦、白颈鸦等。</w:t>
      </w:r>
    </w:p>
    <w:p>
      <w:pPr>
        <w:widowControl/>
        <w:shd w:val="clear" w:color="auto" w:fill="FFFFFF"/>
        <w:spacing w:line="360" w:lineRule="atLeast"/>
        <w:ind w:firstLine="480"/>
        <w:jc w:val="left"/>
        <w:rPr>
          <w:rFonts w:hint="eastAsia" w:ascii="仿宋" w:hAnsi="仿宋" w:eastAsia="仿宋" w:cs="仿宋"/>
          <w:sz w:val="32"/>
          <w:szCs w:val="32"/>
        </w:rPr>
      </w:pPr>
      <w:r>
        <w:rPr>
          <w:rFonts w:hint="eastAsia" w:ascii="仿宋" w:hAnsi="仿宋" w:eastAsia="仿宋" w:cs="仿宋"/>
          <w:sz w:val="32"/>
          <w:szCs w:val="32"/>
        </w:rPr>
        <w:t>（四）其他需要说明的情况。本《海南2021版目录》（征求意见稿）只列明在海南省境内自然分布或有自然分布记录且原产于中国的野生动物，不包括原产于境外的野生动物。已调整列入国家重点保护野生动物名录或已转按水生野生动物管理的野生动物，不再列入本名录，以避免管理重复和混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A7A4A"/>
    <w:rsid w:val="0014335C"/>
    <w:rsid w:val="003448B1"/>
    <w:rsid w:val="003B1954"/>
    <w:rsid w:val="003B4389"/>
    <w:rsid w:val="00435155"/>
    <w:rsid w:val="004B2B7B"/>
    <w:rsid w:val="00510362"/>
    <w:rsid w:val="00565F3A"/>
    <w:rsid w:val="00575782"/>
    <w:rsid w:val="006455BE"/>
    <w:rsid w:val="00882D99"/>
    <w:rsid w:val="00935E73"/>
    <w:rsid w:val="00975401"/>
    <w:rsid w:val="00A765B7"/>
    <w:rsid w:val="00C0299F"/>
    <w:rsid w:val="00C036E9"/>
    <w:rsid w:val="00E0135D"/>
    <w:rsid w:val="00E0367A"/>
    <w:rsid w:val="00EA7A4A"/>
    <w:rsid w:val="00EF4062"/>
    <w:rsid w:val="00EF443C"/>
    <w:rsid w:val="00F61F17"/>
    <w:rsid w:val="00FC193C"/>
    <w:rsid w:val="3AA71A6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7">
    <w:name w:val="List Paragraph"/>
    <w:basedOn w:val="1"/>
    <w:qFormat/>
    <w:uiPriority w:val="34"/>
    <w:pPr>
      <w:ind w:firstLine="420" w:firstLineChars="200"/>
    </w:pPr>
  </w:style>
  <w:style w:type="character" w:customStyle="1" w:styleId="8">
    <w:name w:val="页眉 字符"/>
    <w:basedOn w:val="4"/>
    <w:link w:val="3"/>
    <w:uiPriority w:val="99"/>
    <w:rPr>
      <w:sz w:val="18"/>
      <w:szCs w:val="18"/>
    </w:rPr>
  </w:style>
  <w:style w:type="character" w:customStyle="1" w:styleId="9">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340</Words>
  <Characters>1941</Characters>
  <Lines>16</Lines>
  <Paragraphs>4</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2022-10-14T08:38:00Z</dcterms:created>
  <dc:creator>1163649510@qq.com</dc:creator>
  <cp:lastModifiedBy>王世辉</cp:lastModifiedBy>
  <dcterms:modified xsi:type="dcterms:W3CDTF">2022-11-04T08:59:05Z</dcterms:modified>
  <dc:title>关于调整和修订《海南省省级重点保护陆生野生动物名录》（征求意见稿）的说明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