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431C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0" w:firstLineChars="0"/>
        <w:jc w:val="center"/>
        <w:textAlignment w:val="auto"/>
        <w:outlineLvl w:val="9"/>
        <w:rPr>
          <w:rFonts w:hint="eastAsia" w:ascii="黑体" w:hAnsi="黑体" w:eastAsia="黑体" w:cs="黑体"/>
          <w:color w:val="auto"/>
          <w:sz w:val="44"/>
          <w:szCs w:val="44"/>
          <w:highlight w:val="none"/>
          <w:lang w:val="en-US" w:eastAsia="zh-CN"/>
        </w:rPr>
      </w:pPr>
      <w:bookmarkStart w:id="0" w:name="_Toc20869"/>
      <w:bookmarkStart w:id="1" w:name="_Toc18954"/>
      <w:bookmarkStart w:id="2" w:name="_Toc10949"/>
      <w:bookmarkStart w:id="3" w:name="_Toc29301"/>
      <w:bookmarkStart w:id="4" w:name="_Toc24044"/>
      <w:bookmarkStart w:id="5" w:name="_Toc15072"/>
    </w:p>
    <w:p w14:paraId="348F2B7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0" w:firstLineChars="0"/>
        <w:jc w:val="center"/>
        <w:textAlignment w:val="auto"/>
        <w:outlineLvl w:val="9"/>
        <w:rPr>
          <w:rFonts w:hint="eastAsia" w:ascii="黑体" w:hAnsi="黑体" w:eastAsia="黑体" w:cs="黑体"/>
          <w:color w:val="auto"/>
          <w:sz w:val="44"/>
          <w:szCs w:val="44"/>
          <w:highlight w:val="none"/>
          <w:lang w:val="en-US" w:eastAsia="zh-CN"/>
        </w:rPr>
      </w:pPr>
    </w:p>
    <w:p w14:paraId="5364040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0" w:firstLineChars="0"/>
        <w:jc w:val="center"/>
        <w:textAlignment w:val="auto"/>
        <w:outlineLvl w:val="9"/>
        <w:rPr>
          <w:rFonts w:hint="eastAsia" w:ascii="黑体" w:hAnsi="黑体" w:eastAsia="黑体" w:cs="黑体"/>
          <w:color w:val="auto"/>
          <w:sz w:val="44"/>
          <w:szCs w:val="44"/>
          <w:highlight w:val="none"/>
          <w:lang w:val="en-US" w:eastAsia="zh-CN"/>
        </w:rPr>
      </w:pPr>
      <w:bookmarkStart w:id="6" w:name="_Toc26539"/>
      <w:bookmarkStart w:id="7" w:name="_Toc30288"/>
      <w:bookmarkStart w:id="8" w:name="_Toc28657"/>
      <w:bookmarkStart w:id="9" w:name="_Toc14931"/>
      <w:r>
        <w:rPr>
          <w:rFonts w:hint="eastAsia" w:ascii="黑体" w:hAnsi="黑体" w:eastAsia="黑体" w:cs="黑体"/>
          <w:color w:val="auto"/>
          <w:sz w:val="44"/>
          <w:szCs w:val="44"/>
          <w:highlight w:val="none"/>
          <w:lang w:val="en-US" w:eastAsia="zh-CN"/>
        </w:rPr>
        <w:t>土沉香申报《允许进出口证明书》</w:t>
      </w:r>
    </w:p>
    <w:bookmarkEnd w:id="6"/>
    <w:bookmarkEnd w:id="7"/>
    <w:bookmarkEnd w:id="8"/>
    <w:bookmarkEnd w:id="9"/>
    <w:p w14:paraId="1D903EE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0" w:firstLineChars="0"/>
        <w:jc w:val="center"/>
        <w:textAlignment w:val="auto"/>
        <w:outlineLvl w:val="9"/>
        <w:rPr>
          <w:rFonts w:hint="default"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办件流程说明</w:t>
      </w:r>
    </w:p>
    <w:p w14:paraId="3D8AA382">
      <w:pPr>
        <w:bidi w:val="0"/>
        <w:rPr>
          <w:rFonts w:hint="default" w:ascii="Calibri" w:hAnsi="Calibri" w:eastAsia="宋体" w:cs="Times New Roman"/>
          <w:kern w:val="2"/>
          <w:sz w:val="21"/>
          <w:szCs w:val="24"/>
          <w:highlight w:val="none"/>
          <w:lang w:val="en-US" w:eastAsia="zh-CN" w:bidi="ar-SA"/>
        </w:rPr>
      </w:pPr>
    </w:p>
    <w:p w14:paraId="72C5A83A">
      <w:pPr>
        <w:bidi w:val="0"/>
        <w:rPr>
          <w:rFonts w:hint="default"/>
          <w:highlight w:val="none"/>
          <w:lang w:val="en-US" w:eastAsia="zh-CN"/>
        </w:rPr>
      </w:pPr>
    </w:p>
    <w:p w14:paraId="16913FB8">
      <w:pPr>
        <w:bidi w:val="0"/>
        <w:rPr>
          <w:rFonts w:hint="default"/>
          <w:highlight w:val="none"/>
          <w:lang w:val="en-US" w:eastAsia="zh-CN"/>
        </w:rPr>
      </w:pPr>
    </w:p>
    <w:p w14:paraId="073550B9">
      <w:pPr>
        <w:bidi w:val="0"/>
        <w:rPr>
          <w:rFonts w:hint="default"/>
          <w:highlight w:val="none"/>
          <w:lang w:val="en-US" w:eastAsia="zh-CN"/>
        </w:rPr>
      </w:pPr>
    </w:p>
    <w:p w14:paraId="0EDB6522">
      <w:pPr>
        <w:bidi w:val="0"/>
        <w:rPr>
          <w:rFonts w:hint="default"/>
          <w:highlight w:val="none"/>
          <w:lang w:val="en-US" w:eastAsia="zh-CN"/>
        </w:rPr>
      </w:pPr>
    </w:p>
    <w:p w14:paraId="419F49FC">
      <w:pPr>
        <w:bidi w:val="0"/>
        <w:rPr>
          <w:rFonts w:hint="default"/>
          <w:highlight w:val="none"/>
          <w:lang w:val="en-US" w:eastAsia="zh-CN"/>
        </w:rPr>
      </w:pPr>
    </w:p>
    <w:p w14:paraId="35A05BD2">
      <w:pPr>
        <w:bidi w:val="0"/>
        <w:rPr>
          <w:rFonts w:hint="default"/>
          <w:highlight w:val="none"/>
          <w:lang w:val="en-US" w:eastAsia="zh-CN"/>
        </w:rPr>
      </w:pPr>
    </w:p>
    <w:p w14:paraId="1EB8C884">
      <w:pPr>
        <w:bidi w:val="0"/>
        <w:rPr>
          <w:rFonts w:hint="default"/>
          <w:highlight w:val="none"/>
          <w:lang w:val="en-US" w:eastAsia="zh-CN"/>
        </w:rPr>
      </w:pPr>
    </w:p>
    <w:p w14:paraId="51AC521F">
      <w:pPr>
        <w:bidi w:val="0"/>
        <w:rPr>
          <w:rFonts w:hint="default"/>
          <w:highlight w:val="none"/>
          <w:lang w:val="en-US" w:eastAsia="zh-CN"/>
        </w:rPr>
      </w:pPr>
    </w:p>
    <w:p w14:paraId="02B7B5D2">
      <w:pPr>
        <w:bidi w:val="0"/>
        <w:rPr>
          <w:rFonts w:hint="default"/>
          <w:highlight w:val="none"/>
          <w:lang w:val="en-US" w:eastAsia="zh-CN"/>
        </w:rPr>
      </w:pPr>
    </w:p>
    <w:p w14:paraId="18AB0C6C">
      <w:pPr>
        <w:bidi w:val="0"/>
        <w:rPr>
          <w:rFonts w:hint="default"/>
          <w:highlight w:val="none"/>
          <w:lang w:val="en-US" w:eastAsia="zh-CN"/>
        </w:rPr>
      </w:pPr>
    </w:p>
    <w:p w14:paraId="69280BAD">
      <w:pPr>
        <w:bidi w:val="0"/>
        <w:rPr>
          <w:rFonts w:hint="default"/>
          <w:highlight w:val="none"/>
          <w:lang w:val="en-US" w:eastAsia="zh-CN"/>
        </w:rPr>
      </w:pPr>
    </w:p>
    <w:p w14:paraId="721CAE62">
      <w:pPr>
        <w:bidi w:val="0"/>
        <w:rPr>
          <w:rFonts w:hint="default"/>
          <w:highlight w:val="none"/>
          <w:lang w:val="en-US" w:eastAsia="zh-CN"/>
        </w:rPr>
      </w:pPr>
    </w:p>
    <w:p w14:paraId="406A1C61">
      <w:pPr>
        <w:bidi w:val="0"/>
        <w:rPr>
          <w:rFonts w:hint="default"/>
          <w:highlight w:val="none"/>
          <w:lang w:val="en-US" w:eastAsia="zh-CN"/>
        </w:rPr>
      </w:pPr>
    </w:p>
    <w:p w14:paraId="7A1AB29B">
      <w:pPr>
        <w:bidi w:val="0"/>
        <w:rPr>
          <w:rFonts w:hint="default"/>
          <w:highlight w:val="none"/>
          <w:lang w:val="en-US" w:eastAsia="zh-CN"/>
        </w:rPr>
      </w:pPr>
    </w:p>
    <w:p w14:paraId="5328D6F0">
      <w:pPr>
        <w:bidi w:val="0"/>
        <w:rPr>
          <w:rFonts w:hint="default"/>
          <w:highlight w:val="none"/>
          <w:lang w:val="en-US" w:eastAsia="zh-CN"/>
        </w:rPr>
      </w:pPr>
    </w:p>
    <w:p w14:paraId="0A275F5F">
      <w:pPr>
        <w:bidi w:val="0"/>
        <w:rPr>
          <w:rFonts w:hint="default"/>
          <w:highlight w:val="none"/>
          <w:lang w:val="en-US" w:eastAsia="zh-CN"/>
        </w:rPr>
      </w:pPr>
    </w:p>
    <w:p w14:paraId="48D2B8AD">
      <w:pPr>
        <w:bidi w:val="0"/>
        <w:rPr>
          <w:rFonts w:hint="default"/>
          <w:highlight w:val="none"/>
          <w:lang w:val="en-US" w:eastAsia="zh-CN"/>
        </w:rPr>
      </w:pPr>
    </w:p>
    <w:p w14:paraId="7243E444">
      <w:pPr>
        <w:bidi w:val="0"/>
        <w:rPr>
          <w:rFonts w:hint="default"/>
          <w:highlight w:val="none"/>
          <w:lang w:val="en-US" w:eastAsia="zh-CN"/>
        </w:rPr>
      </w:pPr>
    </w:p>
    <w:p w14:paraId="03B1217B">
      <w:pPr>
        <w:bidi w:val="0"/>
        <w:rPr>
          <w:rFonts w:hint="default"/>
          <w:highlight w:val="none"/>
          <w:lang w:val="en-US" w:eastAsia="zh-CN"/>
        </w:rPr>
      </w:pPr>
    </w:p>
    <w:p w14:paraId="7F5F48B6">
      <w:pPr>
        <w:bidi w:val="0"/>
        <w:rPr>
          <w:rFonts w:hint="default"/>
          <w:highlight w:val="none"/>
          <w:lang w:val="en-US" w:eastAsia="zh-CN"/>
        </w:rPr>
      </w:pPr>
    </w:p>
    <w:p w14:paraId="31492EED">
      <w:pPr>
        <w:bidi w:val="0"/>
        <w:rPr>
          <w:rFonts w:hint="default"/>
          <w:highlight w:val="none"/>
          <w:lang w:val="en-US" w:eastAsia="zh-CN"/>
        </w:rPr>
      </w:pPr>
    </w:p>
    <w:p w14:paraId="6E767129">
      <w:pPr>
        <w:bidi w:val="0"/>
        <w:rPr>
          <w:rFonts w:hint="default"/>
          <w:highlight w:val="none"/>
          <w:lang w:val="en-US" w:eastAsia="zh-CN"/>
        </w:rPr>
      </w:pPr>
    </w:p>
    <w:p w14:paraId="54C68A9A">
      <w:pPr>
        <w:bidi w:val="0"/>
        <w:rPr>
          <w:rFonts w:hint="default"/>
          <w:highlight w:val="none"/>
          <w:lang w:val="en-US" w:eastAsia="zh-CN"/>
        </w:rPr>
      </w:pPr>
    </w:p>
    <w:p w14:paraId="68FCAA50">
      <w:pPr>
        <w:bidi w:val="0"/>
        <w:rPr>
          <w:rFonts w:hint="default"/>
          <w:highlight w:val="none"/>
          <w:lang w:val="en-US" w:eastAsia="zh-CN"/>
        </w:rPr>
      </w:pPr>
    </w:p>
    <w:p w14:paraId="0132ED40">
      <w:pPr>
        <w:bidi w:val="0"/>
        <w:rPr>
          <w:rFonts w:hint="default"/>
          <w:highlight w:val="none"/>
          <w:lang w:val="en-US" w:eastAsia="zh-CN"/>
        </w:rPr>
      </w:pPr>
    </w:p>
    <w:p w14:paraId="42DAA411">
      <w:pPr>
        <w:bidi w:val="0"/>
        <w:rPr>
          <w:rFonts w:hint="default"/>
          <w:highlight w:val="none"/>
          <w:lang w:val="en-US" w:eastAsia="zh-CN"/>
        </w:rPr>
      </w:pPr>
    </w:p>
    <w:p w14:paraId="56EE2BD0">
      <w:pPr>
        <w:bidi w:val="0"/>
        <w:rPr>
          <w:rFonts w:hint="default"/>
          <w:highlight w:val="none"/>
          <w:lang w:val="en-US" w:eastAsia="zh-CN"/>
        </w:rPr>
      </w:pPr>
    </w:p>
    <w:p w14:paraId="7A8F1689">
      <w:pPr>
        <w:bidi w:val="0"/>
        <w:rPr>
          <w:rFonts w:hint="default"/>
          <w:highlight w:val="none"/>
          <w:lang w:val="en-US" w:eastAsia="zh-CN"/>
        </w:rPr>
      </w:pPr>
    </w:p>
    <w:p w14:paraId="03F1F7C9">
      <w:pPr>
        <w:bidi w:val="0"/>
        <w:rPr>
          <w:rFonts w:hint="default"/>
          <w:highlight w:val="none"/>
          <w:lang w:val="en-US" w:eastAsia="zh-CN"/>
        </w:rPr>
      </w:pPr>
    </w:p>
    <w:p w14:paraId="0C449E50">
      <w:pPr>
        <w:bidi w:val="0"/>
        <w:rPr>
          <w:rFonts w:hint="default"/>
          <w:highlight w:val="none"/>
          <w:lang w:val="en-US" w:eastAsia="zh-CN"/>
        </w:rPr>
      </w:pPr>
    </w:p>
    <w:p w14:paraId="20267915">
      <w:pPr>
        <w:bidi w:val="0"/>
        <w:rPr>
          <w:rFonts w:hint="default"/>
          <w:highlight w:val="none"/>
          <w:lang w:val="en-US" w:eastAsia="zh-CN"/>
        </w:rPr>
      </w:pPr>
    </w:p>
    <w:p w14:paraId="63808B1F">
      <w:pPr>
        <w:bidi w:val="0"/>
        <w:rPr>
          <w:rFonts w:hint="default"/>
          <w:highlight w:val="none"/>
          <w:lang w:val="en-US" w:eastAsia="zh-CN"/>
        </w:rPr>
      </w:pPr>
    </w:p>
    <w:p w14:paraId="3E4EFE22">
      <w:pPr>
        <w:tabs>
          <w:tab w:val="center" w:pos="4153"/>
        </w:tabs>
        <w:bidi w:val="0"/>
        <w:jc w:val="center"/>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海南省林业局</w:t>
      </w:r>
    </w:p>
    <w:p w14:paraId="5BE7E4F7">
      <w:pPr>
        <w:tabs>
          <w:tab w:val="center" w:pos="4153"/>
        </w:tabs>
        <w:bidi w:val="0"/>
        <w:jc w:val="center"/>
        <w:rPr>
          <w:rFonts w:hint="eastAsia" w:ascii="方正仿宋_GB2312" w:hAnsi="方正仿宋_GB2312" w:eastAsia="方正仿宋_GB2312" w:cs="方正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方正仿宋_GB2312" w:hAnsi="方正仿宋_GB2312" w:eastAsia="方正仿宋_GB2312" w:cs="方正仿宋_GB2312"/>
          <w:sz w:val="32"/>
          <w:szCs w:val="32"/>
          <w:highlight w:val="none"/>
          <w:lang w:val="en-US" w:eastAsia="zh-CN"/>
        </w:rPr>
        <w:t>2026年6月</w:t>
      </w:r>
    </w:p>
    <w:sdt>
      <w:sdtPr>
        <w:rPr>
          <w:rFonts w:ascii="宋体" w:hAnsi="宋体" w:eastAsia="宋体" w:cs="Times New Roman"/>
          <w:kern w:val="2"/>
          <w:sz w:val="21"/>
          <w:szCs w:val="24"/>
          <w:lang w:val="en-US" w:eastAsia="zh-CN" w:bidi="ar-SA"/>
        </w:rPr>
        <w:id w:val="147479056"/>
        <w15:color w:val="DBDBDB"/>
        <w:docPartObj>
          <w:docPartGallery w:val="Table of Contents"/>
          <w:docPartUnique/>
        </w:docPartObj>
      </w:sdtPr>
      <w:sdtEndPr>
        <w:rPr>
          <w:rFonts w:hint="eastAsia" w:ascii="黑体" w:hAnsi="黑体" w:eastAsia="黑体" w:cs="黑体"/>
          <w:color w:val="auto"/>
          <w:kern w:val="2"/>
          <w:sz w:val="21"/>
          <w:szCs w:val="32"/>
          <w:highlight w:val="none"/>
          <w:lang w:val="en-US" w:eastAsia="zh-CN" w:bidi="ar-SA"/>
        </w:rPr>
      </w:sdtEndPr>
      <w:sdtContent>
        <w:p w14:paraId="1DD8813B">
          <w:pPr>
            <w:spacing w:before="0" w:beforeLines="0" w:after="0" w:afterLines="0" w:line="240" w:lineRule="auto"/>
            <w:ind w:left="0" w:leftChars="0" w:right="0" w:rightChars="0" w:firstLine="0" w:firstLineChars="0"/>
            <w:jc w:val="center"/>
          </w:pPr>
          <w:r>
            <w:rPr>
              <w:rFonts w:ascii="宋体" w:hAnsi="宋体" w:eastAsia="宋体"/>
              <w:sz w:val="21"/>
            </w:rPr>
            <w:t>目录</w:t>
          </w:r>
        </w:p>
        <w:p w14:paraId="22F3DBF8">
          <w:pPr>
            <w:pStyle w:val="5"/>
            <w:tabs>
              <w:tab w:val="right" w:leader="dot" w:pos="8306"/>
            </w:tabs>
          </w:pPr>
          <w:r>
            <w:rPr>
              <w:rFonts w:hint="eastAsia" w:ascii="黑体" w:hAnsi="黑体" w:eastAsia="黑体" w:cs="黑体"/>
              <w:color w:val="auto"/>
              <w:sz w:val="32"/>
              <w:szCs w:val="32"/>
              <w:highlight w:val="none"/>
              <w:lang w:val="en-US" w:eastAsia="zh-CN"/>
            </w:rPr>
            <w:fldChar w:fldCharType="begin"/>
          </w:r>
          <w:r>
            <w:rPr>
              <w:rFonts w:hint="eastAsia" w:ascii="黑体" w:hAnsi="黑体" w:eastAsia="黑体" w:cs="黑体"/>
              <w:color w:val="auto"/>
              <w:sz w:val="32"/>
              <w:szCs w:val="32"/>
              <w:highlight w:val="none"/>
              <w:lang w:val="en-US" w:eastAsia="zh-CN"/>
            </w:rPr>
            <w:instrText xml:space="preserve">TOC \o "1-3" \h \u </w:instrText>
          </w:r>
          <w:r>
            <w:rPr>
              <w:rFonts w:hint="eastAsia" w:ascii="黑体" w:hAnsi="黑体" w:eastAsia="黑体" w:cs="黑体"/>
              <w:color w:val="auto"/>
              <w:sz w:val="32"/>
              <w:szCs w:val="32"/>
              <w:highlight w:val="none"/>
              <w:lang w:val="en-US" w:eastAsia="zh-CN"/>
            </w:rPr>
            <w:fldChar w:fldCharType="separate"/>
          </w: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_Toc13552 </w:instrText>
          </w:r>
          <w:r>
            <w:rPr>
              <w:rFonts w:hint="eastAsia" w:ascii="黑体" w:hAnsi="黑体" w:eastAsia="黑体" w:cs="黑体"/>
              <w:szCs w:val="32"/>
              <w:highlight w:val="none"/>
              <w:lang w:val="en-US" w:eastAsia="zh-CN"/>
            </w:rPr>
            <w:fldChar w:fldCharType="separate"/>
          </w:r>
          <w:r>
            <w:rPr>
              <w:rFonts w:hint="eastAsia" w:ascii="黑体" w:hAnsi="黑体" w:eastAsia="黑体" w:cs="黑体"/>
              <w:szCs w:val="32"/>
              <w:highlight w:val="none"/>
              <w:lang w:val="en-US" w:eastAsia="zh-CN"/>
            </w:rPr>
            <w:t>一、事项简介</w:t>
          </w:r>
          <w:r>
            <w:tab/>
          </w:r>
          <w:r>
            <w:fldChar w:fldCharType="begin"/>
          </w:r>
          <w:r>
            <w:instrText xml:space="preserve"> PAGEREF _Toc13552 \h </w:instrText>
          </w:r>
          <w:r>
            <w:fldChar w:fldCharType="separate"/>
          </w:r>
          <w:r>
            <w:t>1</w:t>
          </w:r>
          <w:r>
            <w:fldChar w:fldCharType="end"/>
          </w:r>
          <w:r>
            <w:rPr>
              <w:rFonts w:hint="eastAsia" w:ascii="黑体" w:hAnsi="黑体" w:eastAsia="黑体" w:cs="黑体"/>
              <w:color w:val="auto"/>
              <w:szCs w:val="32"/>
              <w:highlight w:val="none"/>
              <w:lang w:val="en-US" w:eastAsia="zh-CN"/>
            </w:rPr>
            <w:fldChar w:fldCharType="end"/>
          </w:r>
        </w:p>
        <w:p w14:paraId="540FFCCD">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_Toc10380 </w:instrText>
          </w:r>
          <w:r>
            <w:rPr>
              <w:rFonts w:hint="eastAsia" w:ascii="黑体" w:hAnsi="黑体" w:eastAsia="黑体" w:cs="黑体"/>
              <w:szCs w:val="32"/>
              <w:highlight w:val="none"/>
              <w:lang w:val="en-US" w:eastAsia="zh-CN"/>
            </w:rPr>
            <w:fldChar w:fldCharType="separate"/>
          </w:r>
          <w:r>
            <w:rPr>
              <w:rFonts w:hint="eastAsia" w:ascii="黑体" w:hAnsi="黑体" w:eastAsia="黑体" w:cs="黑体"/>
              <w:bCs w:val="0"/>
              <w:szCs w:val="32"/>
              <w:highlight w:val="none"/>
              <w:lang w:val="en-US" w:eastAsia="zh-CN"/>
            </w:rPr>
            <w:t>二、相关法律法规</w:t>
          </w:r>
          <w:r>
            <w:tab/>
          </w:r>
          <w:r>
            <w:fldChar w:fldCharType="begin"/>
          </w:r>
          <w:r>
            <w:instrText xml:space="preserve"> PAGEREF _Toc10380 \h </w:instrText>
          </w:r>
          <w:r>
            <w:fldChar w:fldCharType="separate"/>
          </w:r>
          <w:r>
            <w:t>2</w:t>
          </w:r>
          <w:r>
            <w:fldChar w:fldCharType="end"/>
          </w:r>
          <w:r>
            <w:rPr>
              <w:rFonts w:hint="eastAsia" w:ascii="黑体" w:hAnsi="黑体" w:eastAsia="黑体" w:cs="黑体"/>
              <w:color w:val="auto"/>
              <w:szCs w:val="32"/>
              <w:highlight w:val="none"/>
              <w:lang w:val="en-US" w:eastAsia="zh-CN"/>
            </w:rPr>
            <w:fldChar w:fldCharType="end"/>
          </w:r>
        </w:p>
        <w:p w14:paraId="55BFFD8A">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_Toc7408 </w:instrText>
          </w:r>
          <w:r>
            <w:rPr>
              <w:rFonts w:hint="eastAsia" w:ascii="黑体" w:hAnsi="黑体" w:eastAsia="黑体" w:cs="黑体"/>
              <w:szCs w:val="32"/>
              <w:highlight w:val="none"/>
              <w:lang w:val="en-US" w:eastAsia="zh-CN"/>
            </w:rPr>
            <w:fldChar w:fldCharType="separate"/>
          </w:r>
          <w:r>
            <w:rPr>
              <w:rFonts w:hint="eastAsia" w:ascii="黑体" w:hAnsi="黑体" w:eastAsia="黑体" w:cs="黑体"/>
              <w:szCs w:val="32"/>
              <w:highlight w:val="none"/>
              <w:lang w:val="en-US" w:eastAsia="zh-CN"/>
            </w:rPr>
            <w:t>三、办件网址</w:t>
          </w:r>
          <w:r>
            <w:tab/>
          </w:r>
          <w:r>
            <w:fldChar w:fldCharType="begin"/>
          </w:r>
          <w:r>
            <w:instrText xml:space="preserve"> PAGEREF _Toc7408 \h </w:instrText>
          </w:r>
          <w:r>
            <w:fldChar w:fldCharType="separate"/>
          </w:r>
          <w:r>
            <w:t>6</w:t>
          </w:r>
          <w:r>
            <w:fldChar w:fldCharType="end"/>
          </w:r>
          <w:r>
            <w:rPr>
              <w:rFonts w:hint="eastAsia" w:ascii="黑体" w:hAnsi="黑体" w:eastAsia="黑体" w:cs="黑体"/>
              <w:color w:val="auto"/>
              <w:szCs w:val="32"/>
              <w:highlight w:val="none"/>
              <w:lang w:val="en-US" w:eastAsia="zh-CN"/>
            </w:rPr>
            <w:fldChar w:fldCharType="end"/>
          </w:r>
        </w:p>
        <w:p w14:paraId="2172D7AB">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_Toc1480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（一）</w:t>
          </w:r>
          <w:r>
            <w:rPr>
              <w:rFonts w:hint="eastAsia" w:ascii="方正楷体_GB2312" w:hAnsi="方正楷体_GB2312" w:eastAsia="方正楷体_GB2312" w:cs="方正楷体_GB2312"/>
              <w:szCs w:val="32"/>
              <w:highlight w:val="none"/>
            </w:rPr>
            <w:t>注册“中国国际贸易单一窗口”账户</w:t>
          </w:r>
          <w:r>
            <w:tab/>
          </w:r>
          <w:r>
            <w:fldChar w:fldCharType="begin"/>
          </w:r>
          <w:r>
            <w:instrText xml:space="preserve"> PAGEREF _Toc1480 \h </w:instrText>
          </w:r>
          <w:r>
            <w:fldChar w:fldCharType="separate"/>
          </w:r>
          <w:r>
            <w:t>6</w:t>
          </w:r>
          <w:r>
            <w:fldChar w:fldCharType="end"/>
          </w:r>
          <w:r>
            <w:rPr>
              <w:rFonts w:hint="eastAsia" w:ascii="黑体" w:hAnsi="黑体" w:eastAsia="黑体" w:cs="黑体"/>
              <w:color w:val="auto"/>
              <w:szCs w:val="32"/>
              <w:highlight w:val="none"/>
              <w:lang w:val="en-US" w:eastAsia="zh-CN"/>
            </w:rPr>
            <w:fldChar w:fldCharType="end"/>
          </w:r>
        </w:p>
        <w:p w14:paraId="247BA08C">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_Toc7716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（二）注册完成后，进行野生动植物进出口证书用户备案</w:t>
          </w:r>
          <w:r>
            <w:tab/>
          </w:r>
          <w:r>
            <w:fldChar w:fldCharType="begin"/>
          </w:r>
          <w:r>
            <w:instrText xml:space="preserve"> PAGEREF _Toc7716 \h </w:instrText>
          </w:r>
          <w:r>
            <w:fldChar w:fldCharType="separate"/>
          </w:r>
          <w:r>
            <w:t>6</w:t>
          </w:r>
          <w:r>
            <w:fldChar w:fldCharType="end"/>
          </w:r>
          <w:r>
            <w:rPr>
              <w:rFonts w:hint="eastAsia" w:ascii="黑体" w:hAnsi="黑体" w:eastAsia="黑体" w:cs="黑体"/>
              <w:color w:val="auto"/>
              <w:szCs w:val="32"/>
              <w:highlight w:val="none"/>
              <w:lang w:val="en-US" w:eastAsia="zh-CN"/>
            </w:rPr>
            <w:fldChar w:fldCharType="end"/>
          </w:r>
        </w:p>
        <w:p w14:paraId="0610AFFE">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_Toc11671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（三）提交办件申请</w:t>
          </w:r>
          <w:r>
            <w:tab/>
          </w:r>
          <w:r>
            <w:fldChar w:fldCharType="begin"/>
          </w:r>
          <w:r>
            <w:instrText xml:space="preserve"> PAGEREF _Toc11671 \h </w:instrText>
          </w:r>
          <w:r>
            <w:fldChar w:fldCharType="separate"/>
          </w:r>
          <w:r>
            <w:t>7</w:t>
          </w:r>
          <w:r>
            <w:fldChar w:fldCharType="end"/>
          </w:r>
          <w:r>
            <w:rPr>
              <w:rFonts w:hint="eastAsia" w:ascii="黑体" w:hAnsi="黑体" w:eastAsia="黑体" w:cs="黑体"/>
              <w:color w:val="auto"/>
              <w:szCs w:val="32"/>
              <w:highlight w:val="none"/>
              <w:lang w:val="en-US" w:eastAsia="zh-CN"/>
            </w:rPr>
            <w:fldChar w:fldCharType="end"/>
          </w:r>
        </w:p>
        <w:p w14:paraId="688719C1">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_Toc16917 </w:instrText>
          </w:r>
          <w:r>
            <w:rPr>
              <w:rFonts w:hint="eastAsia" w:ascii="黑体" w:hAnsi="黑体" w:eastAsia="黑体" w:cs="黑体"/>
              <w:szCs w:val="32"/>
              <w:highlight w:val="none"/>
              <w:lang w:val="en-US" w:eastAsia="zh-CN"/>
            </w:rPr>
            <w:fldChar w:fldCharType="separate"/>
          </w:r>
          <w:r>
            <w:rPr>
              <w:rFonts w:hint="eastAsia" w:ascii="黑体" w:hAnsi="黑体" w:eastAsia="黑体" w:cs="黑体"/>
              <w:szCs w:val="32"/>
              <w:highlight w:val="none"/>
              <w:lang w:val="en-US" w:eastAsia="zh-CN"/>
            </w:rPr>
            <w:t>四、申请材料</w:t>
          </w:r>
          <w:r>
            <w:tab/>
          </w:r>
          <w:r>
            <w:fldChar w:fldCharType="begin"/>
          </w:r>
          <w:r>
            <w:instrText xml:space="preserve"> PAGEREF _Toc16917 \h </w:instrText>
          </w:r>
          <w:r>
            <w:fldChar w:fldCharType="separate"/>
          </w:r>
          <w:r>
            <w:t>8</w:t>
          </w:r>
          <w:r>
            <w:fldChar w:fldCharType="end"/>
          </w:r>
          <w:r>
            <w:rPr>
              <w:rFonts w:hint="eastAsia" w:ascii="黑体" w:hAnsi="黑体" w:eastAsia="黑体" w:cs="黑体"/>
              <w:color w:val="auto"/>
              <w:szCs w:val="32"/>
              <w:highlight w:val="none"/>
              <w:lang w:val="en-US" w:eastAsia="zh-CN"/>
            </w:rPr>
            <w:fldChar w:fldCharType="end"/>
          </w:r>
        </w:p>
        <w:p w14:paraId="5BBE4D1E">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_Toc5831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（一）野生植物进出口管理行政许可事项申请表</w:t>
          </w:r>
          <w:r>
            <w:tab/>
          </w:r>
          <w:r>
            <w:fldChar w:fldCharType="begin"/>
          </w:r>
          <w:r>
            <w:instrText xml:space="preserve"> PAGEREF _Toc5831 \h </w:instrText>
          </w:r>
          <w:r>
            <w:fldChar w:fldCharType="separate"/>
          </w:r>
          <w:r>
            <w:t>8</w:t>
          </w:r>
          <w:r>
            <w:fldChar w:fldCharType="end"/>
          </w:r>
          <w:r>
            <w:rPr>
              <w:rFonts w:hint="eastAsia" w:ascii="黑体" w:hAnsi="黑体" w:eastAsia="黑体" w:cs="黑体"/>
              <w:color w:val="auto"/>
              <w:szCs w:val="32"/>
              <w:highlight w:val="none"/>
              <w:lang w:val="en-US" w:eastAsia="zh-CN"/>
            </w:rPr>
            <w:fldChar w:fldCharType="end"/>
          </w:r>
        </w:p>
        <w:p w14:paraId="5C3CB4F8">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_Toc4639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（二）中华人民共和国野生动植物及其产品《允许进出口证明书》申请表</w:t>
          </w:r>
          <w:r>
            <w:tab/>
          </w:r>
          <w:r>
            <w:fldChar w:fldCharType="begin"/>
          </w:r>
          <w:r>
            <w:instrText xml:space="preserve"> PAGEREF _Toc4639 \h </w:instrText>
          </w:r>
          <w:r>
            <w:fldChar w:fldCharType="separate"/>
          </w:r>
          <w:r>
            <w:t>8</w:t>
          </w:r>
          <w:r>
            <w:fldChar w:fldCharType="end"/>
          </w:r>
          <w:r>
            <w:rPr>
              <w:rFonts w:hint="eastAsia" w:ascii="黑体" w:hAnsi="黑体" w:eastAsia="黑体" w:cs="黑体"/>
              <w:color w:val="auto"/>
              <w:szCs w:val="32"/>
              <w:highlight w:val="none"/>
              <w:lang w:val="en-US" w:eastAsia="zh-CN"/>
            </w:rPr>
            <w:fldChar w:fldCharType="end"/>
          </w:r>
        </w:p>
        <w:p w14:paraId="4DBDB5F3">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_Toc25596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（三）人工培植证明</w:t>
          </w:r>
          <w:r>
            <w:tab/>
          </w:r>
          <w:r>
            <w:fldChar w:fldCharType="begin"/>
          </w:r>
          <w:r>
            <w:instrText xml:space="preserve"> PAGEREF _Toc25596 \h </w:instrText>
          </w:r>
          <w:r>
            <w:fldChar w:fldCharType="separate"/>
          </w:r>
          <w:r>
            <w:t>8</w:t>
          </w:r>
          <w:r>
            <w:fldChar w:fldCharType="end"/>
          </w:r>
          <w:r>
            <w:rPr>
              <w:rFonts w:hint="eastAsia" w:ascii="黑体" w:hAnsi="黑体" w:eastAsia="黑体" w:cs="黑体"/>
              <w:color w:val="auto"/>
              <w:szCs w:val="32"/>
              <w:highlight w:val="none"/>
              <w:lang w:val="en-US" w:eastAsia="zh-CN"/>
            </w:rPr>
            <w:fldChar w:fldCharType="end"/>
          </w:r>
        </w:p>
        <w:p w14:paraId="3CD428E0">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_Toc21030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（四）进出口协议</w:t>
          </w:r>
          <w:r>
            <w:tab/>
          </w:r>
          <w:r>
            <w:fldChar w:fldCharType="begin"/>
          </w:r>
          <w:r>
            <w:instrText xml:space="preserve"> PAGEREF _Toc21030 \h </w:instrText>
          </w:r>
          <w:r>
            <w:fldChar w:fldCharType="separate"/>
          </w:r>
          <w:r>
            <w:t>9</w:t>
          </w:r>
          <w:r>
            <w:fldChar w:fldCharType="end"/>
          </w:r>
          <w:r>
            <w:rPr>
              <w:rFonts w:hint="eastAsia" w:ascii="黑体" w:hAnsi="黑体" w:eastAsia="黑体" w:cs="黑体"/>
              <w:color w:val="auto"/>
              <w:szCs w:val="32"/>
              <w:highlight w:val="none"/>
              <w:lang w:val="en-US" w:eastAsia="zh-CN"/>
            </w:rPr>
            <w:fldChar w:fldCharType="end"/>
          </w:r>
        </w:p>
        <w:p w14:paraId="396AA919">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_Toc3605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（五）营业执照、法人证明</w:t>
          </w:r>
          <w:r>
            <w:tab/>
          </w:r>
          <w:r>
            <w:fldChar w:fldCharType="begin"/>
          </w:r>
          <w:r>
            <w:instrText xml:space="preserve"> PAGEREF _Toc3605 \h </w:instrText>
          </w:r>
          <w:r>
            <w:fldChar w:fldCharType="separate"/>
          </w:r>
          <w:r>
            <w:t>9</w:t>
          </w:r>
          <w:r>
            <w:fldChar w:fldCharType="end"/>
          </w:r>
          <w:r>
            <w:rPr>
              <w:rFonts w:hint="eastAsia" w:ascii="黑体" w:hAnsi="黑体" w:eastAsia="黑体" w:cs="黑体"/>
              <w:color w:val="auto"/>
              <w:szCs w:val="32"/>
              <w:highlight w:val="none"/>
              <w:lang w:val="en-US" w:eastAsia="zh-CN"/>
            </w:rPr>
            <w:fldChar w:fldCharType="end"/>
          </w:r>
        </w:p>
        <w:p w14:paraId="657C57C1">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_Toc29167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（六）进出口含濒危野生植物成分的制（产）品，提交包括产品和物种成分含量的说明</w:t>
          </w:r>
          <w:r>
            <w:tab/>
          </w:r>
          <w:r>
            <w:fldChar w:fldCharType="begin"/>
          </w:r>
          <w:r>
            <w:instrText xml:space="preserve"> PAGEREF _Toc29167 \h </w:instrText>
          </w:r>
          <w:r>
            <w:fldChar w:fldCharType="separate"/>
          </w:r>
          <w:r>
            <w:t>9</w:t>
          </w:r>
          <w:r>
            <w:fldChar w:fldCharType="end"/>
          </w:r>
          <w:r>
            <w:rPr>
              <w:rFonts w:hint="eastAsia" w:ascii="黑体" w:hAnsi="黑体" w:eastAsia="黑体" w:cs="黑体"/>
              <w:color w:val="auto"/>
              <w:szCs w:val="32"/>
              <w:highlight w:val="none"/>
              <w:lang w:val="en-US" w:eastAsia="zh-CN"/>
            </w:rPr>
            <w:fldChar w:fldCharType="end"/>
          </w:r>
        </w:p>
        <w:p w14:paraId="71071F59">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_Toc16031 </w:instrText>
          </w:r>
          <w:r>
            <w:rPr>
              <w:rFonts w:hint="eastAsia" w:ascii="黑体" w:hAnsi="黑体" w:eastAsia="黑体" w:cs="黑体"/>
              <w:szCs w:val="32"/>
              <w:highlight w:val="none"/>
              <w:lang w:val="en-US" w:eastAsia="zh-CN"/>
            </w:rPr>
            <w:fldChar w:fldCharType="separate"/>
          </w:r>
          <w:r>
            <w:rPr>
              <w:rFonts w:hint="eastAsia" w:ascii="黑体" w:hAnsi="黑体" w:eastAsia="黑体" w:cs="黑体"/>
              <w:szCs w:val="32"/>
              <w:highlight w:val="none"/>
              <w:lang w:val="en-US" w:eastAsia="zh-CN"/>
            </w:rPr>
            <w:t>五、常见问题</w:t>
          </w:r>
          <w:r>
            <w:tab/>
          </w:r>
          <w:r>
            <w:fldChar w:fldCharType="begin"/>
          </w:r>
          <w:r>
            <w:instrText xml:space="preserve"> PAGEREF _Toc16031 \h </w:instrText>
          </w:r>
          <w:r>
            <w:fldChar w:fldCharType="separate"/>
          </w:r>
          <w:r>
            <w:t>10</w:t>
          </w:r>
          <w:r>
            <w:fldChar w:fldCharType="end"/>
          </w:r>
          <w:r>
            <w:rPr>
              <w:rFonts w:hint="eastAsia" w:ascii="黑体" w:hAnsi="黑体" w:eastAsia="黑体" w:cs="黑体"/>
              <w:color w:val="auto"/>
              <w:szCs w:val="32"/>
              <w:highlight w:val="none"/>
              <w:lang w:val="en-US" w:eastAsia="zh-CN"/>
            </w:rPr>
            <w:fldChar w:fldCharType="end"/>
          </w:r>
        </w:p>
        <w:p w14:paraId="0F3EB00F">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_Toc29253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（一）办件过程中还涉及哪些程序？</w:t>
          </w:r>
          <w:r>
            <w:tab/>
          </w:r>
          <w:r>
            <w:fldChar w:fldCharType="begin"/>
          </w:r>
          <w:r>
            <w:instrText xml:space="preserve"> PAGEREF _Toc29253 \h </w:instrText>
          </w:r>
          <w:r>
            <w:fldChar w:fldCharType="separate"/>
          </w:r>
          <w:r>
            <w:t>10</w:t>
          </w:r>
          <w:r>
            <w:fldChar w:fldCharType="end"/>
          </w:r>
          <w:r>
            <w:rPr>
              <w:rFonts w:hint="eastAsia" w:ascii="黑体" w:hAnsi="黑体" w:eastAsia="黑体" w:cs="黑体"/>
              <w:color w:val="auto"/>
              <w:szCs w:val="32"/>
              <w:highlight w:val="none"/>
              <w:lang w:val="en-US" w:eastAsia="zh-CN"/>
            </w:rPr>
            <w:fldChar w:fldCharType="end"/>
          </w:r>
        </w:p>
        <w:p w14:paraId="44C86481">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_Toc17121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（二）公司英文名称？</w:t>
          </w:r>
          <w:r>
            <w:tab/>
          </w:r>
          <w:r>
            <w:fldChar w:fldCharType="begin"/>
          </w:r>
          <w:r>
            <w:instrText xml:space="preserve"> PAGEREF _Toc17121 \h </w:instrText>
          </w:r>
          <w:r>
            <w:fldChar w:fldCharType="separate"/>
          </w:r>
          <w:r>
            <w:t>10</w:t>
          </w:r>
          <w:r>
            <w:fldChar w:fldCharType="end"/>
          </w:r>
          <w:r>
            <w:rPr>
              <w:rFonts w:hint="eastAsia" w:ascii="黑体" w:hAnsi="黑体" w:eastAsia="黑体" w:cs="黑体"/>
              <w:color w:val="auto"/>
              <w:szCs w:val="32"/>
              <w:highlight w:val="none"/>
              <w:lang w:val="en-US" w:eastAsia="zh-CN"/>
            </w:rPr>
            <w:fldChar w:fldCharType="end"/>
          </w:r>
        </w:p>
        <w:p w14:paraId="635064F1">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_Toc9303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（三）审批时限？</w:t>
          </w:r>
          <w:r>
            <w:tab/>
          </w:r>
          <w:r>
            <w:fldChar w:fldCharType="begin"/>
          </w:r>
          <w:r>
            <w:instrText xml:space="preserve"> PAGEREF _Toc9303 \h </w:instrText>
          </w:r>
          <w:r>
            <w:fldChar w:fldCharType="separate"/>
          </w:r>
          <w:r>
            <w:t>10</w:t>
          </w:r>
          <w:r>
            <w:fldChar w:fldCharType="end"/>
          </w:r>
          <w:r>
            <w:rPr>
              <w:rFonts w:hint="eastAsia" w:ascii="黑体" w:hAnsi="黑体" w:eastAsia="黑体" w:cs="黑体"/>
              <w:color w:val="auto"/>
              <w:szCs w:val="32"/>
              <w:highlight w:val="none"/>
              <w:lang w:val="en-US" w:eastAsia="zh-CN"/>
            </w:rPr>
            <w:fldChar w:fldCharType="end"/>
          </w:r>
        </w:p>
        <w:p w14:paraId="73DA3FDA">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_Toc1095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（四）特殊情形？</w:t>
          </w:r>
          <w:r>
            <w:tab/>
          </w:r>
          <w:r>
            <w:fldChar w:fldCharType="begin"/>
          </w:r>
          <w:r>
            <w:instrText xml:space="preserve"> PAGEREF _Toc1095 \h </w:instrText>
          </w:r>
          <w:r>
            <w:fldChar w:fldCharType="separate"/>
          </w:r>
          <w:r>
            <w:t>10</w:t>
          </w:r>
          <w:r>
            <w:fldChar w:fldCharType="end"/>
          </w:r>
          <w:r>
            <w:rPr>
              <w:rFonts w:hint="eastAsia" w:ascii="黑体" w:hAnsi="黑体" w:eastAsia="黑体" w:cs="黑体"/>
              <w:color w:val="auto"/>
              <w:szCs w:val="32"/>
              <w:highlight w:val="none"/>
              <w:lang w:val="en-US" w:eastAsia="zh-CN"/>
            </w:rPr>
            <w:fldChar w:fldCharType="end"/>
          </w:r>
        </w:p>
        <w:p w14:paraId="4DA15CC2">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_Toc6459 </w:instrText>
          </w:r>
          <w:r>
            <w:rPr>
              <w:rFonts w:hint="eastAsia" w:ascii="黑体" w:hAnsi="黑体" w:eastAsia="黑体" w:cs="黑体"/>
              <w:szCs w:val="32"/>
              <w:highlight w:val="none"/>
              <w:lang w:val="en-US" w:eastAsia="zh-CN"/>
            </w:rPr>
            <w:fldChar w:fldCharType="separate"/>
          </w:r>
          <w:r>
            <w:rPr>
              <w:rFonts w:hint="eastAsia" w:ascii="黑体" w:hAnsi="黑体" w:eastAsia="黑体" w:cs="黑体"/>
              <w:szCs w:val="32"/>
              <w:highlight w:val="none"/>
              <w:lang w:val="en-US" w:eastAsia="zh-CN"/>
            </w:rPr>
            <w:t>六、附件</w:t>
          </w:r>
          <w:r>
            <w:tab/>
          </w:r>
          <w:r>
            <w:fldChar w:fldCharType="begin"/>
          </w:r>
          <w:r>
            <w:instrText xml:space="preserve"> PAGEREF _Toc6459 \h </w:instrText>
          </w:r>
          <w:r>
            <w:fldChar w:fldCharType="separate"/>
          </w:r>
          <w:r>
            <w:t>11</w:t>
          </w:r>
          <w:r>
            <w:fldChar w:fldCharType="end"/>
          </w:r>
          <w:r>
            <w:rPr>
              <w:rFonts w:hint="eastAsia" w:ascii="黑体" w:hAnsi="黑体" w:eastAsia="黑体" w:cs="黑体"/>
              <w:color w:val="auto"/>
              <w:szCs w:val="32"/>
              <w:highlight w:val="none"/>
              <w:lang w:val="en-US" w:eastAsia="zh-CN"/>
            </w:rPr>
            <w:fldChar w:fldCharType="end"/>
          </w:r>
        </w:p>
        <w:p w14:paraId="0D2BFABE">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_Toc17012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（一）土沉香出口申报允许进出口证明书流程图</w:t>
          </w:r>
          <w:r>
            <w:tab/>
          </w:r>
          <w:r>
            <w:fldChar w:fldCharType="begin"/>
          </w:r>
          <w:r>
            <w:instrText xml:space="preserve"> PAGEREF _Toc17012 \h </w:instrText>
          </w:r>
          <w:r>
            <w:fldChar w:fldCharType="separate"/>
          </w:r>
          <w:r>
            <w:t>11</w:t>
          </w:r>
          <w:r>
            <w:fldChar w:fldCharType="end"/>
          </w:r>
          <w:r>
            <w:rPr>
              <w:rFonts w:hint="eastAsia" w:ascii="黑体" w:hAnsi="黑体" w:eastAsia="黑体" w:cs="黑体"/>
              <w:color w:val="auto"/>
              <w:szCs w:val="32"/>
              <w:highlight w:val="none"/>
              <w:lang w:val="en-US" w:eastAsia="zh-CN"/>
            </w:rPr>
            <w:fldChar w:fldCharType="end"/>
          </w:r>
        </w:p>
        <w:p w14:paraId="681F112B">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_Toc22956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（二）野生植物进出口管理行政许可事项申请表</w:t>
          </w:r>
          <w:r>
            <w:tab/>
          </w:r>
          <w:r>
            <w:fldChar w:fldCharType="begin"/>
          </w:r>
          <w:r>
            <w:instrText xml:space="preserve"> PAGEREF _Toc22956 \h </w:instrText>
          </w:r>
          <w:r>
            <w:fldChar w:fldCharType="separate"/>
          </w:r>
          <w:r>
            <w:t>12</w:t>
          </w:r>
          <w:r>
            <w:fldChar w:fldCharType="end"/>
          </w:r>
          <w:r>
            <w:rPr>
              <w:rFonts w:hint="eastAsia" w:ascii="黑体" w:hAnsi="黑体" w:eastAsia="黑体" w:cs="黑体"/>
              <w:color w:val="auto"/>
              <w:szCs w:val="32"/>
              <w:highlight w:val="none"/>
              <w:lang w:val="en-US" w:eastAsia="zh-CN"/>
            </w:rPr>
            <w:fldChar w:fldCharType="end"/>
          </w:r>
        </w:p>
        <w:p w14:paraId="092DC198">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_Toc21451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（三）中华人民共和国野生动植物及其产品《允许进出口证明书》申请表</w:t>
          </w:r>
          <w:r>
            <w:tab/>
          </w:r>
          <w:r>
            <w:fldChar w:fldCharType="begin"/>
          </w:r>
          <w:r>
            <w:instrText xml:space="preserve"> PAGEREF _Toc21451 \h </w:instrText>
          </w:r>
          <w:r>
            <w:fldChar w:fldCharType="separate"/>
          </w:r>
          <w:r>
            <w:t>14</w:t>
          </w:r>
          <w:r>
            <w:fldChar w:fldCharType="end"/>
          </w:r>
          <w:r>
            <w:rPr>
              <w:rFonts w:hint="eastAsia" w:ascii="黑体" w:hAnsi="黑体" w:eastAsia="黑体" w:cs="黑体"/>
              <w:color w:val="auto"/>
              <w:szCs w:val="32"/>
              <w:highlight w:val="none"/>
              <w:lang w:val="en-US" w:eastAsia="zh-CN"/>
            </w:rPr>
            <w:fldChar w:fldCharType="end"/>
          </w:r>
        </w:p>
        <w:p w14:paraId="7258407C">
          <w:pPr>
            <w:pStyle w:val="5"/>
            <w:tabs>
              <w:tab w:val="right" w:leader="dot" w:pos="8306"/>
            </w:tabs>
          </w:pPr>
          <w:r>
            <w:rPr>
              <w:rFonts w:hint="eastAsia" w:ascii="黑体" w:hAnsi="黑体" w:eastAsia="黑体" w:cs="黑体"/>
              <w:color w:val="auto"/>
              <w:szCs w:val="32"/>
              <w:highlight w:val="none"/>
              <w:lang w:val="en-US" w:eastAsia="zh-CN"/>
            </w:rPr>
            <w:fldChar w:fldCharType="begin"/>
          </w:r>
          <w:r>
            <w:rPr>
              <w:rFonts w:hint="eastAsia" w:ascii="黑体" w:hAnsi="黑体" w:eastAsia="黑体" w:cs="黑体"/>
              <w:szCs w:val="32"/>
              <w:highlight w:val="none"/>
              <w:lang w:val="en-US" w:eastAsia="zh-CN"/>
            </w:rPr>
            <w:instrText xml:space="preserve"> HYPERLINK \l _Toc31947 </w:instrText>
          </w:r>
          <w:r>
            <w:rPr>
              <w:rFonts w:hint="eastAsia" w:ascii="黑体" w:hAnsi="黑体" w:eastAsia="黑体" w:cs="黑体"/>
              <w:szCs w:val="32"/>
              <w:highlight w:val="none"/>
              <w:lang w:val="en-US" w:eastAsia="zh-CN"/>
            </w:rPr>
            <w:fldChar w:fldCharType="separate"/>
          </w:r>
          <w:r>
            <w:rPr>
              <w:rFonts w:hint="eastAsia" w:ascii="方正楷体_GB2312" w:hAnsi="方正楷体_GB2312" w:eastAsia="方正楷体_GB2312" w:cs="方正楷体_GB2312"/>
              <w:szCs w:val="32"/>
              <w:highlight w:val="none"/>
              <w:lang w:val="en-US" w:eastAsia="zh-CN"/>
            </w:rPr>
            <w:t>（四）单一窗口填报参考</w:t>
          </w:r>
          <w:r>
            <w:tab/>
          </w:r>
          <w:r>
            <w:fldChar w:fldCharType="begin"/>
          </w:r>
          <w:r>
            <w:instrText xml:space="preserve"> PAGEREF _Toc31947 \h </w:instrText>
          </w:r>
          <w:r>
            <w:fldChar w:fldCharType="separate"/>
          </w:r>
          <w:r>
            <w:t>16</w:t>
          </w:r>
          <w:r>
            <w:fldChar w:fldCharType="end"/>
          </w:r>
          <w:r>
            <w:rPr>
              <w:rFonts w:hint="eastAsia" w:ascii="黑体" w:hAnsi="黑体" w:eastAsia="黑体" w:cs="黑体"/>
              <w:color w:val="auto"/>
              <w:szCs w:val="32"/>
              <w:highlight w:val="none"/>
              <w:lang w:val="en-US" w:eastAsia="zh-CN"/>
            </w:rPr>
            <w:fldChar w:fldCharType="end"/>
          </w:r>
        </w:p>
        <w:p w14:paraId="486790E4">
          <w:pPr>
            <w:keepNext w:val="0"/>
            <w:keepLines w:val="0"/>
            <w:pageBreakBefore w:val="0"/>
            <w:numPr>
              <w:ilvl w:val="0"/>
              <w:numId w:val="0"/>
            </w:numPr>
            <w:kinsoku/>
            <w:overflowPunct/>
            <w:topLinePunct w:val="0"/>
            <w:autoSpaceDE/>
            <w:autoSpaceDN/>
            <w:bidi w:val="0"/>
            <w:adjustRightInd/>
            <w:snapToGrid/>
            <w:spacing w:line="570" w:lineRule="exact"/>
            <w:ind w:firstLine="420" w:firstLineChars="200"/>
            <w:jc w:val="both"/>
            <w:textAlignment w:val="auto"/>
            <w:outlineLvl w:val="9"/>
            <w:rPr>
              <w:rFonts w:hint="eastAsia" w:ascii="黑体" w:hAnsi="黑体" w:eastAsia="黑体" w:cs="黑体"/>
              <w:color w:val="auto"/>
              <w:kern w:val="2"/>
              <w:sz w:val="21"/>
              <w:szCs w:val="32"/>
              <w:highlight w:val="none"/>
              <w:lang w:val="en-US" w:eastAsia="zh-CN" w:bidi="ar-SA"/>
            </w:rPr>
          </w:pPr>
          <w:r>
            <w:rPr>
              <w:rFonts w:hint="eastAsia" w:ascii="黑体" w:hAnsi="黑体" w:eastAsia="黑体" w:cs="黑体"/>
              <w:color w:val="auto"/>
              <w:szCs w:val="32"/>
              <w:highlight w:val="none"/>
              <w:lang w:val="en-US" w:eastAsia="zh-CN"/>
            </w:rPr>
            <w:fldChar w:fldCharType="end"/>
          </w:r>
        </w:p>
      </w:sdtContent>
    </w:sdt>
    <w:p w14:paraId="692F1E54">
      <w:pPr>
        <w:keepNext w:val="0"/>
        <w:keepLines w:val="0"/>
        <w:pageBreakBefore w:val="0"/>
        <w:numPr>
          <w:ilvl w:val="0"/>
          <w:numId w:val="0"/>
        </w:numPr>
        <w:kinsoku/>
        <w:overflowPunct/>
        <w:topLinePunct w:val="0"/>
        <w:autoSpaceDE/>
        <w:autoSpaceDN/>
        <w:bidi w:val="0"/>
        <w:adjustRightInd/>
        <w:snapToGrid/>
        <w:spacing w:line="570" w:lineRule="exact"/>
        <w:ind w:firstLine="420" w:firstLineChars="200"/>
        <w:jc w:val="both"/>
        <w:textAlignment w:val="auto"/>
        <w:outlineLvl w:val="1"/>
        <w:rPr>
          <w:rFonts w:hint="eastAsia" w:ascii="黑体" w:hAnsi="黑体" w:eastAsia="黑体" w:cs="黑体"/>
          <w:color w:val="auto"/>
          <w:kern w:val="2"/>
          <w:sz w:val="21"/>
          <w:szCs w:val="32"/>
          <w:highlight w:val="none"/>
          <w:lang w:val="en-US" w:eastAsia="zh-CN" w:bidi="ar-SA"/>
        </w:rPr>
        <w:sectPr>
          <w:pgSz w:w="11906" w:h="16838"/>
          <w:pgMar w:top="1440" w:right="1800" w:bottom="1440" w:left="1800" w:header="851" w:footer="992" w:gutter="0"/>
          <w:cols w:space="425" w:num="1"/>
          <w:docGrid w:type="lines" w:linePitch="312" w:charSpace="0"/>
        </w:sectPr>
      </w:pPr>
    </w:p>
    <w:p w14:paraId="4E9BC3F2">
      <w:pPr>
        <w:keepNext w:val="0"/>
        <w:keepLines w:val="0"/>
        <w:pageBreakBefore w:val="0"/>
        <w:numPr>
          <w:ilvl w:val="0"/>
          <w:numId w:val="0"/>
        </w:numPr>
        <w:kinsoku/>
        <w:overflowPunct/>
        <w:topLinePunct w:val="0"/>
        <w:autoSpaceDE/>
        <w:autoSpaceDN/>
        <w:bidi w:val="0"/>
        <w:adjustRightInd/>
        <w:snapToGrid/>
        <w:spacing w:line="570" w:lineRule="exact"/>
        <w:ind w:firstLine="640" w:firstLineChars="200"/>
        <w:jc w:val="both"/>
        <w:textAlignment w:val="auto"/>
        <w:outlineLvl w:val="1"/>
        <w:rPr>
          <w:rFonts w:hint="eastAsia" w:ascii="黑体" w:hAnsi="黑体" w:eastAsia="黑体" w:cs="黑体"/>
          <w:color w:val="auto"/>
          <w:sz w:val="32"/>
          <w:szCs w:val="32"/>
          <w:highlight w:val="none"/>
        </w:rPr>
      </w:pPr>
      <w:bookmarkStart w:id="10" w:name="_Toc10962"/>
      <w:bookmarkStart w:id="11" w:name="_Toc26417"/>
      <w:bookmarkStart w:id="12" w:name="_Toc32681"/>
      <w:bookmarkStart w:id="13" w:name="_Toc24593"/>
      <w:bookmarkStart w:id="14" w:name="_Toc21977"/>
      <w:bookmarkStart w:id="15" w:name="_Toc16390"/>
      <w:bookmarkStart w:id="16" w:name="_Toc13552"/>
      <w:bookmarkStart w:id="17" w:name="_Toc31007"/>
      <w:bookmarkStart w:id="18" w:name="_Toc29486"/>
      <w:r>
        <w:rPr>
          <w:rFonts w:hint="eastAsia" w:ascii="黑体" w:hAnsi="黑体" w:eastAsia="黑体" w:cs="黑体"/>
          <w:color w:val="auto"/>
          <w:sz w:val="32"/>
          <w:szCs w:val="32"/>
          <w:highlight w:val="none"/>
          <w:lang w:val="en-US" w:eastAsia="zh-CN"/>
        </w:rPr>
        <w:t>一、事项简介</w:t>
      </w:r>
      <w:bookmarkEnd w:id="0"/>
      <w:bookmarkEnd w:id="1"/>
      <w:bookmarkEnd w:id="2"/>
      <w:bookmarkEnd w:id="3"/>
      <w:bookmarkEnd w:id="4"/>
      <w:bookmarkEnd w:id="5"/>
      <w:bookmarkEnd w:id="10"/>
      <w:bookmarkEnd w:id="11"/>
      <w:bookmarkEnd w:id="12"/>
      <w:bookmarkEnd w:id="13"/>
      <w:bookmarkEnd w:id="14"/>
      <w:bookmarkEnd w:id="15"/>
      <w:bookmarkEnd w:id="16"/>
      <w:bookmarkEnd w:id="17"/>
      <w:bookmarkEnd w:id="18"/>
    </w:p>
    <w:p w14:paraId="5D2F2C3D">
      <w:pPr>
        <w:keepNext w:val="0"/>
        <w:keepLines w:val="0"/>
        <w:pageBreakBefore w:val="0"/>
        <w:numPr>
          <w:ilvl w:val="0"/>
          <w:numId w:val="0"/>
        </w:numPr>
        <w:kinsoku/>
        <w:overflowPunct/>
        <w:topLinePunct w:val="0"/>
        <w:autoSpaceDE/>
        <w:autoSpaceDN/>
        <w:bidi w:val="0"/>
        <w:adjustRightInd/>
        <w:snapToGrid/>
        <w:spacing w:line="570" w:lineRule="exact"/>
        <w:ind w:firstLine="640"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bookmarkStart w:id="19" w:name="_Toc14589"/>
      <w:r>
        <w:rPr>
          <w:rFonts w:hint="eastAsia" w:ascii="Times New Roman" w:hAnsi="Times New Roman" w:eastAsia="方正仿宋_GB2312" w:cs="Times New Roman"/>
          <w:b w:val="0"/>
          <w:bCs w:val="0"/>
          <w:color w:val="auto"/>
          <w:sz w:val="32"/>
          <w:szCs w:val="32"/>
          <w:highlight w:val="none"/>
          <w:lang w:val="en-US" w:eastAsia="zh-CN"/>
        </w:rPr>
        <w:t>土沉香（学名：</w:t>
      </w:r>
      <w:r>
        <w:rPr>
          <w:rFonts w:hint="eastAsia" w:ascii="Times New Roman" w:hAnsi="Times New Roman" w:eastAsia="方正仿宋_GB2312" w:cs="Times New Roman"/>
          <w:b w:val="0"/>
          <w:bCs w:val="0"/>
          <w:i/>
          <w:iCs/>
          <w:color w:val="auto"/>
          <w:sz w:val="32"/>
          <w:szCs w:val="32"/>
          <w:highlight w:val="none"/>
          <w:lang w:val="en-US" w:eastAsia="zh-CN"/>
        </w:rPr>
        <w:t>Aquilaria sinensis</w:t>
      </w:r>
      <w:r>
        <w:rPr>
          <w:rFonts w:hint="eastAsia" w:ascii="Times New Roman" w:hAnsi="Times New Roman" w:eastAsia="方正仿宋_GB2312" w:cs="Times New Roman"/>
          <w:b w:val="0"/>
          <w:bCs w:val="0"/>
          <w:color w:val="auto"/>
          <w:sz w:val="32"/>
          <w:szCs w:val="32"/>
          <w:highlight w:val="none"/>
          <w:lang w:val="en-US" w:eastAsia="zh-CN"/>
        </w:rPr>
        <w:t>）是瑞香科沉香属植物，也是传统名贵香料、药用资源与生态树种，列为国家二级重点保护野生植物，同时沉香属所有物种均被列入《濒危野生动植物种国际贸易公约》附录Ⅱ，受到国内法律与国际公约的双重管控。</w:t>
      </w:r>
      <w:bookmarkEnd w:id="19"/>
    </w:p>
    <w:p w14:paraId="3E5D1F10">
      <w:pPr>
        <w:keepNext w:val="0"/>
        <w:keepLines w:val="0"/>
        <w:pageBreakBefore w:val="0"/>
        <w:numPr>
          <w:ilvl w:val="0"/>
          <w:numId w:val="0"/>
        </w:numPr>
        <w:kinsoku/>
        <w:overflowPunct/>
        <w:topLinePunct w:val="0"/>
        <w:autoSpaceDE/>
        <w:autoSpaceDN/>
        <w:bidi w:val="0"/>
        <w:adjustRightInd/>
        <w:snapToGrid/>
        <w:spacing w:line="570" w:lineRule="exact"/>
        <w:ind w:firstLine="640"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bookmarkStart w:id="20" w:name="_Toc9947"/>
      <w:r>
        <w:rPr>
          <w:rFonts w:hint="eastAsia" w:ascii="Times New Roman" w:hAnsi="Times New Roman" w:eastAsia="方正仿宋_GB2312" w:cs="Times New Roman"/>
          <w:b w:val="0"/>
          <w:bCs w:val="0"/>
          <w:color w:val="auto"/>
          <w:sz w:val="32"/>
          <w:szCs w:val="32"/>
          <w:highlight w:val="none"/>
          <w:lang w:val="en-US" w:eastAsia="zh-CN"/>
        </w:rPr>
        <w:t>根据《中华人民共和国野生植物保护条例》《中华人民共和国濒危野生动植物进出口管理条例》《国家林业局 农业部公告（2017年第14号）》《国家林业和草原局公告（2023年第19号）》《国家林业和草原局 中华人民共和国濒危物种进出口管理办公室公告（2023年第21号）》等法律法规规定，土沉香及其产品进出口</w:t>
      </w:r>
      <w:r>
        <w:rPr>
          <w:rFonts w:hint="eastAsia" w:ascii="Times New Roman" w:hAnsi="Times New Roman" w:eastAsia="方正仿宋_GB2312" w:cs="Times New Roman"/>
          <w:color w:val="auto"/>
          <w:sz w:val="32"/>
          <w:szCs w:val="32"/>
          <w:highlight w:val="none"/>
        </w:rPr>
        <w:t>须依法办理相应许可手续</w:t>
      </w:r>
      <w:r>
        <w:rPr>
          <w:rFonts w:hint="eastAsia" w:ascii="Times New Roman" w:hAnsi="Times New Roman" w:eastAsia="方正仿宋_GB2312" w:cs="Times New Roman"/>
          <w:color w:val="auto"/>
          <w:kern w:val="2"/>
          <w:sz w:val="32"/>
          <w:szCs w:val="32"/>
          <w:highlight w:val="none"/>
          <w:lang w:val="en-US" w:eastAsia="zh-CN" w:bidi="ar"/>
        </w:rPr>
        <w:t>。</w:t>
      </w:r>
      <w:bookmarkEnd w:id="20"/>
    </w:p>
    <w:p w14:paraId="19146D03">
      <w:pPr>
        <w:spacing w:line="570" w:lineRule="exact"/>
        <w:ind w:firstLine="640" w:firstLineChars="200"/>
        <w:outlineLvl w:val="9"/>
        <w:rPr>
          <w:rFonts w:hint="default" w:ascii="Times New Roman" w:hAnsi="Times New Roman" w:eastAsia="方正仿宋_GB2312" w:cs="方正仿宋_GB2312"/>
          <w:b w:val="0"/>
          <w:bCs w:val="0"/>
          <w:color w:val="auto"/>
          <w:sz w:val="32"/>
          <w:szCs w:val="32"/>
          <w:highlight w:val="none"/>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方正仿宋_GB2312" w:cs="方正仿宋_GB2312"/>
          <w:b w:val="0"/>
          <w:bCs w:val="0"/>
          <w:color w:val="auto"/>
          <w:sz w:val="32"/>
          <w:szCs w:val="32"/>
          <w:highlight w:val="none"/>
          <w:lang w:val="en-US" w:eastAsia="zh-CN"/>
        </w:rPr>
        <w:t>本指南仅供</w:t>
      </w:r>
      <w:r>
        <w:rPr>
          <w:rFonts w:hint="eastAsia" w:ascii="Times New Roman" w:hAnsi="Times New Roman" w:eastAsia="方正仿宋_GB2312" w:cs="方正仿宋_GB2312"/>
          <w:b w:val="0"/>
          <w:bCs w:val="0"/>
          <w:color w:val="auto"/>
          <w:sz w:val="32"/>
          <w:szCs w:val="32"/>
          <w:highlight w:val="none"/>
          <w:lang w:val="en-US" w:eastAsia="zh-CN"/>
        </w:rPr>
        <w:t>土沉香出口申报《允许进出口证明书》</w:t>
      </w:r>
      <w:r>
        <w:rPr>
          <w:rFonts w:hint="default" w:ascii="Times New Roman" w:hAnsi="Times New Roman" w:eastAsia="方正仿宋_GB2312" w:cs="方正仿宋_GB2312"/>
          <w:b w:val="0"/>
          <w:bCs w:val="0"/>
          <w:color w:val="auto"/>
          <w:sz w:val="32"/>
          <w:szCs w:val="32"/>
          <w:highlight w:val="none"/>
          <w:lang w:val="en-US" w:eastAsia="zh-CN"/>
        </w:rPr>
        <w:t>审批业务参考，具体办理要求以现行法律法规规定为准。</w:t>
      </w:r>
    </w:p>
    <w:p w14:paraId="2A1EAB2D">
      <w:pPr>
        <w:keepNext w:val="0"/>
        <w:keepLines w:val="0"/>
        <w:pageBreakBefore w:val="0"/>
        <w:numPr>
          <w:ilvl w:val="0"/>
          <w:numId w:val="0"/>
        </w:numPr>
        <w:kinsoku/>
        <w:overflowPunct/>
        <w:topLinePunct w:val="0"/>
        <w:autoSpaceDE/>
        <w:autoSpaceDN/>
        <w:bidi w:val="0"/>
        <w:adjustRightInd/>
        <w:snapToGrid/>
        <w:spacing w:line="570" w:lineRule="exact"/>
        <w:ind w:firstLine="640" w:firstLineChars="200"/>
        <w:jc w:val="both"/>
        <w:textAlignment w:val="auto"/>
        <w:outlineLvl w:val="1"/>
        <w:rPr>
          <w:rFonts w:hint="eastAsia" w:ascii="黑体" w:hAnsi="黑体" w:eastAsia="黑体" w:cs="黑体"/>
          <w:b w:val="0"/>
          <w:bCs w:val="0"/>
          <w:color w:val="auto"/>
          <w:sz w:val="32"/>
          <w:szCs w:val="32"/>
          <w:highlight w:val="none"/>
          <w:lang w:val="en-US" w:eastAsia="zh-CN"/>
        </w:rPr>
      </w:pPr>
      <w:bookmarkStart w:id="21" w:name="_Toc14994"/>
      <w:bookmarkStart w:id="22" w:name="_Toc2998"/>
      <w:bookmarkStart w:id="23" w:name="_Toc13508"/>
      <w:bookmarkStart w:id="24" w:name="_Toc19123"/>
      <w:bookmarkStart w:id="25" w:name="_Toc6752"/>
      <w:bookmarkStart w:id="26" w:name="_Toc467"/>
      <w:bookmarkStart w:id="27" w:name="_Toc6186"/>
      <w:bookmarkStart w:id="28" w:name="_Toc10380"/>
      <w:bookmarkStart w:id="29" w:name="_Toc5035"/>
      <w:r>
        <w:rPr>
          <w:rFonts w:hint="eastAsia" w:ascii="黑体" w:hAnsi="黑体" w:eastAsia="黑体" w:cs="黑体"/>
          <w:b w:val="0"/>
          <w:bCs w:val="0"/>
          <w:color w:val="auto"/>
          <w:sz w:val="32"/>
          <w:szCs w:val="32"/>
          <w:highlight w:val="none"/>
          <w:lang w:val="en-US" w:eastAsia="zh-CN"/>
        </w:rPr>
        <w:t>二、相关法律法规</w:t>
      </w:r>
      <w:bookmarkEnd w:id="21"/>
      <w:bookmarkEnd w:id="22"/>
      <w:bookmarkEnd w:id="23"/>
      <w:bookmarkEnd w:id="24"/>
      <w:bookmarkEnd w:id="25"/>
      <w:bookmarkEnd w:id="26"/>
      <w:bookmarkEnd w:id="27"/>
      <w:bookmarkEnd w:id="28"/>
      <w:bookmarkEnd w:id="29"/>
    </w:p>
    <w:p w14:paraId="56171703">
      <w:pPr>
        <w:keepNext w:val="0"/>
        <w:keepLines w:val="0"/>
        <w:pageBreakBefore w:val="0"/>
        <w:numPr>
          <w:ilvl w:val="0"/>
          <w:numId w:val="0"/>
        </w:numPr>
        <w:kinsoku/>
        <w:overflowPunct/>
        <w:topLinePunct w:val="0"/>
        <w:autoSpaceDE/>
        <w:autoSpaceDN/>
        <w:bidi w:val="0"/>
        <w:adjustRightInd/>
        <w:snapToGrid/>
        <w:spacing w:line="570" w:lineRule="exact"/>
        <w:ind w:firstLine="643"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bookmarkStart w:id="30" w:name="_Toc31271"/>
      <w:r>
        <w:rPr>
          <w:rFonts w:hint="eastAsia" w:ascii="Times New Roman" w:hAnsi="Times New Roman" w:eastAsia="方正仿宋_GB2312" w:cs="Times New Roman"/>
          <w:b/>
          <w:bCs/>
          <w:color w:val="auto"/>
          <w:sz w:val="32"/>
          <w:szCs w:val="32"/>
          <w:highlight w:val="none"/>
          <w:lang w:val="en-US" w:eastAsia="zh-CN"/>
        </w:rPr>
        <w:t>《中华人民共和国野生植物保护条例》第二十条</w:t>
      </w:r>
      <w:r>
        <w:rPr>
          <w:rFonts w:hint="eastAsia" w:ascii="Times New Roman" w:hAnsi="Times New Roman" w:eastAsia="方正仿宋_GB2312" w:cs="Times New Roman"/>
          <w:b w:val="0"/>
          <w:bCs w:val="0"/>
          <w:color w:val="auto"/>
          <w:sz w:val="32"/>
          <w:szCs w:val="32"/>
          <w:highlight w:val="none"/>
          <w:lang w:val="en-US" w:eastAsia="zh-CN"/>
        </w:rPr>
        <w:t>“出口国家重点保护野生植物或者进出口中国参加的国际公约所限制进出口的野生植物的，应当按照管理权限经国务院林业行政主管部门批准，或者经进出口者所在地的省、自治区、直辖市人民政府农业行政主管部门审核后报国务院农业行政主管部门批准，并取得国家濒危物种进出口管理机构核发的允许进出口证明书或者标签。海关凭允许进出口证明书或者标签查验放行。国务院野生植物行政主管部门应当将有关野生植物进出口的资料抄送国务院环境保护部门。”</w:t>
      </w:r>
      <w:bookmarkEnd w:id="30"/>
      <w:r>
        <w:rPr>
          <w:rFonts w:hint="eastAsia" w:ascii="Times New Roman" w:hAnsi="Times New Roman" w:eastAsia="方正仿宋_GB2312" w:cs="Times New Roman"/>
          <w:b/>
          <w:bCs/>
          <w:i w:val="0"/>
          <w:iCs w:val="0"/>
          <w:caps w:val="0"/>
          <w:color w:val="auto"/>
          <w:spacing w:val="0"/>
          <w:sz w:val="32"/>
          <w:szCs w:val="32"/>
          <w:highlight w:val="none"/>
          <w:shd w:val="clear"/>
        </w:rPr>
        <w:t>第二十五条</w:t>
      </w:r>
      <w:r>
        <w:rPr>
          <w:rFonts w:hint="eastAsia" w:ascii="Times New Roman" w:hAnsi="Times New Roman" w:eastAsia="方正仿宋_GB2312" w:cs="Times New Roman"/>
          <w:i w:val="0"/>
          <w:iCs w:val="0"/>
          <w:caps w:val="0"/>
          <w:color w:val="auto"/>
          <w:spacing w:val="0"/>
          <w:sz w:val="32"/>
          <w:szCs w:val="32"/>
          <w:highlight w:val="none"/>
          <w:shd w:val="clear"/>
          <w:lang w:eastAsia="zh-CN"/>
        </w:rPr>
        <w:t>“</w:t>
      </w:r>
      <w:r>
        <w:rPr>
          <w:rFonts w:hint="eastAsia" w:ascii="Times New Roman" w:hAnsi="Times New Roman" w:eastAsia="方正仿宋_GB2312" w:cs="Times New Roman"/>
          <w:i w:val="0"/>
          <w:iCs w:val="0"/>
          <w:caps w:val="0"/>
          <w:color w:val="auto"/>
          <w:spacing w:val="0"/>
          <w:sz w:val="32"/>
          <w:szCs w:val="32"/>
          <w:highlight w:val="none"/>
          <w:shd w:val="clear"/>
        </w:rPr>
        <w:t>非法进出口野生植物的，由海关依照海关法的规定处罚。</w:t>
      </w:r>
      <w:r>
        <w:rPr>
          <w:rFonts w:hint="eastAsia" w:ascii="Times New Roman" w:hAnsi="Times New Roman" w:eastAsia="方正仿宋_GB2312" w:cs="Times New Roman"/>
          <w:i w:val="0"/>
          <w:iCs w:val="0"/>
          <w:caps w:val="0"/>
          <w:color w:val="auto"/>
          <w:spacing w:val="0"/>
          <w:sz w:val="32"/>
          <w:szCs w:val="32"/>
          <w:highlight w:val="none"/>
          <w:shd w:val="clear"/>
          <w:lang w:eastAsia="zh-CN"/>
        </w:rPr>
        <w:t>”</w:t>
      </w:r>
      <w:r>
        <w:rPr>
          <w:rFonts w:hint="eastAsia" w:ascii="Times New Roman" w:hAnsi="Times New Roman" w:eastAsia="方正仿宋_GB2312" w:cs="Times New Roman"/>
          <w:b/>
          <w:bCs/>
          <w:i w:val="0"/>
          <w:iCs w:val="0"/>
          <w:caps w:val="0"/>
          <w:color w:val="auto"/>
          <w:spacing w:val="0"/>
          <w:sz w:val="32"/>
          <w:szCs w:val="32"/>
          <w:highlight w:val="none"/>
          <w:shd w:val="clear"/>
        </w:rPr>
        <w:t>第二十六条</w:t>
      </w:r>
      <w:r>
        <w:rPr>
          <w:rFonts w:hint="eastAsia" w:ascii="Times New Roman" w:hAnsi="Times New Roman" w:eastAsia="方正仿宋_GB2312" w:cs="Times New Roman"/>
          <w:i w:val="0"/>
          <w:iCs w:val="0"/>
          <w:caps w:val="0"/>
          <w:color w:val="auto"/>
          <w:spacing w:val="0"/>
          <w:sz w:val="32"/>
          <w:szCs w:val="32"/>
          <w:highlight w:val="none"/>
          <w:shd w:val="clear"/>
          <w:lang w:eastAsia="zh-CN"/>
        </w:rPr>
        <w:t>“</w:t>
      </w:r>
      <w:r>
        <w:rPr>
          <w:rFonts w:hint="eastAsia" w:ascii="Times New Roman" w:hAnsi="Times New Roman" w:eastAsia="方正仿宋_GB2312" w:cs="Times New Roman"/>
          <w:i w:val="0"/>
          <w:iCs w:val="0"/>
          <w:caps w:val="0"/>
          <w:color w:val="auto"/>
          <w:spacing w:val="0"/>
          <w:sz w:val="32"/>
          <w:szCs w:val="32"/>
          <w:highlight w:val="none"/>
          <w:shd w:val="clear"/>
        </w:rPr>
        <w:t>伪造、倒卖、转让采集证、允许进出口证明书或者有关批准文件、标签的，由野生植物行政主管部门或者工商行政管理部门按照职责分工收缴，没收违法所得，可以并处5万元以下的罚款。</w:t>
      </w:r>
      <w:r>
        <w:rPr>
          <w:rFonts w:hint="eastAsia" w:ascii="Times New Roman" w:hAnsi="Times New Roman" w:eastAsia="方正仿宋_GB2312" w:cs="Times New Roman"/>
          <w:i w:val="0"/>
          <w:iCs w:val="0"/>
          <w:caps w:val="0"/>
          <w:color w:val="auto"/>
          <w:spacing w:val="0"/>
          <w:sz w:val="32"/>
          <w:szCs w:val="32"/>
          <w:highlight w:val="none"/>
          <w:shd w:val="clear"/>
          <w:lang w:eastAsia="zh-CN"/>
        </w:rPr>
        <w:t>”</w:t>
      </w:r>
    </w:p>
    <w:p w14:paraId="5C3795FD">
      <w:pPr>
        <w:keepNext w:val="0"/>
        <w:keepLines w:val="0"/>
        <w:pageBreakBefore w:val="0"/>
        <w:numPr>
          <w:ilvl w:val="0"/>
          <w:numId w:val="0"/>
        </w:numPr>
        <w:kinsoku/>
        <w:overflowPunct/>
        <w:topLinePunct w:val="0"/>
        <w:autoSpaceDE/>
        <w:autoSpaceDN/>
        <w:bidi w:val="0"/>
        <w:adjustRightInd/>
        <w:snapToGrid/>
        <w:spacing w:line="570" w:lineRule="exact"/>
        <w:ind w:firstLine="643"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bookmarkStart w:id="31" w:name="_Toc20643"/>
      <w:r>
        <w:rPr>
          <w:rFonts w:hint="eastAsia" w:ascii="Times New Roman" w:hAnsi="Times New Roman" w:eastAsia="方正仿宋_GB2312" w:cs="Times New Roman"/>
          <w:b/>
          <w:bCs/>
          <w:color w:val="auto"/>
          <w:sz w:val="32"/>
          <w:szCs w:val="32"/>
          <w:highlight w:val="none"/>
          <w:lang w:val="en-US" w:eastAsia="zh-CN"/>
        </w:rPr>
        <w:t>《中华人民共和国濒危野生动植物进出口管理条例》第九条</w:t>
      </w:r>
      <w:r>
        <w:rPr>
          <w:rFonts w:hint="eastAsia" w:ascii="Times New Roman" w:hAnsi="Times New Roman" w:eastAsia="方正仿宋_GB2312" w:cs="Times New Roman"/>
          <w:b w:val="0"/>
          <w:bCs w:val="0"/>
          <w:color w:val="auto"/>
          <w:sz w:val="32"/>
          <w:szCs w:val="32"/>
          <w:highlight w:val="none"/>
          <w:lang w:val="en-US" w:eastAsia="zh-CN"/>
        </w:rPr>
        <w:t>“出口濒危野生动植物及其产品的，必须具备下列条件：(一)符合生态安全要求和公共利益；(二)来源合法；(三)申请人提供的材料真实有效；(四)不属于国务院或者国务院野生动植物主管部门禁止出口的；(五)国务院野生动植物主管部门公示的其他条件。”</w:t>
      </w:r>
      <w:r>
        <w:rPr>
          <w:rFonts w:hint="eastAsia" w:ascii="Times New Roman" w:hAnsi="Times New Roman" w:eastAsia="方正仿宋_GB2312" w:cs="Times New Roman"/>
          <w:b/>
          <w:bCs/>
          <w:color w:val="auto"/>
          <w:sz w:val="32"/>
          <w:szCs w:val="32"/>
          <w:highlight w:val="none"/>
          <w:lang w:val="en-US" w:eastAsia="zh-CN"/>
        </w:rPr>
        <w:t>第二十条</w:t>
      </w:r>
      <w:r>
        <w:rPr>
          <w:rFonts w:hint="eastAsia" w:ascii="Times New Roman" w:hAnsi="Times New Roman" w:eastAsia="方正仿宋_GB2312" w:cs="Times New Roman"/>
          <w:b w:val="0"/>
          <w:bCs w:val="0"/>
          <w:color w:val="auto"/>
          <w:sz w:val="32"/>
          <w:szCs w:val="32"/>
          <w:highlight w:val="none"/>
          <w:lang w:val="en-US" w:eastAsia="zh-CN"/>
        </w:rPr>
        <w:t>“进口或者出口濒危野生动植物及其产品的，应当按照允许进出口证明书规定的种类、数量、口岸、期限完成进出口活动。”</w:t>
      </w:r>
      <w:bookmarkEnd w:id="31"/>
    </w:p>
    <w:p w14:paraId="0C652897">
      <w:pPr>
        <w:keepNext w:val="0"/>
        <w:keepLines w:val="0"/>
        <w:pageBreakBefore w:val="0"/>
        <w:numPr>
          <w:ilvl w:val="0"/>
          <w:numId w:val="0"/>
        </w:numPr>
        <w:kinsoku/>
        <w:overflowPunct/>
        <w:topLinePunct w:val="0"/>
        <w:autoSpaceDE/>
        <w:autoSpaceDN/>
        <w:bidi w:val="0"/>
        <w:adjustRightInd/>
        <w:snapToGrid/>
        <w:spacing w:line="570" w:lineRule="exact"/>
        <w:ind w:firstLine="643"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bookmarkStart w:id="32" w:name="_Toc15670"/>
      <w:r>
        <w:rPr>
          <w:rFonts w:hint="eastAsia" w:ascii="Times New Roman" w:hAnsi="Times New Roman" w:eastAsia="方正仿宋_GB2312" w:cs="Times New Roman"/>
          <w:b/>
          <w:bCs/>
          <w:color w:val="auto"/>
          <w:sz w:val="32"/>
          <w:szCs w:val="32"/>
          <w:highlight w:val="none"/>
          <w:lang w:val="en-US" w:eastAsia="zh-CN"/>
        </w:rPr>
        <w:t>《海南省野生植物保护管理办法（试行）》第十五条第一款</w:t>
      </w:r>
      <w:r>
        <w:rPr>
          <w:rFonts w:hint="eastAsia" w:ascii="Times New Roman" w:hAnsi="Times New Roman" w:eastAsia="方正仿宋_GB2312" w:cs="Times New Roman"/>
          <w:b w:val="0"/>
          <w:bCs w:val="0"/>
          <w:color w:val="auto"/>
          <w:sz w:val="32"/>
          <w:szCs w:val="32"/>
          <w:highlight w:val="none"/>
          <w:lang w:val="en-US" w:eastAsia="zh-CN"/>
        </w:rPr>
        <w:t>“出口国家重点保护野生植物的，应当经省人民政府野生植物主管部门批准。”</w:t>
      </w:r>
      <w:r>
        <w:rPr>
          <w:rFonts w:hint="eastAsia" w:ascii="Times New Roman" w:hAnsi="Times New Roman" w:eastAsia="方正仿宋_GB2312" w:cs="Times New Roman"/>
          <w:b/>
          <w:bCs/>
          <w:color w:val="auto"/>
          <w:sz w:val="32"/>
          <w:szCs w:val="32"/>
          <w:highlight w:val="none"/>
          <w:lang w:val="en-US" w:eastAsia="zh-CN"/>
        </w:rPr>
        <w:t>第二款</w:t>
      </w:r>
      <w:r>
        <w:rPr>
          <w:rFonts w:hint="eastAsia" w:ascii="Times New Roman" w:hAnsi="Times New Roman" w:eastAsia="方正仿宋_GB2312" w:cs="Times New Roman"/>
          <w:b w:val="0"/>
          <w:bCs w:val="0"/>
          <w:color w:val="auto"/>
          <w:sz w:val="32"/>
          <w:szCs w:val="32"/>
          <w:highlight w:val="none"/>
          <w:lang w:val="en-US" w:eastAsia="zh-CN"/>
        </w:rPr>
        <w:t>“出口人工培育野生植物的单位和个人，可以向培育场所所在地市、县、自治县人民政府野生植物主管部门办理备案。”</w:t>
      </w:r>
      <w:bookmarkEnd w:id="32"/>
    </w:p>
    <w:p w14:paraId="47B14B90">
      <w:pPr>
        <w:pStyle w:val="6"/>
        <w:widowControl/>
        <w:pBdr>
          <w:top w:val="none" w:color="auto" w:sz="0" w:space="0"/>
          <w:left w:val="none" w:color="auto" w:sz="0" w:space="0"/>
          <w:bottom w:val="none" w:color="auto" w:sz="0" w:space="0"/>
          <w:right w:val="none" w:color="auto" w:sz="0" w:space="0"/>
        </w:pBdr>
        <w:shd w:val="clear" w:fill="FFFFFF"/>
        <w:spacing w:beforeAutospacing="0" w:after="113" w:afterAutospacing="0"/>
        <w:ind w:firstLine="420"/>
        <w:jc w:val="left"/>
        <w:rPr>
          <w:rFonts w:hint="eastAsia" w:ascii="Times New Roman" w:hAnsi="Times New Roman" w:eastAsia="方正仿宋_GB2312" w:cs="Times New Roman"/>
          <w:b w:val="0"/>
          <w:bCs w:val="0"/>
          <w:color w:val="auto"/>
          <w:sz w:val="32"/>
          <w:szCs w:val="32"/>
          <w:highlight w:val="none"/>
          <w:lang w:val="en-US" w:eastAsia="zh-CN"/>
        </w:rPr>
      </w:pPr>
      <w:r>
        <w:rPr>
          <w:rFonts w:hint="eastAsia" w:ascii="Times New Roman" w:hAnsi="Times New Roman" w:eastAsia="方正仿宋_GB2312" w:cs="Times New Roman"/>
          <w:b/>
          <w:bCs/>
          <w:color w:val="auto"/>
          <w:sz w:val="32"/>
          <w:szCs w:val="32"/>
          <w:highlight w:val="none"/>
          <w:lang w:val="en-US" w:eastAsia="zh-CN"/>
        </w:rPr>
        <w:t>《国家林业和草原局  中华人民共和国濒危物种进出口管理办公室公告  2023年第21号》</w:t>
      </w:r>
      <w:r>
        <w:rPr>
          <w:rFonts w:hint="eastAsia" w:ascii="Times New Roman" w:hAnsi="Times New Roman" w:eastAsia="方正仿宋_GB2312" w:cs="Times New Roman"/>
          <w:b w:val="0"/>
          <w:bCs w:val="0"/>
          <w:color w:val="auto"/>
          <w:sz w:val="32"/>
          <w:szCs w:val="32"/>
          <w:highlight w:val="none"/>
          <w:lang w:val="en-US" w:eastAsia="zh-CN"/>
        </w:rPr>
        <w:t>“</w:t>
      </w:r>
      <w:r>
        <w:rPr>
          <w:rFonts w:hint="eastAsia" w:ascii="Times New Roman" w:hAnsi="Times New Roman" w:eastAsia="方正仿宋_GB2312" w:cs="Times New Roman"/>
          <w:i w:val="0"/>
          <w:iCs w:val="0"/>
          <w:caps w:val="0"/>
          <w:color w:val="auto"/>
          <w:spacing w:val="0"/>
          <w:sz w:val="32"/>
          <w:szCs w:val="32"/>
          <w:highlight w:val="none"/>
          <w:shd w:val="clear"/>
        </w:rPr>
        <w:t>现将中华人民共和国濒危物种进出口管理办公室（以下简称“国家濒管办”）实施的“濒危野生动植物允许进出口证明书核发”行政许可事项，分别委托或授权给各省、自治区、直辖市、新疆生产建设兵团林业和草原主管部门、国家濒管办各办事处。</w:t>
      </w:r>
      <w:r>
        <w:rPr>
          <w:rFonts w:hint="eastAsia" w:ascii="Times New Roman" w:hAnsi="Times New Roman" w:eastAsia="方正仿宋_GB2312" w:cs="Times New Roman"/>
          <w:b w:val="0"/>
          <w:bCs w:val="0"/>
          <w:color w:val="auto"/>
          <w:sz w:val="32"/>
          <w:szCs w:val="32"/>
          <w:highlight w:val="none"/>
          <w:lang w:val="en-US" w:eastAsia="zh-CN"/>
        </w:rPr>
        <w:t>”实施范围：“</w:t>
      </w:r>
      <w:r>
        <w:rPr>
          <w:rFonts w:hint="eastAsia" w:ascii="Times New Roman" w:hAnsi="Times New Roman" w:eastAsia="方正仿宋_GB2312"/>
          <w:color w:val="auto"/>
          <w:sz w:val="32"/>
          <w:szCs w:val="32"/>
          <w:highlight w:val="none"/>
        </w:rPr>
        <w:t>（一）委托省级林业和草原主管部门实施允许进出口证明书核发范围</w:t>
      </w:r>
      <w:r>
        <w:rPr>
          <w:rFonts w:hint="eastAsia" w:ascii="Times New Roman" w:hAnsi="Times New Roman" w:eastAsia="方正仿宋_GB2312"/>
          <w:color w:val="auto"/>
          <w:sz w:val="32"/>
          <w:szCs w:val="32"/>
          <w:highlight w:val="none"/>
          <w:lang w:eastAsia="zh-CN"/>
        </w:rPr>
        <w:t>：</w:t>
      </w:r>
      <w:r>
        <w:rPr>
          <w:rFonts w:hint="eastAsia" w:ascii="Times New Roman" w:hAnsi="Times New Roman" w:eastAsia="方正仿宋_GB2312"/>
          <w:color w:val="auto"/>
          <w:sz w:val="32"/>
          <w:szCs w:val="32"/>
          <w:highlight w:val="none"/>
        </w:rPr>
        <w:t>1.大熊猫、朱鹮、虎、豹类、象类、金丝猴类、长臂猿类、犀牛类、猩猩类、鸨类共10种（类）除外的国家重点保护或国际公约限制贸易的陆生野生动物或其制品。2.林业和草原主管部门管理的国家重点保护或国际公约限制贸易的野生植物或其产品。（二）授权国家濒管办办事处实施允许进出口证明书核发范围</w:t>
      </w:r>
      <w:r>
        <w:rPr>
          <w:rFonts w:hint="eastAsia" w:ascii="Times New Roman" w:hAnsi="Times New Roman" w:eastAsia="方正仿宋_GB2312"/>
          <w:color w:val="auto"/>
          <w:sz w:val="32"/>
          <w:szCs w:val="32"/>
          <w:highlight w:val="none"/>
          <w:lang w:eastAsia="zh-CN"/>
        </w:rPr>
        <w:t>：</w:t>
      </w:r>
      <w:r>
        <w:rPr>
          <w:rFonts w:hint="eastAsia" w:ascii="Times New Roman" w:hAnsi="Times New Roman" w:eastAsia="方正仿宋_GB2312"/>
          <w:color w:val="auto"/>
          <w:sz w:val="32"/>
          <w:szCs w:val="32"/>
          <w:highlight w:val="none"/>
        </w:rPr>
        <w:t>1.白鱀豚、长江江豚、中华鲟、中华白海豚、儒艮、红珊瑚、达氏鲟、白鲟、鼋共9种（类）除外的国家重点保护或国际公约限制贸易的水生野生动物或其制品。2.农业农村主管部门管理的国家重点保护或国际公约限制贸易的野生植物或其产品。</w:t>
      </w:r>
      <w:r>
        <w:rPr>
          <w:rFonts w:hint="eastAsia" w:ascii="Times New Roman" w:hAnsi="Times New Roman" w:eastAsia="方正仿宋_GB2312" w:cs="Times New Roman"/>
          <w:b w:val="0"/>
          <w:bCs w:val="0"/>
          <w:color w:val="auto"/>
          <w:sz w:val="32"/>
          <w:szCs w:val="32"/>
          <w:highlight w:val="none"/>
          <w:lang w:val="en-US" w:eastAsia="zh-CN"/>
        </w:rPr>
        <w:t>”申报途径和程序“</w:t>
      </w:r>
      <w:r>
        <w:rPr>
          <w:rFonts w:hint="eastAsia" w:ascii="Times New Roman" w:hAnsi="Times New Roman" w:eastAsia="方正仿宋_GB2312" w:cs="Times New Roman"/>
          <w:i w:val="0"/>
          <w:iCs w:val="0"/>
          <w:caps w:val="0"/>
          <w:color w:val="auto"/>
          <w:spacing w:val="0"/>
          <w:sz w:val="32"/>
          <w:szCs w:val="32"/>
          <w:highlight w:val="none"/>
          <w:shd w:val="clear"/>
        </w:rPr>
        <w:t>（一）办理实施范围第（一）项的野生动植物进出口行政许可，申请人通过“中国国际贸易‘单一窗口’标准版野生动植物进出口证书管理系统”，向所在地省级林业和草原主管部门一次性提交申请材料，省级林业和草原主管部门同时出具国务院林业和草原主管部门行政许可批准文件和濒危野生动植物允许进出口证明书。审查决定时限为二十个工作日。（二）办理实施范围第（二）项的野生动植物进出口行政许可，申请人在取得农业农村主管部门的行政许可批准文件后，通过“中国国际贸易‘单一窗口’标准版野生动植物进出口证书管理系统”向所在辖区国家濒管办办事处申请濒危野生动植物允许进出口证明书。（三）办理同时含有实施范围第（一）、（二）项所规定的且不能拆分的野生动植物进出口行政许可，申请人应当先分别取得林业和草原主管部门、农业农村主管部门的行政许可批准文件后，通过“中国国际贸易‘单一窗口’标准版野生动植物进出口证书管理系统”向所在辖区国家濒管办办事处申请濒危野生动植物允许进出口证明书。</w:t>
      </w:r>
      <w:r>
        <w:rPr>
          <w:rFonts w:hint="eastAsia" w:ascii="Times New Roman" w:hAnsi="Times New Roman" w:eastAsia="方正仿宋_GB2312" w:cs="Times New Roman"/>
          <w:b w:val="0"/>
          <w:bCs w:val="0"/>
          <w:color w:val="auto"/>
          <w:sz w:val="32"/>
          <w:szCs w:val="32"/>
          <w:highlight w:val="none"/>
          <w:lang w:val="en-US" w:eastAsia="zh-CN"/>
        </w:rPr>
        <w:t>”</w:t>
      </w:r>
    </w:p>
    <w:p w14:paraId="5265A2EC">
      <w:pPr>
        <w:keepNext w:val="0"/>
        <w:keepLines w:val="0"/>
        <w:pageBreakBefore w:val="0"/>
        <w:numPr>
          <w:ilvl w:val="0"/>
          <w:numId w:val="0"/>
        </w:numPr>
        <w:kinsoku/>
        <w:overflowPunct/>
        <w:topLinePunct w:val="0"/>
        <w:autoSpaceDE/>
        <w:autoSpaceDN/>
        <w:bidi w:val="0"/>
        <w:adjustRightInd/>
        <w:snapToGrid/>
        <w:spacing w:line="570" w:lineRule="exact"/>
        <w:ind w:firstLine="643"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bookmarkStart w:id="33" w:name="_Toc23581"/>
      <w:r>
        <w:rPr>
          <w:rFonts w:hint="eastAsia" w:ascii="Times New Roman" w:hAnsi="Times New Roman" w:eastAsia="方正仿宋_GB2312" w:cs="Times New Roman"/>
          <w:b/>
          <w:bCs/>
          <w:color w:val="auto"/>
          <w:sz w:val="32"/>
          <w:szCs w:val="32"/>
          <w:highlight w:val="none"/>
          <w:lang w:val="en-US" w:eastAsia="zh-CN"/>
        </w:rPr>
        <w:t>《进出口野生动植物种商品目录》（中华人民共和国濒危物种进出口管理办公室  海关总署公告2022年第2号）</w:t>
      </w:r>
      <w:r>
        <w:rPr>
          <w:rFonts w:hint="eastAsia" w:ascii="Times New Roman" w:hAnsi="Times New Roman" w:eastAsia="方正仿宋_GB2312" w:cs="Times New Roman"/>
          <w:b w:val="0"/>
          <w:bCs w:val="0"/>
          <w:color w:val="auto"/>
          <w:sz w:val="32"/>
          <w:szCs w:val="32"/>
          <w:highlight w:val="none"/>
          <w:lang w:val="en-US" w:eastAsia="zh-CN"/>
        </w:rPr>
        <w:t>，包括商品编码、商品名称、监管条件和说明。</w:t>
      </w:r>
      <w:bookmarkEnd w:id="33"/>
    </w:p>
    <w:p w14:paraId="426EEFAE">
      <w:pPr>
        <w:keepNext w:val="0"/>
        <w:keepLines w:val="0"/>
        <w:pageBreakBefore w:val="0"/>
        <w:numPr>
          <w:ilvl w:val="0"/>
          <w:numId w:val="0"/>
        </w:numPr>
        <w:kinsoku/>
        <w:overflowPunct/>
        <w:topLinePunct w:val="0"/>
        <w:autoSpaceDE/>
        <w:autoSpaceDN/>
        <w:bidi w:val="0"/>
        <w:adjustRightInd/>
        <w:snapToGrid/>
        <w:spacing w:line="570" w:lineRule="exact"/>
        <w:ind w:firstLine="643" w:firstLineChars="200"/>
        <w:jc w:val="both"/>
        <w:textAlignment w:val="auto"/>
        <w:outlineLvl w:val="9"/>
        <w:rPr>
          <w:rFonts w:hint="eastAsia" w:ascii="Times New Roman" w:hAnsi="Times New Roman" w:eastAsia="方正仿宋_GB2312" w:cs="Times New Roman"/>
          <w:b w:val="0"/>
          <w:bCs w:val="0"/>
          <w:color w:val="auto"/>
          <w:sz w:val="32"/>
          <w:szCs w:val="32"/>
          <w:highlight w:val="none"/>
          <w:lang w:val="en-US" w:eastAsia="zh-CN"/>
        </w:rPr>
      </w:pPr>
      <w:r>
        <w:rPr>
          <w:rFonts w:hint="eastAsia" w:ascii="Times New Roman" w:hAnsi="Times New Roman" w:eastAsia="方正仿宋_GB2312" w:cs="Times New Roman"/>
          <w:b/>
          <w:bCs/>
          <w:color w:val="auto"/>
          <w:sz w:val="32"/>
          <w:szCs w:val="32"/>
          <w:highlight w:val="none"/>
          <w:lang w:val="en-US" w:eastAsia="zh-CN" w:bidi="ar"/>
        </w:rPr>
        <w:t>《濒危野生动植物种国际贸易公约》第二条</w:t>
      </w:r>
      <w:r>
        <w:rPr>
          <w:rFonts w:hint="eastAsia" w:ascii="Times New Roman" w:hAnsi="Times New Roman" w:eastAsia="方正仿宋_GB2312" w:cs="Times New Roman"/>
          <w:b w:val="0"/>
          <w:bCs w:val="0"/>
          <w:color w:val="auto"/>
          <w:sz w:val="32"/>
          <w:szCs w:val="32"/>
          <w:highlight w:val="none"/>
          <w:lang w:val="en-US" w:eastAsia="zh-CN" w:bidi="ar"/>
        </w:rPr>
        <w:t>“</w:t>
      </w:r>
      <w:r>
        <w:rPr>
          <w:rFonts w:hint="eastAsia" w:ascii="Times New Roman" w:hAnsi="Times New Roman" w:eastAsia="方正仿宋_GB2312" w:cs="Times New Roman"/>
          <w:color w:val="auto"/>
          <w:kern w:val="2"/>
          <w:sz w:val="32"/>
          <w:szCs w:val="32"/>
          <w:highlight w:val="none"/>
          <w:lang w:val="en-US" w:eastAsia="zh-CN" w:bidi="ar"/>
        </w:rPr>
        <w:t>附录Ⅱ应包括</w:t>
      </w:r>
      <w:r>
        <w:rPr>
          <w:rFonts w:hint="eastAsia" w:ascii="Times New Roman" w:hAnsi="Times New Roman" w:eastAsia="方正仿宋_GB2312" w:cs="Times New Roman"/>
          <w:b w:val="0"/>
          <w:bCs w:val="0"/>
          <w:color w:val="auto"/>
          <w:sz w:val="32"/>
          <w:szCs w:val="32"/>
          <w:highlight w:val="none"/>
          <w:lang w:val="en-US" w:eastAsia="zh-CN" w:bidi="ar"/>
        </w:rPr>
        <w:t>：</w:t>
      </w:r>
      <w:r>
        <w:rPr>
          <w:rFonts w:hint="eastAsia" w:ascii="Times New Roman" w:hAnsi="Times New Roman" w:eastAsia="方正仿宋_GB2312" w:cs="Times New Roman"/>
          <w:color w:val="auto"/>
          <w:kern w:val="2"/>
          <w:sz w:val="32"/>
          <w:szCs w:val="32"/>
          <w:highlight w:val="none"/>
          <w:lang w:val="en-US" w:eastAsia="zh-CN" w:bidi="ar"/>
        </w:rPr>
        <w:t>(a)所有那些目前虽未濒临灭绝，但如对其贸易不严加管理，以防止不利其生存的利用，就可能变成有灭绝危险的物种；(b)为了使本款第a项中指明的某些物种标本的贸易能得到有效的控制，而必须加以管理的其它物种。”</w:t>
      </w:r>
      <w:r>
        <w:rPr>
          <w:rFonts w:hint="eastAsia" w:ascii="Times New Roman" w:hAnsi="Times New Roman" w:eastAsia="方正仿宋_GB2312" w:cs="Times New Roman"/>
          <w:b/>
          <w:bCs/>
          <w:color w:val="auto"/>
          <w:sz w:val="32"/>
          <w:szCs w:val="32"/>
          <w:highlight w:val="none"/>
          <w:lang w:val="en-US" w:eastAsia="zh-CN" w:bidi="ar"/>
        </w:rPr>
        <w:t>第四条</w:t>
      </w:r>
      <w:r>
        <w:rPr>
          <w:rFonts w:hint="eastAsia" w:ascii="Times New Roman" w:hAnsi="Times New Roman" w:eastAsia="方正仿宋_GB2312" w:cs="Times New Roman"/>
          <w:b w:val="0"/>
          <w:bCs w:val="0"/>
          <w:color w:val="auto"/>
          <w:sz w:val="32"/>
          <w:szCs w:val="32"/>
          <w:highlight w:val="none"/>
          <w:lang w:val="en-US" w:eastAsia="zh-CN" w:bidi="ar"/>
        </w:rPr>
        <w:t>附录Ⅱ所列物</w:t>
      </w:r>
      <w:r>
        <w:rPr>
          <w:rFonts w:hint="eastAsia" w:ascii="Times New Roman" w:hAnsi="Times New Roman" w:eastAsia="方正仿宋_GB2312" w:cs="Times New Roman"/>
          <w:b w:val="0"/>
          <w:bCs w:val="0"/>
          <w:color w:val="auto"/>
          <w:kern w:val="2"/>
          <w:sz w:val="32"/>
          <w:szCs w:val="32"/>
          <w:highlight w:val="none"/>
          <w:lang w:val="en-US" w:eastAsia="zh-CN" w:bidi="ar"/>
        </w:rPr>
        <w:t>种</w:t>
      </w:r>
      <w:r>
        <w:rPr>
          <w:rFonts w:hint="eastAsia" w:ascii="Times New Roman" w:hAnsi="Times New Roman" w:eastAsia="方正仿宋_GB2312" w:cs="Times New Roman"/>
          <w:b w:val="0"/>
          <w:bCs w:val="0"/>
          <w:color w:val="auto"/>
          <w:sz w:val="32"/>
          <w:szCs w:val="32"/>
          <w:highlight w:val="none"/>
          <w:lang w:val="en-US" w:eastAsia="zh-CN" w:bidi="ar"/>
        </w:rPr>
        <w:t>标本的贸易规定“</w:t>
      </w:r>
      <w:r>
        <w:rPr>
          <w:rFonts w:hint="eastAsia" w:ascii="Times New Roman" w:hAnsi="Times New Roman" w:eastAsia="方正仿宋_GB2312" w:cs="Times New Roman"/>
          <w:b w:val="0"/>
          <w:bCs w:val="0"/>
          <w:color w:val="auto"/>
          <w:kern w:val="2"/>
          <w:sz w:val="32"/>
          <w:szCs w:val="32"/>
          <w:highlight w:val="none"/>
          <w:lang w:val="en-US" w:eastAsia="zh-CN" w:bidi="ar"/>
        </w:rPr>
        <w:t>1.附录Ⅱ所列物种标本的贸易，均应遵守本条各项规定。2.附录Ⅱ所列物种的任何标本的出口，应事先获得并交验出口许可证。只有符合下列各项条件时，方可发给出口许可证：(a)出口国的科学机构认为，此项出口不致危害该物种的生存；(b)出口国的管理机构确认，该标本的获得并不违反本国有关保护野生动植物的法律；(c) 出口国的管理机构确认，任一出口的活标本会得到妥善装运，尽量减少伤亡、损害健康，或少遭虐待。</w:t>
      </w:r>
      <w:r>
        <w:rPr>
          <w:rFonts w:hint="eastAsia" w:ascii="Times New Roman" w:hAnsi="Times New Roman" w:eastAsia="方正仿宋_GB2312" w:cs="Times New Roman"/>
          <w:b w:val="0"/>
          <w:bCs w:val="0"/>
          <w:color w:val="auto"/>
          <w:sz w:val="32"/>
          <w:szCs w:val="32"/>
          <w:highlight w:val="none"/>
          <w:lang w:val="en-US" w:eastAsia="zh-CN"/>
        </w:rPr>
        <w:t>”</w:t>
      </w:r>
    </w:p>
    <w:p w14:paraId="39859D8C">
      <w:pPr>
        <w:numPr>
          <w:ilvl w:val="0"/>
          <w:numId w:val="0"/>
        </w:numPr>
        <w:spacing w:line="570" w:lineRule="exact"/>
        <w:ind w:firstLine="640" w:firstLineChars="200"/>
        <w:outlineLvl w:val="9"/>
        <w:rPr>
          <w:rFonts w:hint="eastAsia" w:ascii="Times New Roman" w:hAnsi="Times New Roman" w:eastAsia="方正仿宋_GB2312" w:cs="Times New Roman"/>
          <w:b w:val="0"/>
          <w:bCs w:val="0"/>
          <w:color w:val="auto"/>
          <w:sz w:val="32"/>
          <w:szCs w:val="32"/>
          <w:highlight w:val="none"/>
          <w:lang w:val="en-US" w:eastAsia="zh-CN"/>
        </w:rPr>
      </w:pPr>
      <w:r>
        <w:rPr>
          <w:rFonts w:hint="eastAsia" w:ascii="Times New Roman" w:hAnsi="Times New Roman" w:eastAsia="方正仿宋_GB2312" w:cs="Times New Roman"/>
          <w:b w:val="0"/>
          <w:bCs w:val="0"/>
          <w:color w:val="auto"/>
          <w:sz w:val="32"/>
          <w:szCs w:val="32"/>
          <w:highlight w:val="none"/>
          <w:lang w:val="en-US" w:eastAsia="zh-CN"/>
        </w:rPr>
        <w:br w:type="page"/>
      </w:r>
    </w:p>
    <w:p w14:paraId="0152AF1D">
      <w:pPr>
        <w:keepNext w:val="0"/>
        <w:keepLines w:val="0"/>
        <w:pageBreakBefore w:val="0"/>
        <w:widowControl/>
        <w:numPr>
          <w:ilvl w:val="0"/>
          <w:numId w:val="0"/>
        </w:numPr>
        <w:kinsoku/>
        <w:wordWrap/>
        <w:overflowPunct/>
        <w:topLinePunct w:val="0"/>
        <w:autoSpaceDE/>
        <w:autoSpaceDN/>
        <w:bidi w:val="0"/>
        <w:adjustRightInd/>
        <w:snapToGrid/>
        <w:spacing w:line="570" w:lineRule="exact"/>
        <w:ind w:firstLine="640" w:firstLineChars="200"/>
        <w:textAlignment w:val="auto"/>
        <w:outlineLvl w:val="1"/>
        <w:rPr>
          <w:rFonts w:hint="default" w:ascii="黑体" w:hAnsi="黑体" w:eastAsia="黑体" w:cs="黑体"/>
          <w:color w:val="auto"/>
          <w:sz w:val="32"/>
          <w:szCs w:val="32"/>
          <w:highlight w:val="none"/>
          <w:lang w:val="en-US" w:eastAsia="zh-CN"/>
        </w:rPr>
      </w:pPr>
      <w:bookmarkStart w:id="34" w:name="_Toc7408"/>
      <w:bookmarkStart w:id="35" w:name="_Toc28744"/>
      <w:bookmarkStart w:id="36" w:name="_Toc29560"/>
      <w:bookmarkStart w:id="37" w:name="_Toc29786"/>
      <w:bookmarkStart w:id="38" w:name="_Toc10175"/>
      <w:bookmarkStart w:id="39" w:name="_Toc28815"/>
      <w:bookmarkStart w:id="40" w:name="_Toc15199"/>
      <w:bookmarkStart w:id="41" w:name="_Toc21602"/>
      <w:bookmarkStart w:id="42" w:name="_Toc27274"/>
      <w:r>
        <w:rPr>
          <w:rFonts w:hint="eastAsia" w:ascii="黑体" w:hAnsi="黑体" w:eastAsia="黑体" w:cs="黑体"/>
          <w:color w:val="auto"/>
          <w:sz w:val="32"/>
          <w:szCs w:val="32"/>
          <w:highlight w:val="none"/>
          <w:lang w:val="en-US" w:eastAsia="zh-CN"/>
        </w:rPr>
        <w:t>三、办件网址</w:t>
      </w:r>
      <w:bookmarkEnd w:id="34"/>
      <w:bookmarkEnd w:id="35"/>
      <w:bookmarkEnd w:id="36"/>
      <w:bookmarkEnd w:id="37"/>
      <w:bookmarkEnd w:id="38"/>
      <w:bookmarkEnd w:id="39"/>
      <w:bookmarkEnd w:id="40"/>
      <w:bookmarkEnd w:id="41"/>
      <w:bookmarkEnd w:id="42"/>
    </w:p>
    <w:p w14:paraId="09DA27CF">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rPr>
      </w:pPr>
      <w:bookmarkStart w:id="43" w:name="_Toc11889"/>
      <w:bookmarkStart w:id="44" w:name="_Toc824"/>
      <w:bookmarkStart w:id="45" w:name="_Toc5711"/>
      <w:bookmarkStart w:id="46" w:name="_Toc31827"/>
      <w:bookmarkStart w:id="47" w:name="_Toc1480"/>
      <w:bookmarkStart w:id="48" w:name="_Toc22280"/>
      <w:bookmarkStart w:id="49" w:name="_Toc4547"/>
      <w:bookmarkStart w:id="50" w:name="_Toc13766"/>
      <w:r>
        <w:rPr>
          <w:rFonts w:hint="eastAsia" w:ascii="方正楷体_GB2312" w:hAnsi="方正楷体_GB2312" w:eastAsia="方正楷体_GB2312" w:cs="方正楷体_GB2312"/>
          <w:sz w:val="32"/>
          <w:szCs w:val="32"/>
          <w:highlight w:val="none"/>
          <w:lang w:val="en-US" w:eastAsia="zh-CN"/>
        </w:rPr>
        <w:t>（一）</w:t>
      </w:r>
      <w:r>
        <w:rPr>
          <w:rFonts w:hint="eastAsia" w:ascii="方正楷体_GB2312" w:hAnsi="方正楷体_GB2312" w:eastAsia="方正楷体_GB2312" w:cs="方正楷体_GB2312"/>
          <w:sz w:val="32"/>
          <w:szCs w:val="32"/>
          <w:highlight w:val="none"/>
        </w:rPr>
        <w:t>注册“中国国际贸易单一窗口”账户</w:t>
      </w:r>
      <w:bookmarkEnd w:id="43"/>
      <w:bookmarkEnd w:id="44"/>
      <w:bookmarkEnd w:id="45"/>
      <w:bookmarkEnd w:id="46"/>
      <w:bookmarkEnd w:id="47"/>
      <w:bookmarkEnd w:id="48"/>
      <w:bookmarkEnd w:id="49"/>
      <w:bookmarkEnd w:id="50"/>
    </w:p>
    <w:p w14:paraId="54A665DA">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注册网址：</w:t>
      </w:r>
      <w:r>
        <w:rPr>
          <w:rFonts w:hint="eastAsia" w:ascii="方正仿宋_GB2312" w:hAnsi="方正仿宋_GB2312" w:eastAsia="方正仿宋_GB2312" w:cs="方正仿宋_GB2312"/>
          <w:sz w:val="32"/>
          <w:szCs w:val="32"/>
          <w:highlight w:val="none"/>
        </w:rPr>
        <w:fldChar w:fldCharType="begin"/>
      </w:r>
      <w:r>
        <w:rPr>
          <w:rFonts w:hint="eastAsia" w:ascii="方正仿宋_GB2312" w:hAnsi="方正仿宋_GB2312" w:eastAsia="方正仿宋_GB2312" w:cs="方正仿宋_GB2312"/>
          <w:sz w:val="32"/>
          <w:szCs w:val="32"/>
          <w:highlight w:val="none"/>
        </w:rPr>
        <w:instrText xml:space="preserve"> HYPERLINK "https://www.singlewindow.cn/#/" </w:instrText>
      </w:r>
      <w:r>
        <w:rPr>
          <w:rFonts w:hint="eastAsia" w:ascii="方正仿宋_GB2312" w:hAnsi="方正仿宋_GB2312" w:eastAsia="方正仿宋_GB2312" w:cs="方正仿宋_GB2312"/>
          <w:sz w:val="32"/>
          <w:szCs w:val="32"/>
          <w:highlight w:val="none"/>
        </w:rPr>
        <w:fldChar w:fldCharType="separate"/>
      </w:r>
      <w:r>
        <w:rPr>
          <w:rStyle w:val="10"/>
          <w:rFonts w:hint="eastAsia" w:ascii="方正仿宋_GB2312" w:hAnsi="方正仿宋_GB2312" w:eastAsia="方正仿宋_GB2312" w:cs="方正仿宋_GB2312"/>
          <w:sz w:val="32"/>
          <w:szCs w:val="32"/>
          <w:highlight w:val="none"/>
        </w:rPr>
        <w:t>https://www.singlewindow.cn/#/</w:t>
      </w:r>
      <w:r>
        <w:rPr>
          <w:rFonts w:hint="eastAsia" w:ascii="方正仿宋_GB2312" w:hAnsi="方正仿宋_GB2312" w:eastAsia="方正仿宋_GB2312" w:cs="方正仿宋_GB2312"/>
          <w:sz w:val="32"/>
          <w:szCs w:val="32"/>
          <w:highlight w:val="none"/>
        </w:rPr>
        <w:fldChar w:fldCharType="end"/>
      </w:r>
    </w:p>
    <w:p w14:paraId="156A1903">
      <w:pPr>
        <w:keepNext w:val="0"/>
        <w:keepLines w:val="0"/>
        <w:pageBreakBefore w:val="0"/>
        <w:widowControl w:val="0"/>
        <w:kinsoku/>
        <w:wordWrap w:val="0"/>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sz w:val="32"/>
          <w:szCs w:val="32"/>
          <w:highlight w:val="none"/>
        </w:rPr>
      </w:pPr>
      <w:r>
        <w:rPr>
          <w:rFonts w:asciiTheme="minorHAnsi" w:hAnsiTheme="minorHAnsi" w:eastAsiaTheme="minorEastAsia" w:cstheme="minorBidi"/>
          <w:highlight w:val="none"/>
        </w:rPr>
        <w:drawing>
          <wp:anchor distT="0" distB="0" distL="114300" distR="114300" simplePos="0" relativeHeight="251660288" behindDoc="0" locked="0" layoutInCell="1" allowOverlap="1">
            <wp:simplePos x="0" y="0"/>
            <wp:positionH relativeFrom="column">
              <wp:posOffset>129540</wp:posOffset>
            </wp:positionH>
            <wp:positionV relativeFrom="paragraph">
              <wp:posOffset>139065</wp:posOffset>
            </wp:positionV>
            <wp:extent cx="5261610" cy="2710180"/>
            <wp:effectExtent l="0" t="0" r="5715" b="444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1610" cy="2710180"/>
                    </a:xfrm>
                    <a:prstGeom prst="rect">
                      <a:avLst/>
                    </a:prstGeom>
                    <a:noFill/>
                    <a:ln>
                      <a:noFill/>
                    </a:ln>
                  </pic:spPr>
                </pic:pic>
              </a:graphicData>
            </a:graphic>
          </wp:anchor>
        </w:drawing>
      </w:r>
      <w:r>
        <w:rPr>
          <w:rFonts w:hint="eastAsia" w:ascii="方正仿宋_GB2312" w:hAnsi="方正仿宋_GB2312" w:eastAsia="方正仿宋_GB2312" w:cs="方正仿宋_GB2312"/>
          <w:sz w:val="32"/>
          <w:szCs w:val="32"/>
          <w:highlight w:val="none"/>
        </w:rPr>
        <w:t>详见国际贸易“单一窗口”新用户指引：</w:t>
      </w:r>
      <w:r>
        <w:rPr>
          <w:rFonts w:hint="eastAsia" w:ascii="方正仿宋_GB2312" w:hAnsi="方正仿宋_GB2312" w:eastAsia="方正仿宋_GB2312" w:cs="方正仿宋_GB2312"/>
          <w:sz w:val="32"/>
          <w:szCs w:val="32"/>
          <w:highlight w:val="none"/>
        </w:rPr>
        <w:fldChar w:fldCharType="begin"/>
      </w:r>
      <w:r>
        <w:rPr>
          <w:rFonts w:hint="eastAsia" w:ascii="方正仿宋_GB2312" w:hAnsi="方正仿宋_GB2312" w:eastAsia="方正仿宋_GB2312" w:cs="方正仿宋_GB2312"/>
          <w:sz w:val="32"/>
          <w:szCs w:val="32"/>
          <w:highlight w:val="none"/>
        </w:rPr>
        <w:instrText xml:space="preserve"> HYPERLINK "https://www.singlewindow.cn/#/detail?breadNum=bc9&amp;articleId=0000000000002288" </w:instrText>
      </w:r>
      <w:r>
        <w:rPr>
          <w:rFonts w:hint="eastAsia" w:ascii="方正仿宋_GB2312" w:hAnsi="方正仿宋_GB2312" w:eastAsia="方正仿宋_GB2312" w:cs="方正仿宋_GB2312"/>
          <w:sz w:val="32"/>
          <w:szCs w:val="32"/>
          <w:highlight w:val="none"/>
        </w:rPr>
        <w:fldChar w:fldCharType="separate"/>
      </w:r>
      <w:r>
        <w:rPr>
          <w:rStyle w:val="10"/>
          <w:rFonts w:hint="eastAsia" w:ascii="方正仿宋_GB2312" w:hAnsi="方正仿宋_GB2312" w:eastAsia="方正仿宋_GB2312" w:cs="方正仿宋_GB2312"/>
          <w:sz w:val="32"/>
          <w:szCs w:val="32"/>
          <w:highlight w:val="none"/>
        </w:rPr>
        <w:t>https://www.singlewindow.cn/#/detail?breadNum=bc9&amp;articleId=0000000000002288</w:t>
      </w:r>
      <w:r>
        <w:rPr>
          <w:rFonts w:hint="eastAsia" w:ascii="方正仿宋_GB2312" w:hAnsi="方正仿宋_GB2312" w:eastAsia="方正仿宋_GB2312" w:cs="方正仿宋_GB2312"/>
          <w:sz w:val="32"/>
          <w:szCs w:val="32"/>
          <w:highlight w:val="none"/>
        </w:rPr>
        <w:fldChar w:fldCharType="end"/>
      </w:r>
    </w:p>
    <w:p w14:paraId="07833DC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如有疑问可联系</w:t>
      </w:r>
      <w:r>
        <w:rPr>
          <w:rFonts w:hint="eastAsia" w:ascii="方正仿宋_GB2312" w:hAnsi="方正仿宋_GB2312" w:eastAsia="方正仿宋_GB2312" w:cs="方正仿宋_GB2312"/>
          <w:sz w:val="32"/>
          <w:szCs w:val="32"/>
          <w:highlight w:val="none"/>
          <w:lang w:val="en-US" w:eastAsia="zh-CN"/>
        </w:rPr>
        <w:t>海关</w:t>
      </w:r>
      <w:r>
        <w:rPr>
          <w:rFonts w:hint="eastAsia" w:ascii="方正仿宋_GB2312" w:hAnsi="方正仿宋_GB2312" w:eastAsia="方正仿宋_GB2312" w:cs="方正仿宋_GB2312"/>
          <w:sz w:val="32"/>
          <w:szCs w:val="32"/>
          <w:highlight w:val="none"/>
        </w:rPr>
        <w:t>服务热线：95198。</w:t>
      </w:r>
    </w:p>
    <w:p w14:paraId="5994860F">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51" w:name="_Toc11155"/>
      <w:bookmarkStart w:id="52" w:name="_Toc10694"/>
      <w:bookmarkStart w:id="53" w:name="_Toc4177"/>
      <w:bookmarkStart w:id="54" w:name="_Toc8024"/>
      <w:bookmarkStart w:id="55" w:name="_Toc24686"/>
      <w:bookmarkStart w:id="56" w:name="_Toc29362"/>
      <w:bookmarkStart w:id="57" w:name="_Toc7716"/>
      <w:bookmarkStart w:id="58" w:name="_Toc9291"/>
      <w:r>
        <w:rPr>
          <w:rFonts w:hint="eastAsia" w:ascii="方正楷体_GB2312" w:hAnsi="方正楷体_GB2312" w:eastAsia="方正楷体_GB2312" w:cs="方正楷体_GB2312"/>
          <w:sz w:val="32"/>
          <w:szCs w:val="32"/>
          <w:highlight w:val="none"/>
          <w:lang w:val="en-US" w:eastAsia="zh-CN"/>
        </w:rPr>
        <w:t>（二）进行野生动植物进出口证书用户备案</w:t>
      </w:r>
      <w:bookmarkEnd w:id="51"/>
      <w:bookmarkEnd w:id="52"/>
      <w:bookmarkEnd w:id="53"/>
      <w:bookmarkEnd w:id="54"/>
      <w:bookmarkEnd w:id="55"/>
      <w:bookmarkEnd w:id="56"/>
      <w:bookmarkEnd w:id="57"/>
      <w:bookmarkEnd w:id="58"/>
      <w:r>
        <w:rPr>
          <w:rFonts w:hint="eastAsia" w:ascii="方正楷体_GB2312" w:hAnsi="方正楷体_GB2312" w:eastAsia="方正楷体_GB2312" w:cs="方正楷体_GB2312"/>
          <w:sz w:val="32"/>
          <w:szCs w:val="32"/>
          <w:highlight w:val="none"/>
          <w:lang w:val="en-US" w:eastAsia="zh-CN"/>
        </w:rPr>
        <w:tab/>
      </w:r>
    </w:p>
    <w:p w14:paraId="1362D32B">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备案网址：</w:t>
      </w:r>
      <w:r>
        <w:rPr>
          <w:rFonts w:hint="eastAsia" w:ascii="方正仿宋_GB2312" w:hAnsi="方正仿宋_GB2312" w:eastAsia="方正仿宋_GB2312" w:cs="方正仿宋_GB2312"/>
          <w:sz w:val="32"/>
          <w:szCs w:val="32"/>
          <w:highlight w:val="none"/>
        </w:rPr>
        <w:fldChar w:fldCharType="begin"/>
      </w:r>
      <w:r>
        <w:rPr>
          <w:rFonts w:hint="eastAsia" w:ascii="方正仿宋_GB2312" w:hAnsi="方正仿宋_GB2312" w:eastAsia="方正仿宋_GB2312" w:cs="方正仿宋_GB2312"/>
          <w:sz w:val="32"/>
          <w:szCs w:val="32"/>
          <w:highlight w:val="none"/>
        </w:rPr>
        <w:instrText xml:space="preserve"> HYPERLINK "https://www.singlewindow.cn/#/serviceDetail?id=202400000000000324" </w:instrText>
      </w:r>
      <w:r>
        <w:rPr>
          <w:rFonts w:hint="eastAsia" w:ascii="方正仿宋_GB2312" w:hAnsi="方正仿宋_GB2312" w:eastAsia="方正仿宋_GB2312" w:cs="方正仿宋_GB2312"/>
          <w:sz w:val="32"/>
          <w:szCs w:val="32"/>
          <w:highlight w:val="none"/>
        </w:rPr>
        <w:fldChar w:fldCharType="separate"/>
      </w:r>
      <w:r>
        <w:rPr>
          <w:rStyle w:val="10"/>
          <w:rFonts w:hint="eastAsia" w:ascii="方正仿宋_GB2312" w:hAnsi="方正仿宋_GB2312" w:eastAsia="方正仿宋_GB2312" w:cs="方正仿宋_GB2312"/>
          <w:sz w:val="32"/>
          <w:szCs w:val="32"/>
          <w:highlight w:val="none"/>
        </w:rPr>
        <w:t>https://www.singlewindow.cn/#/serviceDetail?id=202400000000000324</w:t>
      </w:r>
      <w:r>
        <w:rPr>
          <w:rFonts w:hint="eastAsia" w:ascii="方正仿宋_GB2312" w:hAnsi="方正仿宋_GB2312" w:eastAsia="方正仿宋_GB2312" w:cs="方正仿宋_GB2312"/>
          <w:sz w:val="32"/>
          <w:szCs w:val="32"/>
          <w:highlight w:val="none"/>
        </w:rPr>
        <w:fldChar w:fldCharType="end"/>
      </w:r>
    </w:p>
    <w:p w14:paraId="109536D1">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参考材料：用户手册、培训材料，网址同上。</w:t>
      </w:r>
    </w:p>
    <w:p w14:paraId="3A91583C">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备注：该备案由国家濒管办审核，线下邮寄营业执照及法人身份证复印件、海关备案回执等纸质材料至国家濒管办海口办事处</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地址：海南省海口市美兰区海甸岛江南城</w:t>
      </w:r>
      <w:r>
        <w:rPr>
          <w:rFonts w:hint="eastAsia" w:ascii="方正仿宋_GB2312" w:hAnsi="方正仿宋_GB2312" w:eastAsia="方正仿宋_GB2312" w:cs="方正仿宋_GB2312"/>
          <w:sz w:val="32"/>
          <w:szCs w:val="32"/>
          <w:highlight w:val="none"/>
          <w:lang w:val="en-US" w:eastAsia="zh-CN"/>
        </w:rPr>
        <w:t>52栋</w:t>
      </w:r>
      <w:r>
        <w:rPr>
          <w:rFonts w:hint="eastAsia" w:ascii="方正仿宋_GB2312" w:hAnsi="方正仿宋_GB2312" w:eastAsia="方正仿宋_GB2312" w:cs="方正仿宋_GB2312"/>
          <w:sz w:val="32"/>
          <w:szCs w:val="32"/>
          <w:highlight w:val="none"/>
        </w:rPr>
        <w:t>，联系电话：0898-66166055</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w:t>
      </w:r>
    </w:p>
    <w:p w14:paraId="5BEAB492">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59" w:name="_Toc4181"/>
      <w:bookmarkStart w:id="60" w:name="_Toc20801"/>
      <w:bookmarkStart w:id="61" w:name="_Toc14505"/>
      <w:bookmarkStart w:id="62" w:name="_Toc21567"/>
      <w:bookmarkStart w:id="63" w:name="_Toc22922"/>
      <w:bookmarkStart w:id="64" w:name="_Toc15591"/>
      <w:bookmarkStart w:id="65" w:name="_Toc9972"/>
      <w:bookmarkStart w:id="66" w:name="_Toc11671"/>
      <w:r>
        <w:rPr>
          <w:rFonts w:hint="eastAsia" w:ascii="方正楷体_GB2312" w:hAnsi="方正楷体_GB2312" w:eastAsia="方正楷体_GB2312" w:cs="方正楷体_GB2312"/>
          <w:sz w:val="32"/>
          <w:szCs w:val="32"/>
          <w:highlight w:val="none"/>
          <w:lang w:val="en-US" w:eastAsia="zh-CN"/>
        </w:rPr>
        <w:t>（三）提交办件申请</w:t>
      </w:r>
      <w:bookmarkEnd w:id="59"/>
      <w:bookmarkEnd w:id="60"/>
      <w:bookmarkEnd w:id="61"/>
      <w:bookmarkEnd w:id="62"/>
      <w:bookmarkEnd w:id="63"/>
      <w:bookmarkEnd w:id="64"/>
      <w:bookmarkEnd w:id="65"/>
      <w:bookmarkEnd w:id="66"/>
    </w:p>
    <w:p w14:paraId="44B2C26F">
      <w:pPr>
        <w:wordWrap w:val="0"/>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办理网址：https://www.singlewindow.cn/#/serviceDetail?id=202400000000000325&amp;fid=202400000000000279</w:t>
      </w:r>
      <w:r>
        <w:rPr>
          <w:rFonts w:hint="eastAsia" w:ascii="方正仿宋_GB2312" w:hAnsi="方正仿宋_GB2312" w:eastAsia="方正仿宋_GB2312" w:cs="方正仿宋_GB2312"/>
          <w:sz w:val="32"/>
          <w:szCs w:val="32"/>
          <w:highlight w:val="none"/>
        </w:rPr>
        <w:br w:type="page"/>
      </w:r>
    </w:p>
    <w:p w14:paraId="6B755625">
      <w:pPr>
        <w:keepNext w:val="0"/>
        <w:keepLines w:val="0"/>
        <w:pageBreakBefore w:val="0"/>
        <w:widowControl/>
        <w:numPr>
          <w:ilvl w:val="0"/>
          <w:numId w:val="0"/>
        </w:numPr>
        <w:kinsoku/>
        <w:wordWrap/>
        <w:overflowPunct/>
        <w:topLinePunct w:val="0"/>
        <w:autoSpaceDE/>
        <w:autoSpaceDN/>
        <w:bidi w:val="0"/>
        <w:adjustRightInd/>
        <w:snapToGrid/>
        <w:spacing w:line="570" w:lineRule="exact"/>
        <w:ind w:firstLine="640" w:firstLineChars="200"/>
        <w:textAlignment w:val="auto"/>
        <w:outlineLvl w:val="1"/>
        <w:rPr>
          <w:rFonts w:hint="eastAsia" w:ascii="黑体" w:hAnsi="黑体" w:eastAsia="黑体" w:cs="黑体"/>
          <w:color w:val="auto"/>
          <w:sz w:val="32"/>
          <w:szCs w:val="32"/>
          <w:highlight w:val="none"/>
          <w:lang w:val="en-US" w:eastAsia="zh-CN"/>
        </w:rPr>
      </w:pPr>
      <w:bookmarkStart w:id="67" w:name="_Toc28397"/>
      <w:bookmarkStart w:id="68" w:name="_Toc20335"/>
      <w:bookmarkStart w:id="69" w:name="_Toc32259"/>
      <w:bookmarkStart w:id="70" w:name="_Toc11860"/>
      <w:bookmarkStart w:id="71" w:name="_Toc16857"/>
      <w:bookmarkStart w:id="72" w:name="_Toc16917"/>
      <w:bookmarkStart w:id="73" w:name="_Toc788"/>
      <w:r>
        <w:rPr>
          <w:rFonts w:hint="eastAsia" w:ascii="黑体" w:hAnsi="黑体" w:eastAsia="黑体" w:cs="黑体"/>
          <w:color w:val="auto"/>
          <w:sz w:val="32"/>
          <w:szCs w:val="32"/>
          <w:highlight w:val="none"/>
          <w:lang w:val="en-US" w:eastAsia="zh-CN"/>
        </w:rPr>
        <w:t>四、申请材料</w:t>
      </w:r>
      <w:bookmarkEnd w:id="67"/>
      <w:bookmarkEnd w:id="68"/>
      <w:bookmarkEnd w:id="69"/>
      <w:bookmarkEnd w:id="70"/>
      <w:bookmarkEnd w:id="71"/>
      <w:bookmarkEnd w:id="72"/>
      <w:bookmarkEnd w:id="73"/>
    </w:p>
    <w:p w14:paraId="7F4BC46E">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74" w:name="_Toc26347"/>
      <w:bookmarkStart w:id="75" w:name="_Toc622"/>
      <w:bookmarkStart w:id="76" w:name="_Toc12560"/>
      <w:bookmarkStart w:id="77" w:name="_Toc1204"/>
      <w:bookmarkStart w:id="78" w:name="_Toc18106"/>
      <w:bookmarkStart w:id="79" w:name="_Toc5831"/>
      <w:bookmarkStart w:id="80" w:name="_Toc25293"/>
      <w:bookmarkStart w:id="81" w:name="_Toc7965"/>
      <w:r>
        <w:rPr>
          <w:rFonts w:hint="eastAsia" w:ascii="方正楷体_GB2312" w:hAnsi="方正楷体_GB2312" w:eastAsia="方正楷体_GB2312" w:cs="方正楷体_GB2312"/>
          <w:sz w:val="32"/>
          <w:szCs w:val="32"/>
          <w:highlight w:val="none"/>
          <w:lang w:val="en-US" w:eastAsia="zh-CN"/>
        </w:rPr>
        <w:t>（一）野生植物进出口管理行政许可事项申请表</w:t>
      </w:r>
      <w:bookmarkEnd w:id="74"/>
      <w:bookmarkEnd w:id="75"/>
      <w:bookmarkEnd w:id="76"/>
      <w:bookmarkEnd w:id="77"/>
      <w:bookmarkEnd w:id="78"/>
      <w:bookmarkEnd w:id="79"/>
      <w:bookmarkEnd w:id="80"/>
      <w:bookmarkEnd w:id="81"/>
    </w:p>
    <w:p w14:paraId="6DB260B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来源渠道：申请人自行下载表格填写。</w:t>
      </w:r>
    </w:p>
    <w:p w14:paraId="750B162D">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材料要求：电子件，数量为1份，规格为A4。</w:t>
      </w:r>
    </w:p>
    <w:p w14:paraId="77373E1C">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受理标准：内容完整规范、数据准确、图像清晰，并加盖申请人公章。</w:t>
      </w:r>
    </w:p>
    <w:p w14:paraId="229CBD5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填报说明：详见示例样表。</w:t>
      </w:r>
    </w:p>
    <w:p w14:paraId="29D1FF87">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82" w:name="_Toc4500"/>
      <w:bookmarkStart w:id="83" w:name="_Toc4639"/>
      <w:bookmarkStart w:id="84" w:name="_Toc23938"/>
      <w:bookmarkStart w:id="85" w:name="_Toc2971"/>
      <w:bookmarkStart w:id="86" w:name="_Toc2179"/>
      <w:bookmarkStart w:id="87" w:name="_Toc31179"/>
      <w:bookmarkStart w:id="88" w:name="_Toc26240"/>
      <w:bookmarkStart w:id="89" w:name="_Toc17281"/>
      <w:r>
        <w:rPr>
          <w:rFonts w:hint="eastAsia" w:ascii="方正楷体_GB2312" w:hAnsi="方正楷体_GB2312" w:eastAsia="方正楷体_GB2312" w:cs="方正楷体_GB2312"/>
          <w:sz w:val="32"/>
          <w:szCs w:val="32"/>
          <w:highlight w:val="none"/>
          <w:lang w:val="en-US" w:eastAsia="zh-CN"/>
        </w:rPr>
        <w:t>（二）中华人民共和国野生动植物及其产品《允许进出口证明书》申请表</w:t>
      </w:r>
      <w:bookmarkEnd w:id="82"/>
      <w:bookmarkEnd w:id="83"/>
      <w:bookmarkEnd w:id="84"/>
      <w:bookmarkEnd w:id="85"/>
      <w:bookmarkEnd w:id="86"/>
      <w:bookmarkEnd w:id="87"/>
      <w:bookmarkEnd w:id="88"/>
      <w:bookmarkEnd w:id="89"/>
    </w:p>
    <w:p w14:paraId="0A1A612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来源渠道：申请人自行下载表格填写。</w:t>
      </w:r>
    </w:p>
    <w:p w14:paraId="49900114">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材料要求：电子件，数量为1份，规格为A4。</w:t>
      </w:r>
    </w:p>
    <w:p w14:paraId="5DF6E890">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受理标准：内容完整规范、数据准确、图像清晰，并加盖申请人公章。</w:t>
      </w:r>
    </w:p>
    <w:p w14:paraId="717596D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填报说明：详见示例样表。</w:t>
      </w:r>
    </w:p>
    <w:p w14:paraId="5B619777">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90" w:name="_Toc19749"/>
      <w:bookmarkStart w:id="91" w:name="_Toc29202"/>
      <w:bookmarkStart w:id="92" w:name="_Toc30525"/>
      <w:bookmarkStart w:id="93" w:name="_Toc16976"/>
      <w:bookmarkStart w:id="94" w:name="_Toc9278"/>
      <w:bookmarkStart w:id="95" w:name="_Toc31503"/>
      <w:bookmarkStart w:id="96" w:name="_Toc19422"/>
      <w:bookmarkStart w:id="97" w:name="_Toc25596"/>
      <w:r>
        <w:rPr>
          <w:rFonts w:hint="eastAsia" w:ascii="方正楷体_GB2312" w:hAnsi="方正楷体_GB2312" w:eastAsia="方正楷体_GB2312" w:cs="方正楷体_GB2312"/>
          <w:sz w:val="32"/>
          <w:szCs w:val="32"/>
          <w:highlight w:val="none"/>
          <w:lang w:val="en-US" w:eastAsia="zh-CN"/>
        </w:rPr>
        <w:t>（三）人工培植证明</w:t>
      </w:r>
      <w:bookmarkEnd w:id="90"/>
      <w:bookmarkEnd w:id="91"/>
      <w:bookmarkEnd w:id="92"/>
      <w:bookmarkEnd w:id="93"/>
      <w:bookmarkEnd w:id="94"/>
      <w:bookmarkEnd w:id="95"/>
      <w:bookmarkEnd w:id="96"/>
      <w:bookmarkEnd w:id="97"/>
    </w:p>
    <w:p w14:paraId="1284BC2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来源渠道：申请人自行提供。</w:t>
      </w:r>
    </w:p>
    <w:p w14:paraId="5DC1F319">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材料要求：电子件，数量为1份，规格为A4。</w:t>
      </w:r>
    </w:p>
    <w:p w14:paraId="7C8D890D">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受理标准：内容完整规范、数据准确、图像清晰，并加盖申请人公章。</w:t>
      </w:r>
    </w:p>
    <w:p w14:paraId="5F60A11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lang w:val="en-US" w:eastAsia="zh-CN"/>
        </w:rPr>
        <w:t>填报说明：市县林业主管部门审核并加盖公章，</w:t>
      </w:r>
      <w:r>
        <w:rPr>
          <w:rFonts w:hint="eastAsia" w:ascii="方正仿宋_GB2312" w:hAnsi="方正仿宋_GB2312" w:eastAsia="方正仿宋_GB2312" w:cs="方正仿宋_GB2312"/>
          <w:sz w:val="32"/>
          <w:szCs w:val="32"/>
          <w:highlight w:val="none"/>
        </w:rPr>
        <w:t>主要内容包括</w:t>
      </w:r>
      <w:r>
        <w:rPr>
          <w:rFonts w:hint="eastAsia" w:ascii="方正仿宋_GB2312" w:hAnsi="方正仿宋_GB2312" w:eastAsia="方正仿宋_GB2312" w:cs="方正仿宋_GB2312"/>
          <w:sz w:val="32"/>
          <w:szCs w:val="32"/>
          <w:highlight w:val="none"/>
          <w:lang w:val="en-US" w:eastAsia="zh-CN"/>
        </w:rPr>
        <w:t>不限于</w:t>
      </w:r>
      <w:r>
        <w:rPr>
          <w:rFonts w:hint="eastAsia" w:ascii="方正仿宋_GB2312" w:hAnsi="方正仿宋_GB2312" w:eastAsia="方正仿宋_GB2312" w:cs="方正仿宋_GB2312"/>
          <w:sz w:val="32"/>
          <w:szCs w:val="32"/>
          <w:highlight w:val="none"/>
        </w:rPr>
        <w:t>土沉香人工培植机构信息</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名称、统一信用代码、法人</w:t>
      </w:r>
      <w:r>
        <w:rPr>
          <w:rFonts w:hint="eastAsia" w:ascii="方正仿宋_GB2312" w:hAnsi="方正仿宋_GB2312" w:eastAsia="方正仿宋_GB2312" w:cs="方正仿宋_GB2312"/>
          <w:sz w:val="32"/>
          <w:szCs w:val="32"/>
          <w:highlight w:val="none"/>
          <w:lang w:val="en-US" w:eastAsia="zh-CN"/>
        </w:rPr>
        <w:t>等</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人工培植场基本信息</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位置、</w:t>
      </w:r>
      <w:r>
        <w:rPr>
          <w:rFonts w:hint="eastAsia" w:ascii="方正仿宋_GB2312" w:hAnsi="方正仿宋_GB2312" w:eastAsia="方正仿宋_GB2312" w:cs="方正仿宋_GB2312"/>
          <w:sz w:val="32"/>
          <w:szCs w:val="32"/>
          <w:highlight w:val="none"/>
          <w:lang w:val="en-US" w:eastAsia="zh-CN"/>
        </w:rPr>
        <w:t>林权证、承包合同、林木权属证明等证明；种植情况：品种、种植年度、</w:t>
      </w:r>
      <w:r>
        <w:rPr>
          <w:rFonts w:hint="eastAsia" w:ascii="方正仿宋_GB2312" w:hAnsi="方正仿宋_GB2312" w:eastAsia="方正仿宋_GB2312" w:cs="方正仿宋_GB2312"/>
          <w:sz w:val="32"/>
          <w:szCs w:val="32"/>
          <w:highlight w:val="none"/>
        </w:rPr>
        <w:t>种植面积、</w:t>
      </w:r>
      <w:r>
        <w:rPr>
          <w:rFonts w:hint="eastAsia" w:ascii="方正仿宋_GB2312" w:hAnsi="方正仿宋_GB2312" w:eastAsia="方正仿宋_GB2312" w:cs="方正仿宋_GB2312"/>
          <w:sz w:val="32"/>
          <w:szCs w:val="32"/>
          <w:highlight w:val="none"/>
          <w:lang w:val="en-US" w:eastAsia="zh-CN"/>
        </w:rPr>
        <w:t>主要结香技术、</w:t>
      </w:r>
      <w:r>
        <w:rPr>
          <w:rFonts w:hint="eastAsia" w:ascii="方正仿宋_GB2312" w:hAnsi="方正仿宋_GB2312" w:eastAsia="方正仿宋_GB2312" w:cs="方正仿宋_GB2312"/>
          <w:sz w:val="32"/>
          <w:szCs w:val="32"/>
          <w:highlight w:val="none"/>
        </w:rPr>
        <w:t>可采收面积等信息。</w:t>
      </w:r>
    </w:p>
    <w:p w14:paraId="300F31F3">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98" w:name="_Toc23448"/>
      <w:bookmarkStart w:id="99" w:name="_Toc9862"/>
      <w:bookmarkStart w:id="100" w:name="_Toc17265"/>
      <w:bookmarkStart w:id="101" w:name="_Toc21030"/>
      <w:bookmarkStart w:id="102" w:name="_Toc30301"/>
      <w:bookmarkStart w:id="103" w:name="_Toc338"/>
      <w:bookmarkStart w:id="104" w:name="_Toc32671"/>
      <w:bookmarkStart w:id="105" w:name="_Toc15699"/>
      <w:r>
        <w:rPr>
          <w:rFonts w:hint="eastAsia" w:ascii="方正楷体_GB2312" w:hAnsi="方正楷体_GB2312" w:eastAsia="方正楷体_GB2312" w:cs="方正楷体_GB2312"/>
          <w:sz w:val="32"/>
          <w:szCs w:val="32"/>
          <w:highlight w:val="none"/>
          <w:lang w:val="en-US" w:eastAsia="zh-CN"/>
        </w:rPr>
        <w:t>（四）进出口协议</w:t>
      </w:r>
      <w:bookmarkEnd w:id="98"/>
      <w:bookmarkEnd w:id="99"/>
      <w:bookmarkEnd w:id="100"/>
      <w:bookmarkEnd w:id="101"/>
      <w:bookmarkEnd w:id="102"/>
      <w:bookmarkEnd w:id="103"/>
      <w:bookmarkEnd w:id="104"/>
      <w:bookmarkEnd w:id="105"/>
    </w:p>
    <w:p w14:paraId="30EAB73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来源渠道：申请人自行提供。</w:t>
      </w:r>
    </w:p>
    <w:p w14:paraId="405AF00F">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材料要求：电子件，数量为1份，规格为A4。</w:t>
      </w:r>
    </w:p>
    <w:p w14:paraId="306CB999">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受理标准：内容完整规范、数据准确、图像清晰，并加盖申请人公章。</w:t>
      </w:r>
    </w:p>
    <w:p w14:paraId="723ED18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填报说明：</w:t>
      </w:r>
      <w:r>
        <w:rPr>
          <w:rFonts w:hint="eastAsia" w:ascii="方正仿宋_GB2312" w:hAnsi="方正仿宋_GB2312" w:eastAsia="方正仿宋_GB2312" w:cs="方正仿宋_GB2312"/>
          <w:sz w:val="32"/>
          <w:szCs w:val="32"/>
          <w:highlight w:val="none"/>
        </w:rPr>
        <w:t>主要内容包括公司名称（提供中英文）、货物基本信息（</w:t>
      </w:r>
      <w:r>
        <w:rPr>
          <w:rFonts w:hint="eastAsia" w:ascii="方正仿宋_GB2312" w:hAnsi="方正仿宋_GB2312" w:eastAsia="方正仿宋_GB2312" w:cs="方正仿宋_GB2312"/>
          <w:sz w:val="32"/>
          <w:szCs w:val="32"/>
          <w:highlight w:val="none"/>
          <w:lang w:val="en-US" w:eastAsia="zh-CN"/>
        </w:rPr>
        <w:t>物种名称、规格</w:t>
      </w:r>
      <w:r>
        <w:rPr>
          <w:rFonts w:hint="eastAsia" w:ascii="方正仿宋_GB2312" w:hAnsi="方正仿宋_GB2312" w:eastAsia="方正仿宋_GB2312" w:cs="方正仿宋_GB2312"/>
          <w:sz w:val="32"/>
          <w:szCs w:val="32"/>
          <w:highlight w:val="none"/>
        </w:rPr>
        <w:t>、数量）、价格信息、双方签字盖章、合同在有效期内等。</w:t>
      </w:r>
    </w:p>
    <w:p w14:paraId="1F69A47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06" w:name="_Toc32757"/>
      <w:bookmarkStart w:id="107" w:name="_Toc32447"/>
      <w:bookmarkStart w:id="108" w:name="_Toc24783"/>
      <w:bookmarkStart w:id="109" w:name="_Toc11526"/>
      <w:bookmarkStart w:id="110" w:name="_Toc31236"/>
      <w:bookmarkStart w:id="111" w:name="_Toc19451"/>
      <w:bookmarkStart w:id="112" w:name="_Toc3605"/>
      <w:bookmarkStart w:id="113" w:name="_Toc1684"/>
      <w:r>
        <w:rPr>
          <w:rFonts w:hint="eastAsia" w:ascii="方正楷体_GB2312" w:hAnsi="方正楷体_GB2312" w:eastAsia="方正楷体_GB2312" w:cs="方正楷体_GB2312"/>
          <w:sz w:val="32"/>
          <w:szCs w:val="32"/>
          <w:highlight w:val="none"/>
          <w:lang w:val="en-US" w:eastAsia="zh-CN"/>
        </w:rPr>
        <w:t>（五）营业执照、法人证明</w:t>
      </w:r>
      <w:bookmarkEnd w:id="106"/>
      <w:bookmarkEnd w:id="107"/>
      <w:bookmarkEnd w:id="108"/>
      <w:bookmarkEnd w:id="109"/>
      <w:bookmarkEnd w:id="110"/>
      <w:bookmarkEnd w:id="111"/>
      <w:bookmarkEnd w:id="112"/>
      <w:bookmarkEnd w:id="113"/>
    </w:p>
    <w:p w14:paraId="23B0861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来源渠道：申请人自行提供。</w:t>
      </w:r>
    </w:p>
    <w:p w14:paraId="59FCC687">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材料要求：电子件，数量为1份，规格为A4。</w:t>
      </w:r>
    </w:p>
    <w:p w14:paraId="671F2C97">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受理标准：内容完整规范、数据准确、图像清晰，并加盖申请人公章。</w:t>
      </w:r>
    </w:p>
    <w:p w14:paraId="3F1FECE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填报说明：</w:t>
      </w:r>
      <w:r>
        <w:rPr>
          <w:rFonts w:hint="eastAsia" w:ascii="方正仿宋_GB2312" w:hAnsi="方正仿宋_GB2312" w:eastAsia="方正仿宋_GB2312" w:cs="方正仿宋_GB2312"/>
          <w:sz w:val="32"/>
          <w:szCs w:val="32"/>
          <w:highlight w:val="none"/>
        </w:rPr>
        <w:t>营业执照、法人身份证等</w:t>
      </w:r>
      <w:r>
        <w:rPr>
          <w:rFonts w:hint="eastAsia" w:ascii="方正仿宋_GB2312" w:hAnsi="方正仿宋_GB2312" w:eastAsia="方正仿宋_GB2312" w:cs="方正仿宋_GB2312"/>
          <w:sz w:val="32"/>
          <w:szCs w:val="32"/>
          <w:highlight w:val="none"/>
          <w:lang w:val="en-US" w:eastAsia="zh-CN"/>
        </w:rPr>
        <w:t>有效</w:t>
      </w:r>
      <w:r>
        <w:rPr>
          <w:rFonts w:hint="eastAsia" w:ascii="方正仿宋_GB2312" w:hAnsi="方正仿宋_GB2312" w:eastAsia="方正仿宋_GB2312" w:cs="方正仿宋_GB2312"/>
          <w:sz w:val="32"/>
          <w:szCs w:val="32"/>
          <w:highlight w:val="none"/>
        </w:rPr>
        <w:t>证明材料。</w:t>
      </w:r>
    </w:p>
    <w:p w14:paraId="4FB3013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14" w:name="_Toc29167"/>
      <w:bookmarkStart w:id="115" w:name="_Toc21705"/>
      <w:bookmarkStart w:id="116" w:name="_Toc10567"/>
      <w:bookmarkStart w:id="117" w:name="_Toc10816"/>
      <w:bookmarkStart w:id="118" w:name="_Toc15858"/>
      <w:bookmarkStart w:id="119" w:name="_Toc1920"/>
      <w:bookmarkStart w:id="120" w:name="_Toc29923"/>
      <w:bookmarkStart w:id="121" w:name="_Toc6714"/>
      <w:r>
        <w:rPr>
          <w:rFonts w:hint="eastAsia" w:ascii="方正楷体_GB2312" w:hAnsi="方正楷体_GB2312" w:eastAsia="方正楷体_GB2312" w:cs="方正楷体_GB2312"/>
          <w:sz w:val="32"/>
          <w:szCs w:val="32"/>
          <w:highlight w:val="none"/>
          <w:lang w:val="en-US" w:eastAsia="zh-CN"/>
        </w:rPr>
        <w:t>（六）进出口含濒危野生植物成分的制（产）品，提交包括产品和物种成分含量的说明</w:t>
      </w:r>
      <w:bookmarkEnd w:id="114"/>
      <w:bookmarkEnd w:id="115"/>
      <w:bookmarkEnd w:id="116"/>
      <w:bookmarkEnd w:id="117"/>
      <w:bookmarkEnd w:id="118"/>
      <w:bookmarkEnd w:id="119"/>
      <w:bookmarkEnd w:id="120"/>
      <w:bookmarkEnd w:id="121"/>
    </w:p>
    <w:p w14:paraId="53D3787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来源渠道：申请人自行提供。</w:t>
      </w:r>
    </w:p>
    <w:p w14:paraId="5D7C80DC">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材料要求：电子件，数量为1份，规格为A4。</w:t>
      </w:r>
    </w:p>
    <w:p w14:paraId="3D0613E3">
      <w:pPr>
        <w:wordWrap w:val="0"/>
        <w:spacing w:line="560" w:lineRule="exact"/>
        <w:ind w:firstLine="640" w:firstLineChars="200"/>
        <w:outlineLvl w:val="9"/>
        <w:rPr>
          <w:rFonts w:hint="eastAsia"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受理标准：内容完整规范、数据准确、图像清晰，并加盖申请人公章。</w:t>
      </w:r>
    </w:p>
    <w:p w14:paraId="0B28D55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填报说明：</w:t>
      </w:r>
      <w:r>
        <w:rPr>
          <w:rFonts w:hint="eastAsia" w:ascii="方正仿宋_GB2312" w:hAnsi="方正仿宋_GB2312" w:eastAsia="方正仿宋_GB2312" w:cs="方正仿宋_GB2312"/>
          <w:sz w:val="32"/>
          <w:szCs w:val="32"/>
          <w:highlight w:val="none"/>
        </w:rPr>
        <w:t>主要包括</w:t>
      </w:r>
      <w:r>
        <w:rPr>
          <w:rFonts w:hint="eastAsia" w:ascii="方正仿宋_GB2312" w:hAnsi="方正仿宋_GB2312" w:eastAsia="方正仿宋_GB2312" w:cs="方正仿宋_GB2312"/>
          <w:sz w:val="32"/>
          <w:szCs w:val="32"/>
          <w:highlight w:val="none"/>
          <w:lang w:val="en-US" w:eastAsia="zh-CN"/>
        </w:rPr>
        <w:t>申请单位基本信息，出口的沉香及其制品加工技术、产品种类、出口数量或含量等</w:t>
      </w:r>
      <w:r>
        <w:rPr>
          <w:rFonts w:hint="eastAsia" w:ascii="方正仿宋_GB2312" w:hAnsi="方正仿宋_GB2312" w:eastAsia="方正仿宋_GB2312" w:cs="方正仿宋_GB2312"/>
          <w:sz w:val="32"/>
          <w:szCs w:val="32"/>
          <w:highlight w:val="none"/>
        </w:rPr>
        <w:t>。</w:t>
      </w:r>
    </w:p>
    <w:p w14:paraId="34E54CAA">
      <w:pPr>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br w:type="page"/>
      </w:r>
    </w:p>
    <w:p w14:paraId="43DBD73D">
      <w:pPr>
        <w:keepNext w:val="0"/>
        <w:keepLines w:val="0"/>
        <w:pageBreakBefore w:val="0"/>
        <w:widowControl/>
        <w:numPr>
          <w:ilvl w:val="0"/>
          <w:numId w:val="0"/>
        </w:numPr>
        <w:kinsoku/>
        <w:wordWrap/>
        <w:overflowPunct/>
        <w:topLinePunct w:val="0"/>
        <w:autoSpaceDE/>
        <w:autoSpaceDN/>
        <w:bidi w:val="0"/>
        <w:adjustRightInd/>
        <w:snapToGrid/>
        <w:spacing w:line="570" w:lineRule="exact"/>
        <w:ind w:firstLine="640" w:firstLineChars="200"/>
        <w:textAlignment w:val="auto"/>
        <w:outlineLvl w:val="1"/>
        <w:rPr>
          <w:rFonts w:hint="default" w:ascii="黑体" w:hAnsi="黑体" w:eastAsia="黑体" w:cs="黑体"/>
          <w:color w:val="auto"/>
          <w:sz w:val="32"/>
          <w:szCs w:val="32"/>
          <w:highlight w:val="none"/>
          <w:lang w:val="en-US" w:eastAsia="zh-CN"/>
        </w:rPr>
      </w:pPr>
      <w:bookmarkStart w:id="122" w:name="_Toc28597"/>
      <w:bookmarkStart w:id="123" w:name="_Toc14028"/>
      <w:bookmarkStart w:id="124" w:name="_Toc16031"/>
      <w:bookmarkStart w:id="125" w:name="_Toc10135"/>
      <w:bookmarkStart w:id="126" w:name="_Toc8427"/>
      <w:bookmarkStart w:id="127" w:name="_Toc24299"/>
      <w:bookmarkStart w:id="128" w:name="_Toc20270"/>
      <w:r>
        <w:rPr>
          <w:rFonts w:hint="eastAsia" w:ascii="黑体" w:hAnsi="黑体" w:eastAsia="黑体" w:cs="黑体"/>
          <w:color w:val="auto"/>
          <w:sz w:val="32"/>
          <w:szCs w:val="32"/>
          <w:highlight w:val="none"/>
          <w:lang w:val="en-US" w:eastAsia="zh-CN"/>
        </w:rPr>
        <w:t>五、常见问题</w:t>
      </w:r>
      <w:bookmarkEnd w:id="122"/>
      <w:bookmarkEnd w:id="123"/>
      <w:bookmarkEnd w:id="124"/>
      <w:bookmarkEnd w:id="125"/>
      <w:bookmarkEnd w:id="126"/>
      <w:bookmarkEnd w:id="127"/>
      <w:bookmarkEnd w:id="128"/>
    </w:p>
    <w:p w14:paraId="7A7840B0">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default" w:ascii="方正楷体_GB2312" w:hAnsi="方正楷体_GB2312" w:eastAsia="方正楷体_GB2312" w:cs="方正楷体_GB2312"/>
          <w:sz w:val="32"/>
          <w:szCs w:val="32"/>
          <w:highlight w:val="none"/>
          <w:lang w:val="en-US" w:eastAsia="zh-CN"/>
        </w:rPr>
      </w:pPr>
      <w:bookmarkStart w:id="129" w:name="_Toc18437"/>
      <w:bookmarkStart w:id="130" w:name="_Toc18452"/>
      <w:bookmarkStart w:id="131" w:name="_Toc29253"/>
      <w:bookmarkStart w:id="132" w:name="_Toc22393"/>
      <w:bookmarkStart w:id="133" w:name="_Toc21057"/>
      <w:bookmarkStart w:id="134" w:name="_Toc20387"/>
      <w:bookmarkStart w:id="135" w:name="_Toc551"/>
      <w:bookmarkStart w:id="136" w:name="_Toc30820"/>
      <w:r>
        <w:rPr>
          <w:rFonts w:hint="eastAsia" w:ascii="方正楷体_GB2312" w:hAnsi="方正楷体_GB2312" w:eastAsia="方正楷体_GB2312" w:cs="方正楷体_GB2312"/>
          <w:sz w:val="32"/>
          <w:szCs w:val="32"/>
          <w:highlight w:val="none"/>
          <w:lang w:val="en-US" w:eastAsia="zh-CN"/>
        </w:rPr>
        <w:t>（一）办件过程中还涉及哪些程序？</w:t>
      </w:r>
      <w:bookmarkEnd w:id="129"/>
      <w:bookmarkEnd w:id="130"/>
      <w:bookmarkEnd w:id="131"/>
      <w:bookmarkEnd w:id="132"/>
      <w:bookmarkEnd w:id="133"/>
      <w:bookmarkEnd w:id="134"/>
      <w:bookmarkEnd w:id="135"/>
      <w:bookmarkEnd w:id="136"/>
    </w:p>
    <w:p w14:paraId="4825F29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default" w:ascii="方正仿宋_GB2312" w:hAnsi="方正仿宋_GB2312" w:eastAsia="方正仿宋_GB2312" w:cs="方正仿宋_GB2312"/>
          <w:sz w:val="32"/>
          <w:szCs w:val="32"/>
          <w:highlight w:val="none"/>
          <w:lang w:val="en-US" w:eastAsia="zh-CN"/>
        </w:rPr>
        <w:t>根据《濒危野生动植物种国际贸易公约》</w:t>
      </w:r>
      <w:r>
        <w:rPr>
          <w:rFonts w:hint="eastAsia" w:ascii="方正仿宋_GB2312" w:hAnsi="方正仿宋_GB2312" w:eastAsia="方正仿宋_GB2312" w:cs="方正仿宋_GB2312"/>
          <w:sz w:val="32"/>
          <w:szCs w:val="32"/>
          <w:highlight w:val="none"/>
        </w:rPr>
        <w:t>（CITES）</w:t>
      </w:r>
      <w:r>
        <w:rPr>
          <w:rFonts w:hint="default" w:ascii="方正仿宋_GB2312" w:hAnsi="方正仿宋_GB2312" w:eastAsia="方正仿宋_GB2312" w:cs="方正仿宋_GB2312"/>
          <w:sz w:val="32"/>
          <w:szCs w:val="32"/>
          <w:highlight w:val="none"/>
          <w:lang w:val="en-US" w:eastAsia="zh-CN"/>
        </w:rPr>
        <w:t>第三、四条要求，仅当出口国的科学机构认为此</w:t>
      </w:r>
      <w:r>
        <w:rPr>
          <w:rFonts w:hint="eastAsia" w:ascii="方正仿宋_GB2312" w:hAnsi="方正仿宋_GB2312" w:eastAsia="方正仿宋_GB2312" w:cs="方正仿宋_GB2312"/>
          <w:sz w:val="32"/>
          <w:szCs w:val="32"/>
          <w:highlight w:val="none"/>
          <w:lang w:val="en-US" w:eastAsia="zh-CN"/>
        </w:rPr>
        <w:t>项</w:t>
      </w:r>
      <w:r>
        <w:rPr>
          <w:rFonts w:hint="default" w:ascii="方正仿宋_GB2312" w:hAnsi="方正仿宋_GB2312" w:eastAsia="方正仿宋_GB2312" w:cs="方正仿宋_GB2312"/>
          <w:sz w:val="32"/>
          <w:szCs w:val="32"/>
          <w:highlight w:val="none"/>
          <w:lang w:val="en-US" w:eastAsia="zh-CN"/>
        </w:rPr>
        <w:t>出口不致危害该物种的生存，方可发给出口许可证</w:t>
      </w:r>
      <w:r>
        <w:rPr>
          <w:rFonts w:hint="eastAsia" w:ascii="方正仿宋_GB2312" w:hAnsi="方正仿宋_GB2312" w:eastAsia="方正仿宋_GB2312" w:cs="方正仿宋_GB2312"/>
          <w:sz w:val="32"/>
          <w:szCs w:val="32"/>
          <w:highlight w:val="none"/>
          <w:lang w:val="en-US" w:eastAsia="zh-CN"/>
        </w:rPr>
        <w:t>。</w:t>
      </w:r>
    </w:p>
    <w:p w14:paraId="631CDB1F">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办理土沉香进出口，在审核过程中还需开展的特殊程序为“非致危性判定”。办理流程：省林业局受理通过后，将相关情况报国家濒管办、国家濒科委进行审核，国家濒科委专家将直接联系申请人开展非致危性判定。</w:t>
      </w:r>
      <w:bookmarkStart w:id="186" w:name="_GoBack"/>
      <w:bookmarkEnd w:id="186"/>
    </w:p>
    <w:p w14:paraId="4467BE7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37" w:name="_Toc13775"/>
      <w:bookmarkStart w:id="138" w:name="_Toc17121"/>
      <w:bookmarkStart w:id="139" w:name="_Toc12809"/>
      <w:bookmarkStart w:id="140" w:name="_Toc24392"/>
      <w:bookmarkStart w:id="141" w:name="_Toc25803"/>
      <w:bookmarkStart w:id="142" w:name="_Toc24059"/>
      <w:bookmarkStart w:id="143" w:name="_Toc13629"/>
      <w:bookmarkStart w:id="144" w:name="_Toc27791"/>
      <w:r>
        <w:rPr>
          <w:rFonts w:hint="eastAsia" w:ascii="方正楷体_GB2312" w:hAnsi="方正楷体_GB2312" w:eastAsia="方正楷体_GB2312" w:cs="方正楷体_GB2312"/>
          <w:sz w:val="32"/>
          <w:szCs w:val="32"/>
          <w:highlight w:val="none"/>
          <w:lang w:val="en-US" w:eastAsia="zh-CN"/>
        </w:rPr>
        <w:t>（二）公司英文名称？</w:t>
      </w:r>
      <w:bookmarkEnd w:id="137"/>
      <w:bookmarkEnd w:id="138"/>
      <w:bookmarkEnd w:id="139"/>
      <w:bookmarkEnd w:id="140"/>
      <w:bookmarkEnd w:id="141"/>
      <w:bookmarkEnd w:id="142"/>
      <w:bookmarkEnd w:id="143"/>
      <w:bookmarkEnd w:id="144"/>
    </w:p>
    <w:p w14:paraId="46832AE7">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建议参照《企业名称登记管理规定实施办法》（国家市场监督管理总局令第82号）第七条“企业名称应当使用规范汉字。企业需将企业名称译成外文使用的，应当依据相关外文翻译原则进行翻译使用，不得违反法律法规规定。”</w:t>
      </w:r>
    </w:p>
    <w:p w14:paraId="6FB0231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45" w:name="_Toc7635"/>
      <w:bookmarkStart w:id="146" w:name="_Toc31369"/>
      <w:bookmarkStart w:id="147" w:name="_Toc11555"/>
      <w:bookmarkStart w:id="148" w:name="_Toc3636"/>
      <w:bookmarkStart w:id="149" w:name="_Toc28590"/>
      <w:bookmarkStart w:id="150" w:name="_Toc18223"/>
      <w:bookmarkStart w:id="151" w:name="_Toc9303"/>
      <w:bookmarkStart w:id="152" w:name="_Toc17786"/>
      <w:r>
        <w:rPr>
          <w:rFonts w:hint="eastAsia" w:ascii="方正楷体_GB2312" w:hAnsi="方正楷体_GB2312" w:eastAsia="方正楷体_GB2312" w:cs="方正楷体_GB2312"/>
          <w:sz w:val="32"/>
          <w:szCs w:val="32"/>
          <w:highlight w:val="none"/>
          <w:lang w:val="en-US" w:eastAsia="zh-CN"/>
        </w:rPr>
        <w:t>（三）审批时限？</w:t>
      </w:r>
      <w:bookmarkEnd w:id="145"/>
      <w:bookmarkEnd w:id="146"/>
      <w:bookmarkEnd w:id="147"/>
      <w:bookmarkEnd w:id="148"/>
      <w:bookmarkEnd w:id="149"/>
      <w:bookmarkEnd w:id="150"/>
      <w:bookmarkEnd w:id="151"/>
      <w:bookmarkEnd w:id="152"/>
    </w:p>
    <w:p w14:paraId="7E4C8213">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20个工作日，开展非致危性判定（NDF）不纳入办理时限。</w:t>
      </w:r>
    </w:p>
    <w:p w14:paraId="1E4F136C">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53" w:name="_Toc8708"/>
      <w:bookmarkStart w:id="154" w:name="_Toc13325"/>
      <w:bookmarkStart w:id="155" w:name="_Toc22836"/>
      <w:bookmarkStart w:id="156" w:name="_Toc1095"/>
      <w:bookmarkStart w:id="157" w:name="_Toc1396"/>
      <w:bookmarkStart w:id="158" w:name="_Toc4893"/>
      <w:bookmarkStart w:id="159" w:name="_Toc20065"/>
      <w:bookmarkStart w:id="160" w:name="_Toc7568"/>
      <w:r>
        <w:rPr>
          <w:rFonts w:hint="eastAsia" w:ascii="方正楷体_GB2312" w:hAnsi="方正楷体_GB2312" w:eastAsia="方正楷体_GB2312" w:cs="方正楷体_GB2312"/>
          <w:sz w:val="32"/>
          <w:szCs w:val="32"/>
          <w:highlight w:val="none"/>
          <w:lang w:val="en-US" w:eastAsia="zh-CN"/>
        </w:rPr>
        <w:t>（四）特殊情形？</w:t>
      </w:r>
      <w:bookmarkEnd w:id="153"/>
      <w:bookmarkEnd w:id="154"/>
      <w:bookmarkEnd w:id="155"/>
      <w:bookmarkEnd w:id="156"/>
      <w:bookmarkEnd w:id="157"/>
      <w:bookmarkEnd w:id="158"/>
      <w:bookmarkEnd w:id="159"/>
      <w:bookmarkEnd w:id="160"/>
    </w:p>
    <w:p w14:paraId="027DE87E">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方正仿宋_GB2312" w:hAnsi="方正仿宋_GB2312" w:eastAsia="方正仿宋_GB2312" w:cs="方正仿宋_GB2312"/>
          <w:sz w:val="32"/>
          <w:szCs w:val="32"/>
          <w:highlight w:val="none"/>
          <w:lang w:val="en-US" w:eastAsia="zh-CN"/>
        </w:rPr>
        <w:t>如企业出口产品为土沉香线香，请向国家濒管办海口办事处申请办理“物种证明”，咨询电话：0898-66166055。</w:t>
      </w:r>
    </w:p>
    <w:p w14:paraId="1F2342C3">
      <w:pPr>
        <w:keepNext w:val="0"/>
        <w:keepLines w:val="0"/>
        <w:pageBreakBefore w:val="0"/>
        <w:widowControl/>
        <w:numPr>
          <w:ilvl w:val="0"/>
          <w:numId w:val="0"/>
        </w:numPr>
        <w:kinsoku/>
        <w:wordWrap/>
        <w:overflowPunct/>
        <w:topLinePunct w:val="0"/>
        <w:autoSpaceDE/>
        <w:autoSpaceDN/>
        <w:bidi w:val="0"/>
        <w:adjustRightInd/>
        <w:snapToGrid/>
        <w:spacing w:line="570" w:lineRule="exact"/>
        <w:ind w:firstLine="640" w:firstLineChars="200"/>
        <w:textAlignment w:val="auto"/>
        <w:outlineLvl w:val="1"/>
        <w:rPr>
          <w:rFonts w:hint="eastAsia" w:ascii="黑体" w:hAnsi="黑体" w:eastAsia="黑体" w:cs="黑体"/>
          <w:color w:val="auto"/>
          <w:sz w:val="32"/>
          <w:szCs w:val="32"/>
          <w:highlight w:val="none"/>
          <w:lang w:val="en-US" w:eastAsia="zh-CN"/>
        </w:rPr>
      </w:pPr>
      <w:bookmarkStart w:id="161" w:name="_Toc26351"/>
      <w:bookmarkStart w:id="162" w:name="_Toc6459"/>
      <w:bookmarkStart w:id="163" w:name="_Toc4310"/>
      <w:bookmarkStart w:id="164" w:name="_Toc9253"/>
      <w:bookmarkStart w:id="165" w:name="_Toc5299"/>
      <w:bookmarkStart w:id="166" w:name="_Toc20070"/>
      <w:r>
        <w:rPr>
          <w:rFonts w:hint="eastAsia" w:ascii="黑体" w:hAnsi="黑体" w:eastAsia="黑体" w:cs="黑体"/>
          <w:color w:val="auto"/>
          <w:sz w:val="32"/>
          <w:szCs w:val="32"/>
          <w:highlight w:val="none"/>
          <w:lang w:val="en-US" w:eastAsia="zh-CN"/>
        </w:rPr>
        <w:t>六、附件</w:t>
      </w:r>
      <w:bookmarkEnd w:id="161"/>
      <w:bookmarkEnd w:id="162"/>
      <w:bookmarkEnd w:id="163"/>
      <w:bookmarkEnd w:id="164"/>
      <w:bookmarkEnd w:id="165"/>
      <w:bookmarkEnd w:id="166"/>
    </w:p>
    <w:p w14:paraId="172F8A00">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67" w:name="_Toc21390"/>
      <w:bookmarkStart w:id="168" w:name="_Toc23060"/>
      <w:bookmarkStart w:id="169" w:name="_Toc9625"/>
      <w:bookmarkStart w:id="170" w:name="_Toc27980"/>
      <w:bookmarkStart w:id="171" w:name="_Toc26299"/>
      <w:bookmarkStart w:id="172" w:name="_Toc18658"/>
      <w:bookmarkStart w:id="173" w:name="_Toc17012"/>
      <w:r>
        <w:rPr>
          <w:rFonts w:hint="eastAsia" w:ascii="方正楷体_GB2312" w:hAnsi="方正楷体_GB2312" w:eastAsia="方正楷体_GB2312" w:cs="方正楷体_GB2312"/>
          <w:sz w:val="32"/>
          <w:szCs w:val="32"/>
          <w:highlight w:val="none"/>
          <w:lang w:val="en-US" w:eastAsia="zh-CN"/>
        </w:rPr>
        <w:t>（一）土沉香出口申报允许进出口证明书流程图</w:t>
      </w:r>
      <w:bookmarkEnd w:id="167"/>
      <w:bookmarkEnd w:id="168"/>
      <w:bookmarkEnd w:id="169"/>
      <w:bookmarkEnd w:id="170"/>
      <w:bookmarkEnd w:id="171"/>
      <w:bookmarkEnd w:id="172"/>
      <w:bookmarkEnd w:id="173"/>
    </w:p>
    <w:p w14:paraId="2DF74CFC">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outlineLvl w:val="9"/>
        <w:rPr>
          <w:rFonts w:hint="eastAsia" w:ascii="方正楷体_GB2312" w:hAnsi="方正楷体_GB2312" w:eastAsia="方正楷体_GB2312" w:cs="方正楷体_GB2312"/>
          <w:sz w:val="32"/>
          <w:szCs w:val="32"/>
          <w:highlight w:val="none"/>
          <w:lang w:val="en-US" w:eastAsia="zh-CN"/>
        </w:rPr>
      </w:pPr>
      <w:bookmarkStart w:id="174" w:name="_Toc12533"/>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7458075" cy="11250295"/>
            <wp:effectExtent l="0" t="0" r="0" b="8255"/>
            <wp:docPr id="3" name="图片 3" descr="附件1.土沉香出口审批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件1.土沉香出口审批流程图"/>
                    <pic:cNvPicPr>
                      <a:picLocks noChangeAspect="1"/>
                    </pic:cNvPicPr>
                  </pic:nvPicPr>
                  <pic:blipFill>
                    <a:blip r:embed="rId6"/>
                    <a:stretch>
                      <a:fillRect/>
                    </a:stretch>
                  </pic:blipFill>
                  <pic:spPr>
                    <a:xfrm>
                      <a:off x="0" y="0"/>
                      <a:ext cx="7458075" cy="11250295"/>
                    </a:xfrm>
                    <a:prstGeom prst="rect">
                      <a:avLst/>
                    </a:prstGeom>
                  </pic:spPr>
                </pic:pic>
              </a:graphicData>
            </a:graphic>
          </wp:inline>
        </w:drawing>
      </w:r>
      <w:bookmarkEnd w:id="174"/>
    </w:p>
    <w:p w14:paraId="00F5FDB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p>
    <w:p w14:paraId="696D12D3">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sectPr>
          <w:pgSz w:w="16838" w:h="23811"/>
          <w:pgMar w:top="1440" w:right="1800" w:bottom="1440" w:left="1800" w:header="851" w:footer="992" w:gutter="0"/>
          <w:pgNumType w:fmt="decimal"/>
          <w:cols w:space="425" w:num="1"/>
          <w:docGrid w:type="lines" w:linePitch="312" w:charSpace="0"/>
        </w:sectPr>
      </w:pPr>
    </w:p>
    <w:p w14:paraId="16AD7F9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75" w:name="_Toc22956"/>
      <w:bookmarkStart w:id="176" w:name="_Toc28361"/>
      <w:bookmarkStart w:id="177" w:name="_Toc24633"/>
      <w:r>
        <w:rPr>
          <w:rFonts w:hint="eastAsia" w:ascii="方正楷体_GB2312" w:hAnsi="方正楷体_GB2312" w:eastAsia="方正楷体_GB2312" w:cs="方正楷体_GB2312"/>
          <w:sz w:val="32"/>
          <w:szCs w:val="32"/>
          <w:highlight w:val="none"/>
          <w:lang w:val="en-US" w:eastAsia="zh-CN"/>
        </w:rPr>
        <w:t>（二）野生植物进出口管理行政许可事项申请表</w:t>
      </w:r>
      <w:bookmarkEnd w:id="175"/>
      <w:bookmarkEnd w:id="176"/>
      <w:bookmarkEnd w:id="177"/>
    </w:p>
    <w:tbl>
      <w:tblPr>
        <w:tblStyle w:val="7"/>
        <w:tblW w:w="5000" w:type="pct"/>
        <w:tblInd w:w="0" w:type="dxa"/>
        <w:tblLayout w:type="autofit"/>
        <w:tblCellMar>
          <w:top w:w="0" w:type="dxa"/>
          <w:left w:w="108" w:type="dxa"/>
          <w:bottom w:w="0" w:type="dxa"/>
          <w:right w:w="108" w:type="dxa"/>
        </w:tblCellMar>
      </w:tblPr>
      <w:tblGrid>
        <w:gridCol w:w="1569"/>
        <w:gridCol w:w="1928"/>
        <w:gridCol w:w="516"/>
        <w:gridCol w:w="343"/>
        <w:gridCol w:w="1043"/>
        <w:gridCol w:w="1040"/>
        <w:gridCol w:w="9"/>
        <w:gridCol w:w="697"/>
        <w:gridCol w:w="686"/>
        <w:gridCol w:w="870"/>
        <w:gridCol w:w="1171"/>
        <w:gridCol w:w="746"/>
        <w:gridCol w:w="916"/>
        <w:gridCol w:w="1653"/>
        <w:gridCol w:w="987"/>
      </w:tblGrid>
      <w:tr w14:paraId="091DC833">
        <w:tblPrEx>
          <w:tblCellMar>
            <w:top w:w="0" w:type="dxa"/>
            <w:left w:w="108" w:type="dxa"/>
            <w:bottom w:w="0" w:type="dxa"/>
            <w:right w:w="108" w:type="dxa"/>
          </w:tblCellMar>
        </w:tblPrEx>
        <w:trPr>
          <w:trHeight w:val="435" w:hRule="atLeast"/>
        </w:trPr>
        <w:tc>
          <w:tcPr>
            <w:tcW w:w="5000" w:type="pct"/>
            <w:gridSpan w:val="15"/>
            <w:tcBorders>
              <w:top w:val="nil"/>
              <w:left w:val="nil"/>
              <w:bottom w:val="single" w:color="auto" w:sz="12" w:space="0"/>
              <w:right w:val="nil"/>
            </w:tcBorders>
            <w:noWrap/>
            <w:vAlign w:val="bottom"/>
          </w:tcPr>
          <w:p w14:paraId="2040D8E8">
            <w:pPr>
              <w:spacing w:line="0" w:lineRule="atLeast"/>
              <w:ind w:firstLine="428" w:firstLineChars="203"/>
              <w:jc w:val="center"/>
              <w:rPr>
                <w:rFonts w:hint="eastAsia" w:ascii="宋体" w:hAnsi="华文中宋" w:cs="宋体"/>
                <w:b/>
                <w:bCs/>
                <w:color w:val="auto"/>
                <w:kern w:val="0"/>
                <w:szCs w:val="32"/>
                <w:highlight w:val="none"/>
              </w:rPr>
            </w:pPr>
            <w:r>
              <w:rPr>
                <w:rFonts w:hint="eastAsia" w:ascii="宋体" w:hAnsi="华文中宋"/>
                <w:b/>
                <w:color w:val="auto"/>
                <w:szCs w:val="32"/>
                <w:highlight w:val="none"/>
              </w:rPr>
              <w:t>野生植物进出口管理行政许可事项申请表</w:t>
            </w:r>
          </w:p>
          <w:p w14:paraId="19C35234">
            <w:pPr>
              <w:widowControl/>
              <w:spacing w:line="0" w:lineRule="atLeast"/>
              <w:ind w:firstLine="360" w:firstLineChars="200"/>
              <w:rPr>
                <w:rFonts w:hint="eastAsia" w:ascii="仿宋_GB2312" w:hAnsi="华文中宋" w:eastAsia="仿宋_GB2312" w:cs="宋体"/>
                <w:b/>
                <w:bCs/>
                <w:color w:val="auto"/>
                <w:kern w:val="0"/>
                <w:sz w:val="18"/>
                <w:szCs w:val="32"/>
                <w:highlight w:val="none"/>
              </w:rPr>
            </w:pPr>
            <w:r>
              <w:rPr>
                <w:rFonts w:hint="eastAsia" w:ascii="仿宋_GB2312" w:eastAsia="仿宋_GB2312" w:cs="宋体"/>
                <w:color w:val="auto"/>
                <w:kern w:val="0"/>
                <w:sz w:val="18"/>
                <w:highlight w:val="none"/>
              </w:rPr>
              <w:t>[</w:t>
            </w:r>
            <w:r>
              <w:rPr>
                <w:rFonts w:ascii="仿宋_GB2312" w:eastAsia="仿宋_GB2312" w:cs="宋体"/>
                <w:color w:val="auto"/>
                <w:kern w:val="0"/>
                <w:sz w:val="18"/>
                <w:highlight w:val="none"/>
              </w:rPr>
              <w:t xml:space="preserve">  </w:t>
            </w:r>
            <w:r>
              <w:rPr>
                <w:rFonts w:hint="eastAsia" w:ascii="仿宋_GB2312" w:eastAsia="仿宋_GB2312" w:cs="宋体"/>
                <w:color w:val="auto"/>
                <w:kern w:val="0"/>
                <w:sz w:val="18"/>
                <w:highlight w:val="none"/>
              </w:rPr>
              <w:t>]</w:t>
            </w:r>
            <w:r>
              <w:rPr>
                <w:rFonts w:hint="eastAsia" w:ascii="仿宋_GB2312" w:hAnsi="宋体" w:eastAsia="仿宋_GB2312" w:cs="宋体"/>
                <w:color w:val="auto"/>
                <w:kern w:val="0"/>
                <w:sz w:val="18"/>
                <w:highlight w:val="none"/>
              </w:rPr>
              <w:t>进口</w:t>
            </w:r>
            <w:r>
              <w:rPr>
                <w:rFonts w:ascii="仿宋_GB2312" w:eastAsia="仿宋_GB2312" w:cs="宋体"/>
                <w:color w:val="auto"/>
                <w:kern w:val="0"/>
                <w:sz w:val="18"/>
                <w:highlight w:val="none"/>
              </w:rPr>
              <w:t xml:space="preserve">    </w:t>
            </w:r>
            <w:r>
              <w:rPr>
                <w:rFonts w:ascii="仿宋_GB2312" w:hAnsi="宋体" w:eastAsia="仿宋_GB2312" w:cs="宋体"/>
                <w:color w:val="auto"/>
                <w:kern w:val="0"/>
                <w:sz w:val="18"/>
                <w:highlight w:val="none"/>
              </w:rPr>
              <w:t>[</w:t>
            </w:r>
            <w:r>
              <w:rPr>
                <w:rFonts w:hint="eastAsia" w:ascii="仿宋_GB2312" w:hAnsi="宋体" w:eastAsia="仿宋_GB2312" w:cs="宋体"/>
                <w:color w:val="auto"/>
                <w:kern w:val="0"/>
                <w:sz w:val="18"/>
                <w:highlight w:val="none"/>
                <w:lang w:val="en-US" w:eastAsia="zh-CN"/>
              </w:rPr>
              <w:t xml:space="preserve"> </w:t>
            </w:r>
            <w:r>
              <w:rPr>
                <w:rFonts w:ascii="仿宋_GB2312" w:hAnsi="宋体" w:eastAsia="仿宋_GB2312" w:cs="宋体"/>
                <w:color w:val="auto"/>
                <w:kern w:val="0"/>
                <w:sz w:val="18"/>
                <w:highlight w:val="none"/>
              </w:rPr>
              <w:t>]</w:t>
            </w:r>
            <w:r>
              <w:rPr>
                <w:rFonts w:hint="eastAsia" w:ascii="仿宋_GB2312" w:hAnsi="宋体" w:eastAsia="仿宋_GB2312" w:cs="宋体"/>
                <w:color w:val="auto"/>
                <w:kern w:val="0"/>
                <w:sz w:val="18"/>
                <w:highlight w:val="none"/>
              </w:rPr>
              <w:t>出口</w:t>
            </w:r>
          </w:p>
        </w:tc>
      </w:tr>
      <w:tr w14:paraId="3E78857A">
        <w:tblPrEx>
          <w:tblCellMar>
            <w:top w:w="0" w:type="dxa"/>
            <w:left w:w="108" w:type="dxa"/>
            <w:bottom w:w="0" w:type="dxa"/>
            <w:right w:w="108" w:type="dxa"/>
          </w:tblCellMar>
        </w:tblPrEx>
        <w:trPr>
          <w:trHeight w:val="454" w:hRule="atLeast"/>
        </w:trPr>
        <w:tc>
          <w:tcPr>
            <w:tcW w:w="5000" w:type="pct"/>
            <w:gridSpan w:val="15"/>
            <w:tcBorders>
              <w:top w:val="single" w:color="auto" w:sz="12" w:space="0"/>
              <w:left w:val="single" w:color="auto" w:sz="12" w:space="0"/>
              <w:bottom w:val="single" w:color="auto" w:sz="8" w:space="0"/>
              <w:right w:val="single" w:color="auto" w:sz="12" w:space="0"/>
            </w:tcBorders>
            <w:noWrap w:val="0"/>
            <w:vAlign w:val="center"/>
          </w:tcPr>
          <w:p w14:paraId="3A468332">
            <w:pPr>
              <w:widowControl/>
              <w:spacing w:line="0" w:lineRule="atLeast"/>
              <w:rPr>
                <w:rFonts w:hint="default" w:ascii="宋体" w:hAnsi="宋体" w:eastAsia="宋体" w:cs="宋体"/>
                <w:color w:val="auto"/>
                <w:kern w:val="0"/>
                <w:sz w:val="18"/>
                <w:highlight w:val="none"/>
                <w:lang w:val="en-US" w:eastAsia="zh-CN"/>
              </w:rPr>
            </w:pPr>
            <w:r>
              <w:rPr>
                <w:rFonts w:hint="eastAsia" w:ascii="宋体" w:hAnsi="宋体"/>
                <w:color w:val="auto"/>
                <w:sz w:val="18"/>
                <w:highlight w:val="none"/>
              </w:rPr>
              <w:t>申请单位(个人)：</w:t>
            </w:r>
            <w:r>
              <w:rPr>
                <w:rFonts w:hint="eastAsia" w:ascii="仿宋_GB2312" w:hAnsi="宋体" w:eastAsia="仿宋_GB2312" w:cs="宋体"/>
                <w:color w:val="auto"/>
                <w:kern w:val="0"/>
                <w:sz w:val="18"/>
                <w:highlight w:val="none"/>
                <w:lang w:val="en-US" w:eastAsia="zh-CN"/>
              </w:rPr>
              <w:t xml:space="preserve"> </w:t>
            </w:r>
          </w:p>
        </w:tc>
      </w:tr>
      <w:tr w14:paraId="53DA5DA2">
        <w:tblPrEx>
          <w:tblCellMar>
            <w:top w:w="0" w:type="dxa"/>
            <w:left w:w="108" w:type="dxa"/>
            <w:bottom w:w="0" w:type="dxa"/>
            <w:right w:w="108" w:type="dxa"/>
          </w:tblCellMar>
        </w:tblPrEx>
        <w:trPr>
          <w:trHeight w:val="454" w:hRule="atLeast"/>
        </w:trPr>
        <w:tc>
          <w:tcPr>
            <w:tcW w:w="1537" w:type="pct"/>
            <w:gridSpan w:val="4"/>
            <w:tcBorders>
              <w:top w:val="single" w:color="auto" w:sz="8" w:space="0"/>
              <w:left w:val="single" w:color="auto" w:sz="12" w:space="0"/>
              <w:bottom w:val="single" w:color="auto" w:sz="8" w:space="0"/>
              <w:right w:val="single" w:color="auto" w:sz="4" w:space="0"/>
            </w:tcBorders>
            <w:noWrap w:val="0"/>
            <w:vAlign w:val="center"/>
          </w:tcPr>
          <w:p w14:paraId="24174A2B">
            <w:pPr>
              <w:spacing w:line="0" w:lineRule="atLeast"/>
              <w:ind w:left="252" w:hanging="252"/>
              <w:rPr>
                <w:rFonts w:hint="default" w:ascii="宋体" w:hAnsi="宋体" w:eastAsia="宋体"/>
                <w:color w:val="auto"/>
                <w:sz w:val="18"/>
                <w:highlight w:val="none"/>
                <w:lang w:val="en-US" w:eastAsia="zh-CN"/>
              </w:rPr>
            </w:pPr>
            <w:r>
              <w:rPr>
                <w:rFonts w:hint="eastAsia" w:ascii="宋体" w:hAnsi="宋体"/>
                <w:color w:val="auto"/>
                <w:sz w:val="18"/>
                <w:highlight w:val="none"/>
              </w:rPr>
              <w:t>法人代表（个人）</w:t>
            </w:r>
            <w:r>
              <w:rPr>
                <w:rFonts w:hint="eastAsia" w:ascii="宋体" w:hAnsi="宋体"/>
                <w:color w:val="auto"/>
                <w:sz w:val="18"/>
                <w:highlight w:val="none"/>
                <w:lang w:val="en-US" w:eastAsia="zh-CN"/>
              </w:rPr>
              <w:t>:</w:t>
            </w:r>
            <w:r>
              <w:rPr>
                <w:rFonts w:hint="eastAsia" w:ascii="仿宋_GB2312" w:hAnsi="宋体" w:eastAsia="仿宋_GB2312" w:cs="宋体"/>
                <w:color w:val="auto"/>
                <w:kern w:val="0"/>
                <w:sz w:val="18"/>
                <w:highlight w:val="none"/>
                <w:lang w:val="en-US" w:eastAsia="zh-CN"/>
              </w:rPr>
              <w:t xml:space="preserve"> </w:t>
            </w:r>
          </w:p>
        </w:tc>
        <w:tc>
          <w:tcPr>
            <w:tcW w:w="2532" w:type="pct"/>
            <w:gridSpan w:val="9"/>
            <w:tcBorders>
              <w:top w:val="single" w:color="auto" w:sz="8" w:space="0"/>
              <w:left w:val="single" w:color="auto" w:sz="4" w:space="0"/>
              <w:bottom w:val="single" w:color="auto" w:sz="8" w:space="0"/>
              <w:right w:val="single" w:color="auto" w:sz="4" w:space="0"/>
            </w:tcBorders>
            <w:noWrap w:val="0"/>
            <w:vAlign w:val="center"/>
          </w:tcPr>
          <w:p w14:paraId="63AC9EF2">
            <w:pPr>
              <w:spacing w:line="0" w:lineRule="atLeast"/>
              <w:rPr>
                <w:rFonts w:hint="default" w:ascii="宋体" w:hAnsi="宋体" w:eastAsia="宋体"/>
                <w:b/>
                <w:color w:val="auto"/>
                <w:sz w:val="18"/>
                <w:highlight w:val="none"/>
                <w:lang w:val="en-US" w:eastAsia="zh-CN"/>
              </w:rPr>
            </w:pPr>
            <w:r>
              <w:rPr>
                <w:rFonts w:hint="eastAsia" w:ascii="宋体" w:hAnsi="宋体"/>
                <w:color w:val="auto"/>
                <w:sz w:val="18"/>
                <w:highlight w:val="none"/>
              </w:rPr>
              <w:t>地址</w:t>
            </w:r>
            <w:r>
              <w:rPr>
                <w:rFonts w:hint="eastAsia" w:ascii="仿宋_GB2312" w:hAnsi="宋体" w:eastAsia="仿宋_GB2312" w:cs="宋体"/>
                <w:color w:val="auto"/>
                <w:kern w:val="0"/>
                <w:sz w:val="18"/>
                <w:highlight w:val="none"/>
                <w:lang w:val="en-US" w:eastAsia="zh-CN"/>
              </w:rPr>
              <w:t xml:space="preserve">： </w:t>
            </w:r>
          </w:p>
        </w:tc>
        <w:tc>
          <w:tcPr>
            <w:tcW w:w="930" w:type="pct"/>
            <w:gridSpan w:val="2"/>
            <w:tcBorders>
              <w:top w:val="single" w:color="auto" w:sz="8" w:space="0"/>
              <w:left w:val="single" w:color="auto" w:sz="4" w:space="0"/>
              <w:bottom w:val="single" w:color="auto" w:sz="8" w:space="0"/>
              <w:right w:val="single" w:color="auto" w:sz="12" w:space="0"/>
            </w:tcBorders>
            <w:noWrap w:val="0"/>
            <w:vAlign w:val="center"/>
          </w:tcPr>
          <w:p w14:paraId="300AFE38">
            <w:pPr>
              <w:widowControl/>
              <w:spacing w:line="0" w:lineRule="atLeast"/>
              <w:rPr>
                <w:rFonts w:hint="default" w:ascii="宋体" w:hAnsi="宋体" w:eastAsia="宋体"/>
                <w:b/>
                <w:color w:val="auto"/>
                <w:sz w:val="18"/>
                <w:highlight w:val="none"/>
                <w:lang w:val="en-US" w:eastAsia="zh-CN"/>
              </w:rPr>
            </w:pPr>
            <w:r>
              <w:rPr>
                <w:rFonts w:hint="eastAsia" w:ascii="宋体" w:hAnsi="宋体"/>
                <w:color w:val="auto"/>
                <w:sz w:val="18"/>
                <w:highlight w:val="none"/>
              </w:rPr>
              <w:t>邮编：</w:t>
            </w:r>
            <w:r>
              <w:rPr>
                <w:rFonts w:hint="eastAsia" w:ascii="仿宋_GB2312" w:hAnsi="宋体" w:eastAsia="仿宋_GB2312" w:cs="宋体"/>
                <w:color w:val="auto"/>
                <w:kern w:val="0"/>
                <w:sz w:val="18"/>
                <w:highlight w:val="none"/>
                <w:lang w:val="en-US" w:eastAsia="zh-CN"/>
              </w:rPr>
              <w:t xml:space="preserve"> </w:t>
            </w:r>
          </w:p>
        </w:tc>
      </w:tr>
      <w:tr w14:paraId="059F1E1E">
        <w:tblPrEx>
          <w:tblCellMar>
            <w:top w:w="0" w:type="dxa"/>
            <w:left w:w="108" w:type="dxa"/>
            <w:bottom w:w="0" w:type="dxa"/>
            <w:right w:w="108" w:type="dxa"/>
          </w:tblCellMar>
        </w:tblPrEx>
        <w:trPr>
          <w:trHeight w:val="454" w:hRule="atLeast"/>
        </w:trPr>
        <w:tc>
          <w:tcPr>
            <w:tcW w:w="1234" w:type="pct"/>
            <w:gridSpan w:val="2"/>
            <w:tcBorders>
              <w:top w:val="single" w:color="auto" w:sz="8" w:space="0"/>
              <w:left w:val="single" w:color="auto" w:sz="12" w:space="0"/>
              <w:bottom w:val="single" w:color="auto" w:sz="8" w:space="0"/>
              <w:right w:val="single" w:color="auto" w:sz="4" w:space="0"/>
            </w:tcBorders>
            <w:noWrap w:val="0"/>
            <w:vAlign w:val="center"/>
          </w:tcPr>
          <w:p w14:paraId="62E16F17">
            <w:pPr>
              <w:tabs>
                <w:tab w:val="left" w:pos="2745"/>
              </w:tabs>
              <w:spacing w:line="0" w:lineRule="atLeast"/>
              <w:rPr>
                <w:rFonts w:hint="default" w:ascii="宋体" w:hAnsi="宋体" w:eastAsia="宋体"/>
                <w:color w:val="auto"/>
                <w:sz w:val="18"/>
                <w:highlight w:val="none"/>
                <w:lang w:val="en-US" w:eastAsia="zh-CN"/>
              </w:rPr>
            </w:pPr>
            <w:r>
              <w:rPr>
                <w:rFonts w:hint="eastAsia" w:ascii="宋体" w:hAnsi="宋体"/>
                <w:color w:val="auto"/>
                <w:sz w:val="18"/>
                <w:highlight w:val="none"/>
              </w:rPr>
              <w:t>联系人：</w:t>
            </w:r>
            <w:r>
              <w:rPr>
                <w:rFonts w:hint="eastAsia" w:ascii="仿宋_GB2312" w:hAnsi="宋体" w:eastAsia="仿宋_GB2312" w:cs="宋体"/>
                <w:color w:val="auto"/>
                <w:kern w:val="0"/>
                <w:sz w:val="18"/>
                <w:highlight w:val="none"/>
                <w:lang w:val="en-US" w:eastAsia="zh-CN"/>
              </w:rPr>
              <w:t xml:space="preserve"> </w:t>
            </w:r>
          </w:p>
        </w:tc>
        <w:tc>
          <w:tcPr>
            <w:tcW w:w="1287" w:type="pct"/>
            <w:gridSpan w:val="6"/>
            <w:tcBorders>
              <w:top w:val="single" w:color="auto" w:sz="8" w:space="0"/>
              <w:left w:val="single" w:color="auto" w:sz="4" w:space="0"/>
              <w:bottom w:val="single" w:color="auto" w:sz="8" w:space="0"/>
              <w:right w:val="single" w:color="auto" w:sz="4" w:space="0"/>
            </w:tcBorders>
            <w:noWrap w:val="0"/>
            <w:vAlign w:val="center"/>
          </w:tcPr>
          <w:p w14:paraId="590E2C56">
            <w:pPr>
              <w:widowControl/>
              <w:spacing w:line="0" w:lineRule="atLeast"/>
              <w:rPr>
                <w:rFonts w:hint="default" w:ascii="宋体" w:hAnsi="宋体" w:eastAsia="宋体"/>
                <w:color w:val="auto"/>
                <w:sz w:val="18"/>
                <w:highlight w:val="none"/>
                <w:lang w:val="en-US" w:eastAsia="zh-CN"/>
              </w:rPr>
            </w:pPr>
            <w:r>
              <w:rPr>
                <w:rFonts w:hint="eastAsia" w:ascii="宋体" w:hAnsi="宋体"/>
                <w:color w:val="auto"/>
                <w:sz w:val="18"/>
                <w:highlight w:val="none"/>
              </w:rPr>
              <w:t>联系电话：</w:t>
            </w:r>
            <w:r>
              <w:rPr>
                <w:rFonts w:hint="eastAsia" w:ascii="仿宋_GB2312" w:hAnsi="宋体" w:eastAsia="仿宋_GB2312" w:cs="宋体"/>
                <w:color w:val="auto"/>
                <w:kern w:val="0"/>
                <w:sz w:val="18"/>
                <w:highlight w:val="none"/>
                <w:lang w:val="en-US" w:eastAsia="zh-CN"/>
              </w:rPr>
              <w:t xml:space="preserve"> </w:t>
            </w:r>
          </w:p>
        </w:tc>
        <w:tc>
          <w:tcPr>
            <w:tcW w:w="962" w:type="pct"/>
            <w:gridSpan w:val="3"/>
            <w:tcBorders>
              <w:top w:val="single" w:color="auto" w:sz="8" w:space="0"/>
              <w:left w:val="single" w:color="auto" w:sz="4" w:space="0"/>
              <w:bottom w:val="single" w:color="auto" w:sz="8" w:space="0"/>
              <w:right w:val="single" w:color="auto" w:sz="4" w:space="0"/>
            </w:tcBorders>
            <w:noWrap w:val="0"/>
            <w:vAlign w:val="center"/>
          </w:tcPr>
          <w:p w14:paraId="3B769F2E">
            <w:pPr>
              <w:spacing w:line="0" w:lineRule="atLeast"/>
              <w:rPr>
                <w:rFonts w:ascii="宋体" w:hAnsi="宋体"/>
                <w:color w:val="auto"/>
                <w:sz w:val="18"/>
                <w:highlight w:val="none"/>
              </w:rPr>
            </w:pPr>
            <w:r>
              <w:rPr>
                <w:rFonts w:hint="eastAsia" w:ascii="宋体" w:hAnsi="宋体"/>
                <w:color w:val="auto"/>
                <w:sz w:val="18"/>
                <w:highlight w:val="none"/>
              </w:rPr>
              <w:t>传真：</w:t>
            </w:r>
          </w:p>
        </w:tc>
        <w:tc>
          <w:tcPr>
            <w:tcW w:w="1516" w:type="pct"/>
            <w:gridSpan w:val="4"/>
            <w:tcBorders>
              <w:top w:val="single" w:color="auto" w:sz="8" w:space="0"/>
              <w:left w:val="nil"/>
              <w:bottom w:val="single" w:color="auto" w:sz="8" w:space="0"/>
              <w:right w:val="single" w:color="auto" w:sz="12" w:space="0"/>
            </w:tcBorders>
            <w:noWrap w:val="0"/>
            <w:vAlign w:val="center"/>
          </w:tcPr>
          <w:p w14:paraId="0AF0577B">
            <w:pPr>
              <w:spacing w:line="0" w:lineRule="atLeast"/>
              <w:rPr>
                <w:rFonts w:hint="eastAsia" w:ascii="宋体" w:hAnsi="宋体"/>
                <w:color w:val="auto"/>
                <w:sz w:val="18"/>
                <w:highlight w:val="none"/>
              </w:rPr>
            </w:pPr>
            <w:r>
              <w:rPr>
                <w:rFonts w:hint="eastAsia" w:ascii="宋体" w:hAnsi="宋体"/>
                <w:color w:val="auto"/>
                <w:sz w:val="18"/>
                <w:highlight w:val="none"/>
              </w:rPr>
              <w:t>E-</w:t>
            </w:r>
            <w:r>
              <w:rPr>
                <w:rFonts w:ascii="宋体" w:hAnsi="宋体"/>
                <w:color w:val="auto"/>
                <w:sz w:val="18"/>
                <w:highlight w:val="none"/>
              </w:rPr>
              <w:t>mail</w:t>
            </w:r>
            <w:r>
              <w:rPr>
                <w:rFonts w:hint="eastAsia" w:ascii="宋体" w:hAnsi="宋体"/>
                <w:color w:val="auto"/>
                <w:sz w:val="18"/>
                <w:highlight w:val="none"/>
              </w:rPr>
              <w:t>：</w:t>
            </w:r>
          </w:p>
        </w:tc>
      </w:tr>
      <w:tr w14:paraId="0F5F1C38">
        <w:tblPrEx>
          <w:tblCellMar>
            <w:top w:w="0" w:type="dxa"/>
            <w:left w:w="108" w:type="dxa"/>
            <w:bottom w:w="0" w:type="dxa"/>
            <w:right w:w="108" w:type="dxa"/>
          </w:tblCellMar>
        </w:tblPrEx>
        <w:trPr>
          <w:trHeight w:val="454" w:hRule="atLeast"/>
        </w:trPr>
        <w:tc>
          <w:tcPr>
            <w:tcW w:w="5000" w:type="pct"/>
            <w:gridSpan w:val="15"/>
            <w:tcBorders>
              <w:top w:val="single" w:color="auto" w:sz="8" w:space="0"/>
              <w:left w:val="single" w:color="auto" w:sz="12" w:space="0"/>
              <w:bottom w:val="single" w:color="auto" w:sz="8" w:space="0"/>
              <w:right w:val="single" w:color="auto" w:sz="12" w:space="0"/>
            </w:tcBorders>
            <w:noWrap w:val="0"/>
            <w:vAlign w:val="center"/>
          </w:tcPr>
          <w:p w14:paraId="0DDB931D">
            <w:pPr>
              <w:tabs>
                <w:tab w:val="left" w:pos="2745"/>
              </w:tabs>
              <w:spacing w:line="0" w:lineRule="atLeast"/>
              <w:rPr>
                <w:rFonts w:hint="eastAsia" w:ascii="宋体" w:hAnsi="宋体"/>
                <w:color w:val="auto"/>
                <w:sz w:val="18"/>
              </w:rPr>
            </w:pPr>
            <w:r>
              <w:rPr>
                <w:rFonts w:hint="eastAsia" w:ascii="宋体" w:hAnsi="宋体"/>
                <w:color w:val="auto"/>
                <w:sz w:val="18"/>
              </w:rPr>
              <w:t>代理单位名称:</w:t>
            </w:r>
          </w:p>
        </w:tc>
      </w:tr>
      <w:tr w14:paraId="1831291C">
        <w:tblPrEx>
          <w:tblCellMar>
            <w:top w:w="0" w:type="dxa"/>
            <w:left w:w="108" w:type="dxa"/>
            <w:bottom w:w="0" w:type="dxa"/>
            <w:right w:w="108" w:type="dxa"/>
          </w:tblCellMar>
        </w:tblPrEx>
        <w:trPr>
          <w:trHeight w:val="454" w:hRule="atLeast"/>
        </w:trPr>
        <w:tc>
          <w:tcPr>
            <w:tcW w:w="1537" w:type="pct"/>
            <w:gridSpan w:val="4"/>
            <w:tcBorders>
              <w:top w:val="single" w:color="auto" w:sz="8" w:space="0"/>
              <w:left w:val="single" w:color="auto" w:sz="12" w:space="0"/>
              <w:bottom w:val="single" w:color="auto" w:sz="8" w:space="0"/>
              <w:right w:val="single" w:color="auto" w:sz="8" w:space="0"/>
            </w:tcBorders>
            <w:noWrap w:val="0"/>
            <w:vAlign w:val="center"/>
          </w:tcPr>
          <w:p w14:paraId="1537C7E4">
            <w:pPr>
              <w:tabs>
                <w:tab w:val="left" w:pos="2745"/>
              </w:tabs>
              <w:spacing w:line="0" w:lineRule="atLeast"/>
              <w:rPr>
                <w:rFonts w:hint="eastAsia" w:ascii="宋体" w:hAnsi="宋体"/>
                <w:color w:val="auto"/>
                <w:sz w:val="18"/>
              </w:rPr>
            </w:pPr>
            <w:r>
              <w:rPr>
                <w:rFonts w:hint="eastAsia" w:ascii="宋体" w:hAnsi="宋体"/>
                <w:color w:val="auto"/>
                <w:sz w:val="18"/>
              </w:rPr>
              <w:t>法人代表:</w:t>
            </w:r>
          </w:p>
        </w:tc>
        <w:tc>
          <w:tcPr>
            <w:tcW w:w="2532" w:type="pct"/>
            <w:gridSpan w:val="9"/>
            <w:tcBorders>
              <w:top w:val="single" w:color="auto" w:sz="8" w:space="0"/>
              <w:left w:val="single" w:color="auto" w:sz="8" w:space="0"/>
              <w:bottom w:val="single" w:color="auto" w:sz="8" w:space="0"/>
              <w:right w:val="single" w:color="auto" w:sz="8" w:space="0"/>
            </w:tcBorders>
            <w:noWrap w:val="0"/>
            <w:vAlign w:val="center"/>
          </w:tcPr>
          <w:p w14:paraId="614C6931">
            <w:pPr>
              <w:spacing w:line="0" w:lineRule="atLeast"/>
              <w:rPr>
                <w:rFonts w:ascii="宋体" w:hAnsi="宋体"/>
                <w:b/>
                <w:color w:val="auto"/>
                <w:sz w:val="18"/>
              </w:rPr>
            </w:pPr>
            <w:r>
              <w:rPr>
                <w:rFonts w:hint="eastAsia" w:ascii="宋体" w:hAnsi="宋体"/>
                <w:color w:val="auto"/>
                <w:sz w:val="18"/>
              </w:rPr>
              <w:t>地址：</w:t>
            </w:r>
          </w:p>
        </w:tc>
        <w:tc>
          <w:tcPr>
            <w:tcW w:w="930" w:type="pct"/>
            <w:gridSpan w:val="2"/>
            <w:tcBorders>
              <w:top w:val="single" w:color="auto" w:sz="8" w:space="0"/>
              <w:left w:val="single" w:color="auto" w:sz="8" w:space="0"/>
              <w:bottom w:val="single" w:color="auto" w:sz="8" w:space="0"/>
              <w:right w:val="single" w:color="auto" w:sz="12" w:space="0"/>
            </w:tcBorders>
            <w:noWrap w:val="0"/>
            <w:vAlign w:val="center"/>
          </w:tcPr>
          <w:p w14:paraId="6700C6BC">
            <w:pPr>
              <w:widowControl/>
              <w:spacing w:line="0" w:lineRule="atLeast"/>
              <w:rPr>
                <w:rFonts w:ascii="宋体" w:hAnsi="宋体"/>
                <w:b/>
                <w:color w:val="auto"/>
                <w:sz w:val="18"/>
              </w:rPr>
            </w:pPr>
            <w:r>
              <w:rPr>
                <w:rFonts w:hint="eastAsia" w:ascii="宋体" w:hAnsi="宋体"/>
                <w:color w:val="auto"/>
                <w:sz w:val="18"/>
              </w:rPr>
              <w:t>邮编：</w:t>
            </w:r>
          </w:p>
        </w:tc>
      </w:tr>
      <w:tr w14:paraId="2D83970C">
        <w:tblPrEx>
          <w:tblCellMar>
            <w:top w:w="0" w:type="dxa"/>
            <w:left w:w="108" w:type="dxa"/>
            <w:bottom w:w="0" w:type="dxa"/>
            <w:right w:w="108" w:type="dxa"/>
          </w:tblCellMar>
        </w:tblPrEx>
        <w:trPr>
          <w:trHeight w:val="454" w:hRule="atLeast"/>
        </w:trPr>
        <w:tc>
          <w:tcPr>
            <w:tcW w:w="1234" w:type="pct"/>
            <w:gridSpan w:val="2"/>
            <w:tcBorders>
              <w:top w:val="single" w:color="auto" w:sz="8" w:space="0"/>
              <w:left w:val="single" w:color="auto" w:sz="12" w:space="0"/>
              <w:bottom w:val="single" w:color="auto" w:sz="4" w:space="0"/>
              <w:right w:val="single" w:color="auto" w:sz="8" w:space="0"/>
            </w:tcBorders>
            <w:noWrap w:val="0"/>
            <w:vAlign w:val="center"/>
          </w:tcPr>
          <w:p w14:paraId="1B79ADD2">
            <w:pPr>
              <w:tabs>
                <w:tab w:val="left" w:pos="2745"/>
              </w:tabs>
              <w:spacing w:line="0" w:lineRule="atLeast"/>
              <w:rPr>
                <w:rFonts w:ascii="宋体" w:hAnsi="宋体"/>
                <w:color w:val="auto"/>
                <w:sz w:val="18"/>
              </w:rPr>
            </w:pPr>
            <w:r>
              <w:rPr>
                <w:rFonts w:hint="eastAsia" w:ascii="宋体" w:hAnsi="宋体"/>
                <w:color w:val="auto"/>
                <w:sz w:val="18"/>
              </w:rPr>
              <w:t>联系人：</w:t>
            </w:r>
          </w:p>
        </w:tc>
        <w:tc>
          <w:tcPr>
            <w:tcW w:w="1287" w:type="pct"/>
            <w:gridSpan w:val="6"/>
            <w:tcBorders>
              <w:top w:val="single" w:color="auto" w:sz="8" w:space="0"/>
              <w:left w:val="single" w:color="auto" w:sz="8" w:space="0"/>
              <w:bottom w:val="single" w:color="auto" w:sz="4" w:space="0"/>
              <w:right w:val="single" w:color="auto" w:sz="8" w:space="0"/>
            </w:tcBorders>
            <w:noWrap w:val="0"/>
            <w:vAlign w:val="center"/>
          </w:tcPr>
          <w:p w14:paraId="429AE98A">
            <w:pPr>
              <w:widowControl/>
              <w:spacing w:line="0" w:lineRule="atLeast"/>
              <w:rPr>
                <w:rFonts w:ascii="宋体" w:hAnsi="宋体"/>
                <w:color w:val="auto"/>
                <w:sz w:val="18"/>
              </w:rPr>
            </w:pPr>
            <w:r>
              <w:rPr>
                <w:rFonts w:hint="eastAsia" w:ascii="宋体" w:hAnsi="宋体"/>
                <w:color w:val="auto"/>
                <w:sz w:val="18"/>
              </w:rPr>
              <w:t>联系电话：</w:t>
            </w:r>
          </w:p>
        </w:tc>
        <w:tc>
          <w:tcPr>
            <w:tcW w:w="962" w:type="pct"/>
            <w:gridSpan w:val="3"/>
            <w:tcBorders>
              <w:top w:val="single" w:color="auto" w:sz="8" w:space="0"/>
              <w:left w:val="single" w:color="auto" w:sz="8" w:space="0"/>
              <w:bottom w:val="single" w:color="auto" w:sz="4" w:space="0"/>
              <w:right w:val="single" w:color="auto" w:sz="8" w:space="0"/>
            </w:tcBorders>
            <w:noWrap w:val="0"/>
            <w:vAlign w:val="center"/>
          </w:tcPr>
          <w:p w14:paraId="3F0B158C">
            <w:pPr>
              <w:spacing w:line="0" w:lineRule="atLeast"/>
              <w:rPr>
                <w:rFonts w:ascii="宋体" w:hAnsi="宋体"/>
                <w:color w:val="auto"/>
                <w:sz w:val="18"/>
              </w:rPr>
            </w:pPr>
            <w:r>
              <w:rPr>
                <w:rFonts w:hint="eastAsia" w:ascii="宋体" w:hAnsi="宋体"/>
                <w:color w:val="auto"/>
                <w:sz w:val="18"/>
              </w:rPr>
              <w:t>传真：</w:t>
            </w:r>
          </w:p>
        </w:tc>
        <w:tc>
          <w:tcPr>
            <w:tcW w:w="1516" w:type="pct"/>
            <w:gridSpan w:val="4"/>
            <w:tcBorders>
              <w:top w:val="single" w:color="auto" w:sz="8" w:space="0"/>
              <w:left w:val="single" w:color="auto" w:sz="8" w:space="0"/>
              <w:bottom w:val="single" w:color="auto" w:sz="4" w:space="0"/>
              <w:right w:val="single" w:color="auto" w:sz="12" w:space="0"/>
            </w:tcBorders>
            <w:noWrap w:val="0"/>
            <w:vAlign w:val="center"/>
          </w:tcPr>
          <w:p w14:paraId="04AC7174">
            <w:pPr>
              <w:spacing w:line="0" w:lineRule="atLeast"/>
              <w:rPr>
                <w:rFonts w:hint="eastAsia" w:ascii="宋体" w:hAnsi="宋体"/>
                <w:color w:val="auto"/>
                <w:sz w:val="18"/>
              </w:rPr>
            </w:pPr>
            <w:r>
              <w:rPr>
                <w:rFonts w:hint="eastAsia" w:ascii="宋体" w:hAnsi="宋体"/>
                <w:color w:val="auto"/>
                <w:sz w:val="18"/>
              </w:rPr>
              <w:t>E-</w:t>
            </w:r>
            <w:r>
              <w:rPr>
                <w:rFonts w:ascii="宋体" w:hAnsi="宋体"/>
                <w:color w:val="auto"/>
                <w:sz w:val="18"/>
              </w:rPr>
              <w:t>mail</w:t>
            </w:r>
            <w:r>
              <w:rPr>
                <w:rFonts w:hint="eastAsia" w:ascii="宋体" w:hAnsi="宋体"/>
                <w:color w:val="auto"/>
                <w:sz w:val="18"/>
              </w:rPr>
              <w:t>：</w:t>
            </w:r>
          </w:p>
        </w:tc>
      </w:tr>
      <w:tr w14:paraId="30D0A9F7">
        <w:tblPrEx>
          <w:tblCellMar>
            <w:top w:w="0" w:type="dxa"/>
            <w:left w:w="108" w:type="dxa"/>
            <w:bottom w:w="0" w:type="dxa"/>
            <w:right w:w="108" w:type="dxa"/>
          </w:tblCellMar>
        </w:tblPrEx>
        <w:trPr>
          <w:cantSplit/>
          <w:trHeight w:val="285" w:hRule="atLeast"/>
        </w:trPr>
        <w:tc>
          <w:tcPr>
            <w:tcW w:w="1537" w:type="pct"/>
            <w:gridSpan w:val="4"/>
            <w:tcBorders>
              <w:top w:val="double" w:color="auto" w:sz="6" w:space="0"/>
              <w:left w:val="single" w:color="auto" w:sz="12" w:space="0"/>
              <w:bottom w:val="single" w:color="auto" w:sz="4" w:space="0"/>
              <w:right w:val="single" w:color="auto" w:sz="4" w:space="0"/>
            </w:tcBorders>
            <w:noWrap/>
            <w:vAlign w:val="center"/>
          </w:tcPr>
          <w:p w14:paraId="76C9CC50">
            <w:pPr>
              <w:widowControl/>
              <w:spacing w:line="0" w:lineRule="atLeast"/>
              <w:jc w:val="center"/>
              <w:rPr>
                <w:rFonts w:ascii="宋体" w:hAnsi="宋体" w:cs="宋体"/>
                <w:color w:val="auto"/>
                <w:kern w:val="0"/>
                <w:sz w:val="18"/>
              </w:rPr>
            </w:pPr>
            <w:r>
              <w:rPr>
                <w:rFonts w:hint="eastAsia" w:ascii="宋体" w:hAnsi="宋体" w:cs="宋体"/>
                <w:color w:val="auto"/>
                <w:kern w:val="0"/>
                <w:sz w:val="18"/>
              </w:rPr>
              <w:t>物种</w:t>
            </w:r>
          </w:p>
        </w:tc>
        <w:tc>
          <w:tcPr>
            <w:tcW w:w="368" w:type="pct"/>
            <w:vMerge w:val="restart"/>
            <w:tcBorders>
              <w:top w:val="double" w:color="auto" w:sz="4" w:space="0"/>
              <w:left w:val="single" w:color="auto" w:sz="4" w:space="0"/>
              <w:bottom w:val="single" w:color="auto" w:sz="4" w:space="0"/>
              <w:right w:val="single" w:color="auto" w:sz="4" w:space="0"/>
            </w:tcBorders>
            <w:noWrap w:val="0"/>
            <w:vAlign w:val="center"/>
          </w:tcPr>
          <w:p w14:paraId="70B9B5E3">
            <w:pPr>
              <w:widowControl/>
              <w:spacing w:line="0" w:lineRule="atLeast"/>
              <w:jc w:val="center"/>
              <w:rPr>
                <w:rFonts w:hint="eastAsia" w:ascii="宋体" w:hAnsi="宋体" w:cs="宋体"/>
                <w:color w:val="auto"/>
                <w:kern w:val="0"/>
                <w:sz w:val="18"/>
              </w:rPr>
            </w:pPr>
            <w:r>
              <w:rPr>
                <w:rFonts w:hint="eastAsia" w:ascii="宋体" w:hAnsi="宋体" w:cs="宋体"/>
                <w:color w:val="auto"/>
                <w:kern w:val="0"/>
                <w:sz w:val="18"/>
              </w:rPr>
              <w:t>国家保护级别</w:t>
            </w:r>
          </w:p>
        </w:tc>
        <w:tc>
          <w:tcPr>
            <w:tcW w:w="367" w:type="pct"/>
            <w:vMerge w:val="restart"/>
            <w:tcBorders>
              <w:top w:val="double" w:color="auto" w:sz="4" w:space="0"/>
              <w:left w:val="single" w:color="auto" w:sz="4" w:space="0"/>
              <w:bottom w:val="single" w:color="auto" w:sz="4" w:space="0"/>
              <w:right w:val="single" w:color="auto" w:sz="4" w:space="0"/>
            </w:tcBorders>
            <w:noWrap w:val="0"/>
            <w:vAlign w:val="center"/>
          </w:tcPr>
          <w:p w14:paraId="4B0C5649">
            <w:pPr>
              <w:widowControl/>
              <w:spacing w:line="0" w:lineRule="atLeast"/>
              <w:jc w:val="center"/>
              <w:rPr>
                <w:rFonts w:hint="eastAsia" w:ascii="宋体" w:hAnsi="宋体" w:cs="宋体"/>
                <w:color w:val="auto"/>
                <w:kern w:val="0"/>
                <w:sz w:val="18"/>
              </w:rPr>
            </w:pPr>
            <w:r>
              <w:rPr>
                <w:rFonts w:hint="eastAsia" w:ascii="宋体" w:hAnsi="宋体" w:cs="宋体"/>
                <w:color w:val="auto"/>
                <w:kern w:val="0"/>
                <w:sz w:val="18"/>
              </w:rPr>
              <w:t>CITES附录</w:t>
            </w:r>
          </w:p>
          <w:p w14:paraId="6118233C">
            <w:pPr>
              <w:widowControl/>
              <w:spacing w:line="0" w:lineRule="atLeast"/>
              <w:jc w:val="center"/>
              <w:rPr>
                <w:rFonts w:ascii="宋体" w:hAnsi="宋体" w:cs="宋体"/>
                <w:color w:val="auto"/>
                <w:kern w:val="0"/>
                <w:sz w:val="18"/>
              </w:rPr>
            </w:pPr>
            <w:r>
              <w:rPr>
                <w:rFonts w:hint="eastAsia" w:ascii="宋体" w:hAnsi="宋体" w:cs="宋体"/>
                <w:color w:val="auto"/>
                <w:kern w:val="0"/>
                <w:sz w:val="18"/>
              </w:rPr>
              <w:t>级别</w:t>
            </w:r>
          </w:p>
        </w:tc>
        <w:tc>
          <w:tcPr>
            <w:tcW w:w="491" w:type="pct"/>
            <w:gridSpan w:val="3"/>
            <w:vMerge w:val="restart"/>
            <w:tcBorders>
              <w:top w:val="double" w:color="auto" w:sz="4" w:space="0"/>
              <w:left w:val="single" w:color="auto" w:sz="4" w:space="0"/>
              <w:bottom w:val="single" w:color="auto" w:sz="4" w:space="0"/>
              <w:right w:val="single" w:color="auto" w:sz="4" w:space="0"/>
            </w:tcBorders>
            <w:noWrap w:val="0"/>
            <w:vAlign w:val="center"/>
          </w:tcPr>
          <w:p w14:paraId="4C805FFF">
            <w:pPr>
              <w:spacing w:line="0" w:lineRule="atLeast"/>
              <w:jc w:val="center"/>
              <w:rPr>
                <w:rFonts w:hint="eastAsia" w:ascii="宋体" w:hAnsi="宋体" w:cs="宋体"/>
                <w:color w:val="auto"/>
                <w:kern w:val="0"/>
                <w:sz w:val="18"/>
              </w:rPr>
            </w:pPr>
            <w:r>
              <w:rPr>
                <w:rFonts w:hint="eastAsia" w:ascii="宋体" w:hAnsi="宋体" w:cs="宋体"/>
                <w:color w:val="auto"/>
                <w:kern w:val="0"/>
                <w:sz w:val="18"/>
              </w:rPr>
              <w:t>国家禁止限制出口珍贵树木名录</w:t>
            </w:r>
          </w:p>
        </w:tc>
        <w:tc>
          <w:tcPr>
            <w:tcW w:w="305" w:type="pct"/>
            <w:vMerge w:val="restart"/>
            <w:tcBorders>
              <w:top w:val="double" w:color="auto" w:sz="4" w:space="0"/>
              <w:left w:val="single" w:color="auto" w:sz="4" w:space="0"/>
              <w:bottom w:val="single" w:color="auto" w:sz="4" w:space="0"/>
              <w:right w:val="single" w:color="auto" w:sz="4" w:space="0"/>
            </w:tcBorders>
            <w:noWrap w:val="0"/>
            <w:vAlign w:val="center"/>
          </w:tcPr>
          <w:p w14:paraId="3EE3C351">
            <w:pPr>
              <w:spacing w:line="0" w:lineRule="atLeast"/>
              <w:jc w:val="center"/>
              <w:rPr>
                <w:rFonts w:ascii="宋体" w:hAnsi="宋体" w:cs="宋体"/>
                <w:color w:val="auto"/>
                <w:kern w:val="0"/>
                <w:sz w:val="18"/>
              </w:rPr>
            </w:pPr>
            <w:r>
              <w:rPr>
                <w:rFonts w:hint="eastAsia" w:ascii="宋体" w:hAnsi="宋体" w:cs="宋体"/>
                <w:color w:val="auto"/>
                <w:kern w:val="0"/>
                <w:sz w:val="18"/>
              </w:rPr>
              <w:t>来源</w:t>
            </w:r>
          </w:p>
        </w:tc>
        <w:tc>
          <w:tcPr>
            <w:tcW w:w="413" w:type="pct"/>
            <w:vMerge w:val="restart"/>
            <w:tcBorders>
              <w:top w:val="double" w:color="auto" w:sz="4" w:space="0"/>
              <w:left w:val="single" w:color="auto" w:sz="4" w:space="0"/>
              <w:bottom w:val="single" w:color="auto" w:sz="4" w:space="0"/>
              <w:right w:val="single" w:color="auto" w:sz="4" w:space="0"/>
            </w:tcBorders>
            <w:noWrap w:val="0"/>
            <w:vAlign w:val="center"/>
          </w:tcPr>
          <w:p w14:paraId="4680F9CA">
            <w:pPr>
              <w:widowControl/>
              <w:spacing w:line="0" w:lineRule="atLeast"/>
              <w:jc w:val="center"/>
              <w:rPr>
                <w:rFonts w:ascii="宋体" w:hAnsi="宋体" w:cs="宋体"/>
                <w:color w:val="auto"/>
                <w:kern w:val="0"/>
                <w:sz w:val="18"/>
              </w:rPr>
            </w:pPr>
            <w:r>
              <w:rPr>
                <w:rFonts w:hint="eastAsia" w:ascii="宋体" w:hAnsi="宋体" w:cs="宋体"/>
                <w:color w:val="auto"/>
                <w:kern w:val="0"/>
                <w:sz w:val="18"/>
              </w:rPr>
              <w:t>货物类型</w:t>
            </w:r>
          </w:p>
        </w:tc>
        <w:tc>
          <w:tcPr>
            <w:tcW w:w="585" w:type="pct"/>
            <w:gridSpan w:val="2"/>
            <w:vMerge w:val="restart"/>
            <w:tcBorders>
              <w:top w:val="double" w:color="auto" w:sz="4" w:space="0"/>
              <w:left w:val="single" w:color="auto" w:sz="4" w:space="0"/>
              <w:bottom w:val="single" w:color="auto" w:sz="4" w:space="0"/>
              <w:right w:val="single" w:color="auto" w:sz="4" w:space="0"/>
            </w:tcBorders>
            <w:noWrap w:val="0"/>
            <w:vAlign w:val="center"/>
          </w:tcPr>
          <w:p w14:paraId="007500E8">
            <w:pPr>
              <w:widowControl/>
              <w:spacing w:line="0" w:lineRule="atLeast"/>
              <w:jc w:val="center"/>
              <w:rPr>
                <w:rFonts w:hint="eastAsia" w:ascii="宋体" w:hAnsi="宋体" w:cs="宋体"/>
                <w:color w:val="auto"/>
                <w:kern w:val="0"/>
                <w:sz w:val="18"/>
              </w:rPr>
            </w:pPr>
            <w:r>
              <w:rPr>
                <w:rFonts w:hint="eastAsia" w:ascii="宋体" w:hAnsi="宋体" w:cs="宋体"/>
                <w:color w:val="auto"/>
                <w:kern w:val="0"/>
                <w:sz w:val="18"/>
              </w:rPr>
              <w:t>货物数量</w:t>
            </w:r>
          </w:p>
          <w:p w14:paraId="6DD47858">
            <w:pPr>
              <w:widowControl/>
              <w:spacing w:line="0" w:lineRule="atLeast"/>
              <w:jc w:val="center"/>
              <w:rPr>
                <w:rFonts w:ascii="宋体" w:hAnsi="宋体" w:cs="宋体"/>
                <w:color w:val="auto"/>
                <w:kern w:val="0"/>
                <w:sz w:val="18"/>
              </w:rPr>
            </w:pPr>
            <w:r>
              <w:rPr>
                <w:rFonts w:hint="eastAsia" w:ascii="宋体" w:hAnsi="宋体" w:cs="宋体"/>
                <w:color w:val="auto"/>
                <w:kern w:val="0"/>
                <w:sz w:val="18"/>
              </w:rPr>
              <w:t>及单位</w:t>
            </w:r>
          </w:p>
        </w:tc>
        <w:tc>
          <w:tcPr>
            <w:tcW w:w="583" w:type="pct"/>
            <w:vMerge w:val="restart"/>
            <w:tcBorders>
              <w:top w:val="double" w:color="auto" w:sz="4" w:space="0"/>
              <w:left w:val="nil"/>
              <w:right w:val="single" w:color="auto" w:sz="4" w:space="0"/>
            </w:tcBorders>
            <w:noWrap w:val="0"/>
            <w:vAlign w:val="center"/>
          </w:tcPr>
          <w:p w14:paraId="58C914CD">
            <w:pPr>
              <w:widowControl/>
              <w:spacing w:line="0" w:lineRule="atLeast"/>
              <w:jc w:val="center"/>
              <w:rPr>
                <w:rFonts w:ascii="宋体" w:hAnsi="宋体" w:cs="宋体"/>
                <w:color w:val="auto"/>
                <w:kern w:val="0"/>
                <w:sz w:val="18"/>
              </w:rPr>
            </w:pPr>
            <w:r>
              <w:rPr>
                <w:rFonts w:hint="eastAsia" w:ascii="宋体" w:hAnsi="宋体" w:cs="宋体"/>
                <w:color w:val="auto"/>
                <w:kern w:val="0"/>
                <w:sz w:val="18"/>
              </w:rPr>
              <w:t>规格及含量</w:t>
            </w:r>
          </w:p>
        </w:tc>
        <w:tc>
          <w:tcPr>
            <w:tcW w:w="346" w:type="pct"/>
            <w:vMerge w:val="restart"/>
            <w:tcBorders>
              <w:top w:val="double" w:color="auto" w:sz="4" w:space="0"/>
              <w:left w:val="single" w:color="auto" w:sz="4" w:space="0"/>
              <w:bottom w:val="single" w:color="auto" w:sz="4" w:space="0"/>
              <w:right w:val="single" w:color="auto" w:sz="12" w:space="0"/>
            </w:tcBorders>
            <w:noWrap w:val="0"/>
            <w:vAlign w:val="center"/>
          </w:tcPr>
          <w:p w14:paraId="3AFF63FD">
            <w:pPr>
              <w:widowControl/>
              <w:spacing w:line="0" w:lineRule="atLeast"/>
              <w:jc w:val="center"/>
              <w:rPr>
                <w:rFonts w:ascii="宋体" w:hAnsi="宋体" w:cs="宋体"/>
                <w:color w:val="auto"/>
                <w:kern w:val="0"/>
                <w:sz w:val="18"/>
                <w:szCs w:val="20"/>
              </w:rPr>
            </w:pPr>
            <w:r>
              <w:rPr>
                <w:rFonts w:hint="eastAsia" w:ascii="宋体" w:hAnsi="宋体" w:cs="宋体"/>
                <w:color w:val="auto"/>
                <w:kern w:val="0"/>
                <w:sz w:val="18"/>
                <w:szCs w:val="20"/>
              </w:rPr>
              <w:t>单价</w:t>
            </w:r>
          </w:p>
        </w:tc>
      </w:tr>
      <w:tr w14:paraId="6F03C6DA">
        <w:tblPrEx>
          <w:tblCellMar>
            <w:top w:w="0" w:type="dxa"/>
            <w:left w:w="108" w:type="dxa"/>
            <w:bottom w:w="0" w:type="dxa"/>
            <w:right w:w="108" w:type="dxa"/>
          </w:tblCellMar>
        </w:tblPrEx>
        <w:trPr>
          <w:cantSplit/>
          <w:trHeight w:val="285" w:hRule="atLeast"/>
        </w:trPr>
        <w:tc>
          <w:tcPr>
            <w:tcW w:w="554" w:type="pct"/>
            <w:tcBorders>
              <w:top w:val="nil"/>
              <w:left w:val="single" w:color="auto" w:sz="12" w:space="0"/>
              <w:bottom w:val="single" w:color="auto" w:sz="4" w:space="0"/>
              <w:right w:val="single" w:color="auto" w:sz="4" w:space="0"/>
            </w:tcBorders>
            <w:noWrap w:val="0"/>
            <w:vAlign w:val="center"/>
          </w:tcPr>
          <w:p w14:paraId="2D131830">
            <w:pPr>
              <w:widowControl/>
              <w:spacing w:line="0" w:lineRule="atLeast"/>
              <w:jc w:val="center"/>
              <w:rPr>
                <w:rFonts w:ascii="宋体" w:hAnsi="宋体" w:cs="宋体"/>
                <w:color w:val="auto"/>
                <w:kern w:val="0"/>
                <w:sz w:val="18"/>
              </w:rPr>
            </w:pPr>
            <w:r>
              <w:rPr>
                <w:rFonts w:hint="eastAsia" w:ascii="宋体" w:hAnsi="宋体" w:cs="宋体"/>
                <w:color w:val="auto"/>
                <w:kern w:val="0"/>
                <w:sz w:val="18"/>
              </w:rPr>
              <w:t>中文名</w:t>
            </w:r>
          </w:p>
        </w:tc>
        <w:tc>
          <w:tcPr>
            <w:tcW w:w="983" w:type="pct"/>
            <w:gridSpan w:val="3"/>
            <w:tcBorders>
              <w:top w:val="single" w:color="auto" w:sz="4" w:space="0"/>
              <w:left w:val="nil"/>
              <w:bottom w:val="single" w:color="auto" w:sz="4" w:space="0"/>
              <w:right w:val="single" w:color="auto" w:sz="4" w:space="0"/>
            </w:tcBorders>
            <w:noWrap w:val="0"/>
            <w:vAlign w:val="center"/>
          </w:tcPr>
          <w:p w14:paraId="346D9690">
            <w:pPr>
              <w:widowControl/>
              <w:spacing w:line="0" w:lineRule="atLeast"/>
              <w:jc w:val="center"/>
              <w:rPr>
                <w:rFonts w:ascii="宋体" w:hAnsi="宋体" w:cs="宋体"/>
                <w:color w:val="auto"/>
                <w:kern w:val="0"/>
                <w:sz w:val="18"/>
              </w:rPr>
            </w:pPr>
            <w:r>
              <w:rPr>
                <w:rFonts w:hint="eastAsia" w:ascii="宋体" w:hAnsi="宋体" w:cs="宋体"/>
                <w:color w:val="auto"/>
                <w:kern w:val="0"/>
                <w:sz w:val="18"/>
              </w:rPr>
              <w:t>拉丁学名</w:t>
            </w:r>
          </w:p>
        </w:tc>
        <w:tc>
          <w:tcPr>
            <w:tcW w:w="368" w:type="pct"/>
            <w:vMerge w:val="continue"/>
            <w:tcBorders>
              <w:top w:val="nil"/>
              <w:left w:val="single" w:color="auto" w:sz="4" w:space="0"/>
              <w:bottom w:val="single" w:color="auto" w:sz="4" w:space="0"/>
              <w:right w:val="single" w:color="auto" w:sz="4" w:space="0"/>
            </w:tcBorders>
            <w:noWrap w:val="0"/>
            <w:vAlign w:val="center"/>
          </w:tcPr>
          <w:p w14:paraId="40B10EAE">
            <w:pPr>
              <w:widowControl/>
              <w:spacing w:line="0" w:lineRule="atLeast"/>
              <w:jc w:val="left"/>
              <w:rPr>
                <w:rFonts w:ascii="宋体" w:hAnsi="宋体" w:cs="宋体"/>
                <w:color w:val="auto"/>
                <w:kern w:val="0"/>
                <w:sz w:val="18"/>
              </w:rPr>
            </w:pPr>
          </w:p>
        </w:tc>
        <w:tc>
          <w:tcPr>
            <w:tcW w:w="367" w:type="pct"/>
            <w:vMerge w:val="continue"/>
            <w:tcBorders>
              <w:top w:val="double" w:color="auto" w:sz="6" w:space="0"/>
              <w:left w:val="single" w:color="auto" w:sz="4" w:space="0"/>
              <w:bottom w:val="single" w:color="auto" w:sz="4" w:space="0"/>
              <w:right w:val="single" w:color="auto" w:sz="4" w:space="0"/>
            </w:tcBorders>
            <w:noWrap w:val="0"/>
            <w:vAlign w:val="center"/>
          </w:tcPr>
          <w:p w14:paraId="6E906418">
            <w:pPr>
              <w:widowControl/>
              <w:spacing w:line="0" w:lineRule="atLeast"/>
              <w:jc w:val="left"/>
              <w:rPr>
                <w:rFonts w:ascii="宋体" w:hAnsi="宋体" w:cs="宋体"/>
                <w:color w:val="auto"/>
                <w:kern w:val="0"/>
                <w:sz w:val="18"/>
              </w:rPr>
            </w:pPr>
          </w:p>
        </w:tc>
        <w:tc>
          <w:tcPr>
            <w:tcW w:w="491" w:type="pct"/>
            <w:gridSpan w:val="3"/>
            <w:vMerge w:val="continue"/>
            <w:tcBorders>
              <w:top w:val="double" w:color="auto" w:sz="6" w:space="0"/>
              <w:left w:val="single" w:color="auto" w:sz="4" w:space="0"/>
              <w:bottom w:val="single" w:color="auto" w:sz="4" w:space="0"/>
              <w:right w:val="single" w:color="auto" w:sz="4" w:space="0"/>
            </w:tcBorders>
            <w:noWrap w:val="0"/>
            <w:vAlign w:val="center"/>
          </w:tcPr>
          <w:p w14:paraId="31C3FF92">
            <w:pPr>
              <w:widowControl/>
              <w:spacing w:line="0" w:lineRule="atLeast"/>
              <w:jc w:val="left"/>
              <w:rPr>
                <w:rFonts w:ascii="宋体" w:hAnsi="宋体" w:cs="宋体"/>
                <w:color w:val="auto"/>
                <w:kern w:val="0"/>
                <w:sz w:val="18"/>
              </w:rPr>
            </w:pPr>
          </w:p>
        </w:tc>
        <w:tc>
          <w:tcPr>
            <w:tcW w:w="305" w:type="pct"/>
            <w:vMerge w:val="continue"/>
            <w:tcBorders>
              <w:top w:val="double" w:color="auto" w:sz="6" w:space="0"/>
              <w:left w:val="single" w:color="auto" w:sz="4" w:space="0"/>
              <w:bottom w:val="single" w:color="auto" w:sz="4" w:space="0"/>
              <w:right w:val="single" w:color="auto" w:sz="4" w:space="0"/>
            </w:tcBorders>
            <w:noWrap w:val="0"/>
            <w:vAlign w:val="center"/>
          </w:tcPr>
          <w:p w14:paraId="7CFD5A11">
            <w:pPr>
              <w:widowControl/>
              <w:spacing w:line="0" w:lineRule="atLeast"/>
              <w:jc w:val="left"/>
              <w:rPr>
                <w:rFonts w:ascii="宋体" w:hAnsi="宋体" w:cs="宋体"/>
                <w:color w:val="auto"/>
                <w:kern w:val="0"/>
                <w:sz w:val="18"/>
              </w:rPr>
            </w:pPr>
          </w:p>
        </w:tc>
        <w:tc>
          <w:tcPr>
            <w:tcW w:w="413" w:type="pct"/>
            <w:vMerge w:val="continue"/>
            <w:tcBorders>
              <w:top w:val="nil"/>
              <w:left w:val="single" w:color="auto" w:sz="4" w:space="0"/>
              <w:bottom w:val="single" w:color="auto" w:sz="4" w:space="0"/>
              <w:right w:val="single" w:color="auto" w:sz="4" w:space="0"/>
            </w:tcBorders>
            <w:noWrap w:val="0"/>
            <w:vAlign w:val="center"/>
          </w:tcPr>
          <w:p w14:paraId="39D98E47">
            <w:pPr>
              <w:widowControl/>
              <w:spacing w:line="0" w:lineRule="atLeast"/>
              <w:jc w:val="left"/>
              <w:rPr>
                <w:rFonts w:ascii="宋体" w:hAnsi="宋体" w:cs="宋体"/>
                <w:color w:val="auto"/>
                <w:kern w:val="0"/>
                <w:sz w:val="18"/>
              </w:rPr>
            </w:pPr>
          </w:p>
        </w:tc>
        <w:tc>
          <w:tcPr>
            <w:tcW w:w="585" w:type="pct"/>
            <w:gridSpan w:val="2"/>
            <w:vMerge w:val="continue"/>
            <w:tcBorders>
              <w:top w:val="double" w:color="auto" w:sz="6" w:space="0"/>
              <w:left w:val="single" w:color="auto" w:sz="4" w:space="0"/>
              <w:bottom w:val="single" w:color="auto" w:sz="4" w:space="0"/>
              <w:right w:val="single" w:color="auto" w:sz="4" w:space="0"/>
            </w:tcBorders>
            <w:noWrap w:val="0"/>
            <w:vAlign w:val="center"/>
          </w:tcPr>
          <w:p w14:paraId="10E62AA4">
            <w:pPr>
              <w:widowControl/>
              <w:spacing w:line="0" w:lineRule="atLeast"/>
              <w:jc w:val="left"/>
              <w:rPr>
                <w:rFonts w:ascii="宋体" w:hAnsi="宋体" w:cs="宋体"/>
                <w:color w:val="auto"/>
                <w:kern w:val="0"/>
                <w:sz w:val="18"/>
              </w:rPr>
            </w:pPr>
          </w:p>
        </w:tc>
        <w:tc>
          <w:tcPr>
            <w:tcW w:w="583" w:type="pct"/>
            <w:vMerge w:val="continue"/>
            <w:tcBorders>
              <w:left w:val="nil"/>
              <w:bottom w:val="single" w:color="auto" w:sz="4" w:space="0"/>
              <w:right w:val="single" w:color="auto" w:sz="4" w:space="0"/>
            </w:tcBorders>
            <w:noWrap w:val="0"/>
            <w:vAlign w:val="center"/>
          </w:tcPr>
          <w:p w14:paraId="7A6A84EA">
            <w:pPr>
              <w:widowControl/>
              <w:spacing w:line="0" w:lineRule="atLeast"/>
              <w:jc w:val="center"/>
              <w:rPr>
                <w:rFonts w:ascii="宋体" w:hAnsi="宋体" w:cs="宋体"/>
                <w:color w:val="auto"/>
                <w:kern w:val="0"/>
                <w:sz w:val="18"/>
                <w:szCs w:val="20"/>
              </w:rPr>
            </w:pPr>
          </w:p>
        </w:tc>
        <w:tc>
          <w:tcPr>
            <w:tcW w:w="346" w:type="pct"/>
            <w:vMerge w:val="continue"/>
            <w:tcBorders>
              <w:top w:val="nil"/>
              <w:left w:val="single" w:color="auto" w:sz="4" w:space="0"/>
              <w:bottom w:val="single" w:color="auto" w:sz="4" w:space="0"/>
              <w:right w:val="single" w:color="auto" w:sz="12" w:space="0"/>
            </w:tcBorders>
            <w:noWrap w:val="0"/>
            <w:vAlign w:val="center"/>
          </w:tcPr>
          <w:p w14:paraId="572D9B85">
            <w:pPr>
              <w:widowControl/>
              <w:spacing w:line="0" w:lineRule="atLeast"/>
              <w:jc w:val="left"/>
              <w:rPr>
                <w:rFonts w:ascii="宋体" w:hAnsi="宋体" w:cs="宋体"/>
                <w:color w:val="auto"/>
                <w:kern w:val="0"/>
                <w:sz w:val="18"/>
                <w:szCs w:val="20"/>
              </w:rPr>
            </w:pPr>
          </w:p>
        </w:tc>
      </w:tr>
      <w:tr w14:paraId="331D7AF2">
        <w:tblPrEx>
          <w:tblCellMar>
            <w:top w:w="0" w:type="dxa"/>
            <w:left w:w="108" w:type="dxa"/>
            <w:bottom w:w="0" w:type="dxa"/>
            <w:right w:w="108" w:type="dxa"/>
          </w:tblCellMar>
        </w:tblPrEx>
        <w:trPr>
          <w:trHeight w:val="284" w:hRule="atLeast"/>
        </w:trPr>
        <w:tc>
          <w:tcPr>
            <w:tcW w:w="554" w:type="pct"/>
            <w:tcBorders>
              <w:top w:val="nil"/>
              <w:left w:val="single" w:color="auto" w:sz="12" w:space="0"/>
              <w:bottom w:val="single" w:color="auto" w:sz="8" w:space="0"/>
              <w:right w:val="single" w:color="auto" w:sz="4" w:space="0"/>
            </w:tcBorders>
            <w:noWrap w:val="0"/>
            <w:vAlign w:val="center"/>
          </w:tcPr>
          <w:p w14:paraId="77B57C82">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983" w:type="pct"/>
            <w:gridSpan w:val="3"/>
            <w:tcBorders>
              <w:top w:val="dotted" w:color="auto" w:sz="4" w:space="0"/>
              <w:left w:val="nil"/>
              <w:bottom w:val="single" w:color="auto" w:sz="8" w:space="0"/>
              <w:right w:val="single" w:color="000000" w:sz="4" w:space="0"/>
            </w:tcBorders>
            <w:noWrap w:val="0"/>
            <w:vAlign w:val="center"/>
          </w:tcPr>
          <w:p w14:paraId="006E69CB">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368" w:type="pct"/>
            <w:tcBorders>
              <w:top w:val="nil"/>
              <w:left w:val="nil"/>
              <w:bottom w:val="single" w:color="auto" w:sz="8" w:space="0"/>
              <w:right w:val="single" w:color="auto" w:sz="4" w:space="0"/>
            </w:tcBorders>
            <w:noWrap w:val="0"/>
            <w:vAlign w:val="center"/>
          </w:tcPr>
          <w:p w14:paraId="6C3C737D">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367" w:type="pct"/>
            <w:tcBorders>
              <w:top w:val="dotted" w:color="auto" w:sz="4" w:space="0"/>
              <w:left w:val="nil"/>
              <w:bottom w:val="single" w:color="auto" w:sz="8" w:space="0"/>
              <w:right w:val="single" w:color="auto" w:sz="4" w:space="0"/>
            </w:tcBorders>
            <w:noWrap w:val="0"/>
            <w:vAlign w:val="center"/>
          </w:tcPr>
          <w:p w14:paraId="0D2873C8">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491" w:type="pct"/>
            <w:gridSpan w:val="3"/>
            <w:tcBorders>
              <w:top w:val="dotted" w:color="auto" w:sz="4" w:space="0"/>
              <w:left w:val="single" w:color="auto" w:sz="4" w:space="0"/>
              <w:bottom w:val="single" w:color="auto" w:sz="8" w:space="0"/>
              <w:right w:val="single" w:color="auto" w:sz="4" w:space="0"/>
            </w:tcBorders>
            <w:noWrap w:val="0"/>
            <w:vAlign w:val="center"/>
          </w:tcPr>
          <w:p w14:paraId="71829E2F">
            <w:pPr>
              <w:widowControl/>
              <w:spacing w:line="0" w:lineRule="atLeast"/>
              <w:jc w:val="center"/>
              <w:rPr>
                <w:rFonts w:hint="eastAsia" w:ascii="仿宋_GB2312" w:hAnsi="宋体" w:eastAsia="仿宋_GB2312" w:cs="宋体"/>
                <w:color w:val="auto"/>
                <w:kern w:val="0"/>
                <w:sz w:val="18"/>
                <w:highlight w:val="none"/>
                <w:lang w:val="en-US" w:eastAsia="zh-CN"/>
              </w:rPr>
            </w:pPr>
            <w:r>
              <w:rPr>
                <w:rFonts w:hint="eastAsia" w:ascii="仿宋_GB2312" w:hAnsi="宋体" w:eastAsia="仿宋_GB2312" w:cs="宋体"/>
                <w:color w:val="auto"/>
                <w:kern w:val="0"/>
                <w:sz w:val="18"/>
                <w:highlight w:val="none"/>
                <w:lang w:val="en-US" w:eastAsia="zh-CN"/>
              </w:rPr>
              <w:t>□</w:t>
            </w:r>
          </w:p>
        </w:tc>
        <w:tc>
          <w:tcPr>
            <w:tcW w:w="305" w:type="pct"/>
            <w:tcBorders>
              <w:top w:val="dotted" w:color="auto" w:sz="4" w:space="0"/>
              <w:left w:val="single" w:color="auto" w:sz="4" w:space="0"/>
              <w:bottom w:val="single" w:color="auto" w:sz="8" w:space="0"/>
              <w:right w:val="single" w:color="000000" w:sz="4" w:space="0"/>
            </w:tcBorders>
            <w:noWrap w:val="0"/>
            <w:vAlign w:val="center"/>
          </w:tcPr>
          <w:p w14:paraId="22B0693F">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413" w:type="pct"/>
            <w:tcBorders>
              <w:top w:val="nil"/>
              <w:left w:val="nil"/>
              <w:bottom w:val="single" w:color="auto" w:sz="8" w:space="0"/>
              <w:right w:val="single" w:color="auto" w:sz="4" w:space="0"/>
            </w:tcBorders>
            <w:noWrap w:val="0"/>
            <w:vAlign w:val="center"/>
          </w:tcPr>
          <w:p w14:paraId="32B9F9FC">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263" w:type="pct"/>
            <w:tcBorders>
              <w:top w:val="nil"/>
              <w:left w:val="nil"/>
              <w:bottom w:val="single" w:color="auto" w:sz="8" w:space="0"/>
              <w:right w:val="single" w:color="auto" w:sz="4" w:space="0"/>
            </w:tcBorders>
            <w:noWrap w:val="0"/>
            <w:vAlign w:val="center"/>
          </w:tcPr>
          <w:p w14:paraId="39032E24">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322" w:type="pct"/>
            <w:tcBorders>
              <w:top w:val="nil"/>
              <w:left w:val="nil"/>
              <w:bottom w:val="single" w:color="auto" w:sz="8" w:space="0"/>
              <w:right w:val="single" w:color="auto" w:sz="4" w:space="0"/>
            </w:tcBorders>
            <w:noWrap w:val="0"/>
            <w:vAlign w:val="center"/>
          </w:tcPr>
          <w:p w14:paraId="05E1314F">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583" w:type="pct"/>
            <w:tcBorders>
              <w:top w:val="nil"/>
              <w:left w:val="nil"/>
              <w:bottom w:val="single" w:color="auto" w:sz="8" w:space="0"/>
              <w:right w:val="single" w:color="auto" w:sz="4" w:space="0"/>
            </w:tcBorders>
            <w:noWrap w:val="0"/>
            <w:vAlign w:val="center"/>
          </w:tcPr>
          <w:p w14:paraId="51B510B1">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346" w:type="pct"/>
            <w:tcBorders>
              <w:top w:val="nil"/>
              <w:left w:val="nil"/>
              <w:bottom w:val="single" w:color="auto" w:sz="8" w:space="0"/>
              <w:right w:val="single" w:color="auto" w:sz="12" w:space="0"/>
            </w:tcBorders>
            <w:noWrap/>
            <w:vAlign w:val="center"/>
          </w:tcPr>
          <w:p w14:paraId="3745F038">
            <w:pPr>
              <w:widowControl/>
              <w:spacing w:line="0" w:lineRule="atLeast"/>
              <w:jc w:val="center"/>
              <w:rPr>
                <w:rFonts w:hint="default" w:ascii="仿宋_GB2312" w:hAnsi="宋体" w:eastAsia="仿宋_GB2312" w:cs="宋体"/>
                <w:color w:val="auto"/>
                <w:kern w:val="0"/>
                <w:sz w:val="18"/>
                <w:highlight w:val="none"/>
                <w:lang w:val="en-US" w:eastAsia="zh-CN"/>
              </w:rPr>
            </w:pPr>
          </w:p>
        </w:tc>
      </w:tr>
      <w:tr w14:paraId="41A97774">
        <w:tblPrEx>
          <w:tblCellMar>
            <w:top w:w="0" w:type="dxa"/>
            <w:left w:w="108" w:type="dxa"/>
            <w:bottom w:w="0" w:type="dxa"/>
            <w:right w:w="108" w:type="dxa"/>
          </w:tblCellMar>
        </w:tblPrEx>
        <w:trPr>
          <w:trHeight w:val="284" w:hRule="atLeast"/>
        </w:trPr>
        <w:tc>
          <w:tcPr>
            <w:tcW w:w="554" w:type="pct"/>
            <w:tcBorders>
              <w:top w:val="nil"/>
              <w:left w:val="single" w:color="auto" w:sz="12" w:space="0"/>
              <w:bottom w:val="single" w:color="auto" w:sz="8" w:space="0"/>
              <w:right w:val="single" w:color="auto" w:sz="4" w:space="0"/>
            </w:tcBorders>
            <w:noWrap w:val="0"/>
            <w:vAlign w:val="center"/>
          </w:tcPr>
          <w:p w14:paraId="591EC393">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983" w:type="pct"/>
            <w:gridSpan w:val="3"/>
            <w:tcBorders>
              <w:top w:val="dotted" w:color="auto" w:sz="4" w:space="0"/>
              <w:left w:val="nil"/>
              <w:bottom w:val="single" w:color="auto" w:sz="8" w:space="0"/>
              <w:right w:val="single" w:color="000000" w:sz="4" w:space="0"/>
            </w:tcBorders>
            <w:noWrap w:val="0"/>
            <w:vAlign w:val="center"/>
          </w:tcPr>
          <w:p w14:paraId="1F3C3737">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368" w:type="pct"/>
            <w:tcBorders>
              <w:top w:val="nil"/>
              <w:left w:val="nil"/>
              <w:bottom w:val="single" w:color="auto" w:sz="8" w:space="0"/>
              <w:right w:val="single" w:color="auto" w:sz="4" w:space="0"/>
            </w:tcBorders>
            <w:noWrap w:val="0"/>
            <w:vAlign w:val="center"/>
          </w:tcPr>
          <w:p w14:paraId="218749FE">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367" w:type="pct"/>
            <w:tcBorders>
              <w:top w:val="dotted" w:color="auto" w:sz="4" w:space="0"/>
              <w:left w:val="nil"/>
              <w:bottom w:val="single" w:color="auto" w:sz="8" w:space="0"/>
              <w:right w:val="single" w:color="auto" w:sz="4" w:space="0"/>
            </w:tcBorders>
            <w:noWrap w:val="0"/>
            <w:vAlign w:val="center"/>
          </w:tcPr>
          <w:p w14:paraId="1BEB218A">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491" w:type="pct"/>
            <w:gridSpan w:val="3"/>
            <w:tcBorders>
              <w:top w:val="dotted" w:color="auto" w:sz="4" w:space="0"/>
              <w:left w:val="single" w:color="auto" w:sz="4" w:space="0"/>
              <w:bottom w:val="single" w:color="auto" w:sz="8" w:space="0"/>
              <w:right w:val="single" w:color="auto" w:sz="4" w:space="0"/>
            </w:tcBorders>
            <w:noWrap w:val="0"/>
            <w:vAlign w:val="center"/>
          </w:tcPr>
          <w:p w14:paraId="7951ACC9">
            <w:pPr>
              <w:widowControl/>
              <w:spacing w:line="0" w:lineRule="atLeast"/>
              <w:jc w:val="center"/>
              <w:rPr>
                <w:rFonts w:hint="eastAsia" w:ascii="仿宋_GB2312" w:hAnsi="宋体" w:eastAsia="仿宋_GB2312" w:cs="宋体"/>
                <w:color w:val="auto"/>
                <w:kern w:val="0"/>
                <w:sz w:val="18"/>
                <w:highlight w:val="none"/>
                <w:lang w:val="en-US" w:eastAsia="zh-CN"/>
              </w:rPr>
            </w:pPr>
            <w:r>
              <w:rPr>
                <w:rFonts w:hint="eastAsia" w:ascii="仿宋_GB2312" w:hAnsi="宋体" w:eastAsia="仿宋_GB2312" w:cs="宋体"/>
                <w:color w:val="auto"/>
                <w:kern w:val="0"/>
                <w:sz w:val="18"/>
                <w:highlight w:val="none"/>
                <w:lang w:val="en-US" w:eastAsia="zh-CN"/>
              </w:rPr>
              <w:t>□</w:t>
            </w:r>
          </w:p>
        </w:tc>
        <w:tc>
          <w:tcPr>
            <w:tcW w:w="305" w:type="pct"/>
            <w:tcBorders>
              <w:top w:val="dotted" w:color="auto" w:sz="4" w:space="0"/>
              <w:left w:val="single" w:color="auto" w:sz="4" w:space="0"/>
              <w:bottom w:val="single" w:color="auto" w:sz="8" w:space="0"/>
              <w:right w:val="single" w:color="000000" w:sz="4" w:space="0"/>
            </w:tcBorders>
            <w:noWrap w:val="0"/>
            <w:vAlign w:val="center"/>
          </w:tcPr>
          <w:p w14:paraId="416AC0C8">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413" w:type="pct"/>
            <w:tcBorders>
              <w:top w:val="nil"/>
              <w:left w:val="nil"/>
              <w:bottom w:val="single" w:color="auto" w:sz="8" w:space="0"/>
              <w:right w:val="single" w:color="auto" w:sz="4" w:space="0"/>
            </w:tcBorders>
            <w:noWrap w:val="0"/>
            <w:vAlign w:val="center"/>
          </w:tcPr>
          <w:p w14:paraId="6262D8F1">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263" w:type="pct"/>
            <w:tcBorders>
              <w:top w:val="nil"/>
              <w:left w:val="nil"/>
              <w:bottom w:val="single" w:color="auto" w:sz="8" w:space="0"/>
              <w:right w:val="single" w:color="auto" w:sz="4" w:space="0"/>
            </w:tcBorders>
            <w:noWrap w:val="0"/>
            <w:vAlign w:val="center"/>
          </w:tcPr>
          <w:p w14:paraId="026E2957">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322" w:type="pct"/>
            <w:tcBorders>
              <w:top w:val="nil"/>
              <w:left w:val="nil"/>
              <w:bottom w:val="single" w:color="auto" w:sz="8" w:space="0"/>
              <w:right w:val="single" w:color="auto" w:sz="4" w:space="0"/>
            </w:tcBorders>
            <w:noWrap w:val="0"/>
            <w:vAlign w:val="center"/>
          </w:tcPr>
          <w:p w14:paraId="48EC8F5F">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583" w:type="pct"/>
            <w:tcBorders>
              <w:top w:val="nil"/>
              <w:left w:val="nil"/>
              <w:bottom w:val="single" w:color="auto" w:sz="8" w:space="0"/>
              <w:right w:val="single" w:color="auto" w:sz="4" w:space="0"/>
            </w:tcBorders>
            <w:noWrap w:val="0"/>
            <w:vAlign w:val="center"/>
          </w:tcPr>
          <w:p w14:paraId="3D500F6E">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346" w:type="pct"/>
            <w:tcBorders>
              <w:top w:val="nil"/>
              <w:left w:val="nil"/>
              <w:bottom w:val="single" w:color="auto" w:sz="8" w:space="0"/>
              <w:right w:val="single" w:color="auto" w:sz="12" w:space="0"/>
            </w:tcBorders>
            <w:noWrap/>
            <w:vAlign w:val="center"/>
          </w:tcPr>
          <w:p w14:paraId="016A0818">
            <w:pPr>
              <w:widowControl/>
              <w:spacing w:line="0" w:lineRule="atLeast"/>
              <w:jc w:val="center"/>
              <w:rPr>
                <w:rFonts w:hint="eastAsia" w:ascii="仿宋_GB2312" w:hAnsi="宋体" w:eastAsia="仿宋_GB2312" w:cs="宋体"/>
                <w:color w:val="auto"/>
                <w:kern w:val="0"/>
                <w:sz w:val="18"/>
                <w:highlight w:val="none"/>
                <w:lang w:val="en-US" w:eastAsia="zh-CN"/>
              </w:rPr>
            </w:pPr>
          </w:p>
        </w:tc>
      </w:tr>
      <w:tr w14:paraId="1513933D">
        <w:tblPrEx>
          <w:tblCellMar>
            <w:top w:w="0" w:type="dxa"/>
            <w:left w:w="108" w:type="dxa"/>
            <w:bottom w:w="0" w:type="dxa"/>
            <w:right w:w="108" w:type="dxa"/>
          </w:tblCellMar>
        </w:tblPrEx>
        <w:trPr>
          <w:trHeight w:val="284" w:hRule="atLeast"/>
        </w:trPr>
        <w:tc>
          <w:tcPr>
            <w:tcW w:w="554" w:type="pct"/>
            <w:tcBorders>
              <w:top w:val="nil"/>
              <w:left w:val="single" w:color="auto" w:sz="12" w:space="0"/>
              <w:bottom w:val="single" w:color="auto" w:sz="8" w:space="0"/>
              <w:right w:val="single" w:color="auto" w:sz="4" w:space="0"/>
            </w:tcBorders>
            <w:noWrap w:val="0"/>
            <w:vAlign w:val="center"/>
          </w:tcPr>
          <w:p w14:paraId="20581031">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983" w:type="pct"/>
            <w:gridSpan w:val="3"/>
            <w:tcBorders>
              <w:top w:val="dotted" w:color="auto" w:sz="4" w:space="0"/>
              <w:left w:val="nil"/>
              <w:bottom w:val="single" w:color="auto" w:sz="8" w:space="0"/>
              <w:right w:val="single" w:color="000000" w:sz="4" w:space="0"/>
            </w:tcBorders>
            <w:noWrap w:val="0"/>
            <w:vAlign w:val="center"/>
          </w:tcPr>
          <w:p w14:paraId="4612C1CD">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368" w:type="pct"/>
            <w:tcBorders>
              <w:top w:val="nil"/>
              <w:left w:val="nil"/>
              <w:bottom w:val="single" w:color="auto" w:sz="8" w:space="0"/>
              <w:right w:val="single" w:color="auto" w:sz="4" w:space="0"/>
            </w:tcBorders>
            <w:noWrap w:val="0"/>
            <w:vAlign w:val="center"/>
          </w:tcPr>
          <w:p w14:paraId="17CB3FBA">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367" w:type="pct"/>
            <w:tcBorders>
              <w:top w:val="dotted" w:color="auto" w:sz="4" w:space="0"/>
              <w:left w:val="nil"/>
              <w:bottom w:val="single" w:color="auto" w:sz="8" w:space="0"/>
              <w:right w:val="single" w:color="auto" w:sz="4" w:space="0"/>
            </w:tcBorders>
            <w:noWrap w:val="0"/>
            <w:vAlign w:val="center"/>
          </w:tcPr>
          <w:p w14:paraId="44A6A1E2">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491" w:type="pct"/>
            <w:gridSpan w:val="3"/>
            <w:tcBorders>
              <w:top w:val="dotted" w:color="auto" w:sz="4" w:space="0"/>
              <w:left w:val="single" w:color="auto" w:sz="4" w:space="0"/>
              <w:bottom w:val="single" w:color="auto" w:sz="8" w:space="0"/>
              <w:right w:val="single" w:color="auto" w:sz="4" w:space="0"/>
            </w:tcBorders>
            <w:noWrap w:val="0"/>
            <w:vAlign w:val="center"/>
          </w:tcPr>
          <w:p w14:paraId="160FBA3A">
            <w:pPr>
              <w:widowControl/>
              <w:spacing w:line="0" w:lineRule="atLeast"/>
              <w:jc w:val="center"/>
              <w:rPr>
                <w:rFonts w:hint="eastAsia" w:ascii="仿宋_GB2312" w:hAnsi="宋体" w:eastAsia="仿宋_GB2312" w:cs="宋体"/>
                <w:color w:val="auto"/>
                <w:kern w:val="0"/>
                <w:sz w:val="18"/>
                <w:highlight w:val="none"/>
                <w:lang w:val="en-US" w:eastAsia="zh-CN"/>
              </w:rPr>
            </w:pPr>
            <w:r>
              <w:rPr>
                <w:rFonts w:hint="eastAsia" w:ascii="仿宋_GB2312" w:hAnsi="宋体" w:eastAsia="仿宋_GB2312" w:cs="宋体"/>
                <w:color w:val="auto"/>
                <w:kern w:val="0"/>
                <w:sz w:val="18"/>
                <w:highlight w:val="none"/>
                <w:lang w:val="en-US" w:eastAsia="zh-CN"/>
              </w:rPr>
              <w:t>□</w:t>
            </w:r>
          </w:p>
        </w:tc>
        <w:tc>
          <w:tcPr>
            <w:tcW w:w="305" w:type="pct"/>
            <w:tcBorders>
              <w:top w:val="dotted" w:color="auto" w:sz="4" w:space="0"/>
              <w:left w:val="single" w:color="auto" w:sz="4" w:space="0"/>
              <w:bottom w:val="single" w:color="auto" w:sz="8" w:space="0"/>
              <w:right w:val="single" w:color="000000" w:sz="4" w:space="0"/>
            </w:tcBorders>
            <w:noWrap w:val="0"/>
            <w:vAlign w:val="center"/>
          </w:tcPr>
          <w:p w14:paraId="474A33AB">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413" w:type="pct"/>
            <w:tcBorders>
              <w:top w:val="nil"/>
              <w:left w:val="nil"/>
              <w:bottom w:val="single" w:color="auto" w:sz="8" w:space="0"/>
              <w:right w:val="single" w:color="auto" w:sz="4" w:space="0"/>
            </w:tcBorders>
            <w:noWrap w:val="0"/>
            <w:vAlign w:val="center"/>
          </w:tcPr>
          <w:p w14:paraId="66EDB290">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263" w:type="pct"/>
            <w:tcBorders>
              <w:top w:val="nil"/>
              <w:left w:val="nil"/>
              <w:bottom w:val="single" w:color="auto" w:sz="8" w:space="0"/>
              <w:right w:val="single" w:color="auto" w:sz="4" w:space="0"/>
            </w:tcBorders>
            <w:noWrap w:val="0"/>
            <w:vAlign w:val="center"/>
          </w:tcPr>
          <w:p w14:paraId="7D9218B9">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322" w:type="pct"/>
            <w:tcBorders>
              <w:top w:val="nil"/>
              <w:left w:val="nil"/>
              <w:bottom w:val="single" w:color="auto" w:sz="8" w:space="0"/>
              <w:right w:val="single" w:color="auto" w:sz="4" w:space="0"/>
            </w:tcBorders>
            <w:noWrap w:val="0"/>
            <w:vAlign w:val="center"/>
          </w:tcPr>
          <w:p w14:paraId="3EAC8818">
            <w:pPr>
              <w:widowControl/>
              <w:spacing w:line="0" w:lineRule="atLeast"/>
              <w:jc w:val="center"/>
              <w:rPr>
                <w:rFonts w:hint="eastAsia" w:ascii="仿宋_GB2312" w:hAnsi="宋体" w:eastAsia="仿宋_GB2312" w:cs="宋体"/>
                <w:color w:val="auto"/>
                <w:kern w:val="0"/>
                <w:sz w:val="18"/>
                <w:highlight w:val="none"/>
                <w:lang w:val="en-US" w:eastAsia="zh-CN"/>
              </w:rPr>
            </w:pPr>
          </w:p>
        </w:tc>
        <w:tc>
          <w:tcPr>
            <w:tcW w:w="583" w:type="pct"/>
            <w:tcBorders>
              <w:top w:val="nil"/>
              <w:left w:val="nil"/>
              <w:bottom w:val="single" w:color="auto" w:sz="8" w:space="0"/>
              <w:right w:val="single" w:color="auto" w:sz="4" w:space="0"/>
            </w:tcBorders>
            <w:noWrap w:val="0"/>
            <w:vAlign w:val="center"/>
          </w:tcPr>
          <w:p w14:paraId="1C2F87F7">
            <w:pPr>
              <w:widowControl/>
              <w:spacing w:line="0" w:lineRule="atLeast"/>
              <w:jc w:val="center"/>
              <w:rPr>
                <w:rFonts w:hint="default" w:ascii="仿宋_GB2312" w:hAnsi="宋体" w:eastAsia="仿宋_GB2312" w:cs="宋体"/>
                <w:color w:val="auto"/>
                <w:kern w:val="0"/>
                <w:sz w:val="18"/>
                <w:highlight w:val="none"/>
                <w:lang w:val="en-US" w:eastAsia="zh-CN"/>
              </w:rPr>
            </w:pPr>
          </w:p>
        </w:tc>
        <w:tc>
          <w:tcPr>
            <w:tcW w:w="346" w:type="pct"/>
            <w:tcBorders>
              <w:top w:val="nil"/>
              <w:left w:val="nil"/>
              <w:bottom w:val="single" w:color="auto" w:sz="8" w:space="0"/>
              <w:right w:val="single" w:color="auto" w:sz="12" w:space="0"/>
            </w:tcBorders>
            <w:noWrap/>
            <w:vAlign w:val="center"/>
          </w:tcPr>
          <w:p w14:paraId="3F3293CD">
            <w:pPr>
              <w:widowControl/>
              <w:spacing w:line="0" w:lineRule="atLeast"/>
              <w:jc w:val="center"/>
              <w:rPr>
                <w:rFonts w:hint="eastAsia" w:ascii="仿宋_GB2312" w:hAnsi="宋体" w:eastAsia="仿宋_GB2312" w:cs="宋体"/>
                <w:color w:val="auto"/>
                <w:kern w:val="0"/>
                <w:sz w:val="18"/>
                <w:highlight w:val="none"/>
                <w:lang w:val="en-US" w:eastAsia="zh-CN"/>
              </w:rPr>
            </w:pPr>
          </w:p>
        </w:tc>
      </w:tr>
      <w:tr w14:paraId="662D5B8B">
        <w:tblPrEx>
          <w:tblCellMar>
            <w:top w:w="0" w:type="dxa"/>
            <w:left w:w="108" w:type="dxa"/>
            <w:bottom w:w="0" w:type="dxa"/>
            <w:right w:w="108" w:type="dxa"/>
          </w:tblCellMar>
        </w:tblPrEx>
        <w:trPr>
          <w:trHeight w:val="284" w:hRule="atLeast"/>
        </w:trPr>
        <w:tc>
          <w:tcPr>
            <w:tcW w:w="554" w:type="pct"/>
            <w:tcBorders>
              <w:top w:val="single" w:color="auto" w:sz="8" w:space="0"/>
              <w:left w:val="single" w:color="auto" w:sz="12" w:space="0"/>
              <w:bottom w:val="single" w:color="auto" w:sz="8" w:space="0"/>
              <w:right w:val="single" w:color="auto" w:sz="4" w:space="0"/>
            </w:tcBorders>
            <w:noWrap w:val="0"/>
            <w:vAlign w:val="center"/>
          </w:tcPr>
          <w:p w14:paraId="6E6FA1BD">
            <w:pPr>
              <w:widowControl/>
              <w:spacing w:line="0" w:lineRule="atLeast"/>
              <w:jc w:val="center"/>
              <w:rPr>
                <w:rFonts w:ascii="宋体" w:hAnsi="宋体" w:cs="宋体"/>
                <w:color w:val="auto"/>
                <w:kern w:val="0"/>
                <w:sz w:val="18"/>
              </w:rPr>
            </w:pPr>
          </w:p>
        </w:tc>
        <w:tc>
          <w:tcPr>
            <w:tcW w:w="983" w:type="pct"/>
            <w:gridSpan w:val="3"/>
            <w:tcBorders>
              <w:top w:val="single" w:color="auto" w:sz="8" w:space="0"/>
              <w:left w:val="nil"/>
              <w:bottom w:val="single" w:color="auto" w:sz="8" w:space="0"/>
              <w:right w:val="single" w:color="auto" w:sz="4" w:space="0"/>
            </w:tcBorders>
            <w:noWrap w:val="0"/>
            <w:vAlign w:val="center"/>
          </w:tcPr>
          <w:p w14:paraId="45CA0E60">
            <w:pPr>
              <w:widowControl/>
              <w:spacing w:line="0" w:lineRule="atLeast"/>
              <w:jc w:val="center"/>
              <w:rPr>
                <w:rFonts w:ascii="宋体" w:hAnsi="宋体" w:cs="宋体"/>
                <w:color w:val="auto"/>
                <w:kern w:val="0"/>
                <w:sz w:val="18"/>
              </w:rPr>
            </w:pPr>
          </w:p>
        </w:tc>
        <w:tc>
          <w:tcPr>
            <w:tcW w:w="368" w:type="pct"/>
            <w:tcBorders>
              <w:top w:val="single" w:color="auto" w:sz="8" w:space="0"/>
              <w:left w:val="nil"/>
              <w:bottom w:val="single" w:color="auto" w:sz="8" w:space="0"/>
              <w:right w:val="single" w:color="auto" w:sz="4" w:space="0"/>
            </w:tcBorders>
            <w:noWrap w:val="0"/>
            <w:vAlign w:val="center"/>
          </w:tcPr>
          <w:p w14:paraId="329F18F1">
            <w:pPr>
              <w:widowControl/>
              <w:spacing w:line="0" w:lineRule="atLeast"/>
              <w:jc w:val="center"/>
              <w:rPr>
                <w:rFonts w:ascii="宋体" w:hAnsi="宋体" w:cs="宋体"/>
                <w:color w:val="auto"/>
                <w:kern w:val="0"/>
                <w:sz w:val="18"/>
              </w:rPr>
            </w:pPr>
          </w:p>
        </w:tc>
        <w:tc>
          <w:tcPr>
            <w:tcW w:w="367" w:type="pct"/>
            <w:tcBorders>
              <w:top w:val="single" w:color="auto" w:sz="8" w:space="0"/>
              <w:left w:val="nil"/>
              <w:bottom w:val="single" w:color="auto" w:sz="8" w:space="0"/>
              <w:right w:val="single" w:color="auto" w:sz="4" w:space="0"/>
            </w:tcBorders>
            <w:noWrap w:val="0"/>
            <w:vAlign w:val="center"/>
          </w:tcPr>
          <w:p w14:paraId="39B59767">
            <w:pPr>
              <w:widowControl/>
              <w:spacing w:line="0" w:lineRule="atLeast"/>
              <w:jc w:val="center"/>
              <w:rPr>
                <w:rFonts w:ascii="宋体" w:hAnsi="宋体" w:cs="宋体"/>
                <w:color w:val="auto"/>
                <w:kern w:val="0"/>
                <w:sz w:val="18"/>
              </w:rPr>
            </w:pPr>
          </w:p>
        </w:tc>
        <w:tc>
          <w:tcPr>
            <w:tcW w:w="491" w:type="pct"/>
            <w:gridSpan w:val="3"/>
            <w:tcBorders>
              <w:top w:val="single" w:color="auto" w:sz="8" w:space="0"/>
              <w:left w:val="single" w:color="auto" w:sz="4" w:space="0"/>
              <w:bottom w:val="single" w:color="auto" w:sz="8" w:space="0"/>
              <w:right w:val="single" w:color="auto" w:sz="4" w:space="0"/>
            </w:tcBorders>
            <w:noWrap w:val="0"/>
            <w:vAlign w:val="center"/>
          </w:tcPr>
          <w:p w14:paraId="328C5223">
            <w:pPr>
              <w:widowControl/>
              <w:spacing w:line="0" w:lineRule="atLeast"/>
              <w:jc w:val="center"/>
              <w:rPr>
                <w:rFonts w:ascii="宋体" w:hAnsi="宋体" w:cs="宋体"/>
                <w:color w:val="auto"/>
                <w:kern w:val="0"/>
                <w:sz w:val="18"/>
              </w:rPr>
            </w:pPr>
            <w:r>
              <w:rPr>
                <w:rFonts w:hint="eastAsia" w:ascii="宋体" w:hAnsi="宋体" w:cs="宋体"/>
                <w:color w:val="auto"/>
                <w:kern w:val="0"/>
                <w:sz w:val="18"/>
                <w:szCs w:val="20"/>
              </w:rPr>
              <w:t>□</w:t>
            </w:r>
          </w:p>
        </w:tc>
        <w:tc>
          <w:tcPr>
            <w:tcW w:w="305" w:type="pct"/>
            <w:tcBorders>
              <w:top w:val="single" w:color="auto" w:sz="8" w:space="0"/>
              <w:left w:val="single" w:color="auto" w:sz="4" w:space="0"/>
              <w:bottom w:val="single" w:color="auto" w:sz="8" w:space="0"/>
              <w:right w:val="single" w:color="000000" w:sz="4" w:space="0"/>
            </w:tcBorders>
            <w:noWrap w:val="0"/>
            <w:vAlign w:val="center"/>
          </w:tcPr>
          <w:p w14:paraId="00E7E33B">
            <w:pPr>
              <w:widowControl/>
              <w:spacing w:line="0" w:lineRule="atLeast"/>
              <w:jc w:val="center"/>
              <w:rPr>
                <w:rFonts w:ascii="宋体" w:hAnsi="宋体" w:cs="宋体"/>
                <w:color w:val="auto"/>
                <w:kern w:val="0"/>
                <w:sz w:val="18"/>
              </w:rPr>
            </w:pPr>
          </w:p>
        </w:tc>
        <w:tc>
          <w:tcPr>
            <w:tcW w:w="413" w:type="pct"/>
            <w:tcBorders>
              <w:top w:val="single" w:color="auto" w:sz="8" w:space="0"/>
              <w:left w:val="nil"/>
              <w:bottom w:val="single" w:color="auto" w:sz="8" w:space="0"/>
              <w:right w:val="single" w:color="auto" w:sz="4" w:space="0"/>
            </w:tcBorders>
            <w:noWrap w:val="0"/>
            <w:vAlign w:val="center"/>
          </w:tcPr>
          <w:p w14:paraId="07B59193">
            <w:pPr>
              <w:widowControl/>
              <w:spacing w:line="0" w:lineRule="atLeast"/>
              <w:jc w:val="center"/>
              <w:rPr>
                <w:rFonts w:ascii="宋体" w:hAnsi="宋体" w:cs="宋体"/>
                <w:color w:val="auto"/>
                <w:kern w:val="0"/>
                <w:sz w:val="18"/>
              </w:rPr>
            </w:pPr>
          </w:p>
        </w:tc>
        <w:tc>
          <w:tcPr>
            <w:tcW w:w="263" w:type="pct"/>
            <w:tcBorders>
              <w:top w:val="single" w:color="auto" w:sz="8" w:space="0"/>
              <w:left w:val="nil"/>
              <w:bottom w:val="single" w:color="auto" w:sz="8" w:space="0"/>
              <w:right w:val="single" w:color="auto" w:sz="4" w:space="0"/>
            </w:tcBorders>
            <w:noWrap w:val="0"/>
            <w:vAlign w:val="center"/>
          </w:tcPr>
          <w:p w14:paraId="4C03CE29">
            <w:pPr>
              <w:widowControl/>
              <w:spacing w:line="0" w:lineRule="atLeast"/>
              <w:jc w:val="center"/>
              <w:rPr>
                <w:rFonts w:ascii="宋体" w:hAnsi="宋体" w:cs="宋体"/>
                <w:color w:val="auto"/>
                <w:kern w:val="0"/>
                <w:sz w:val="18"/>
              </w:rPr>
            </w:pPr>
          </w:p>
        </w:tc>
        <w:tc>
          <w:tcPr>
            <w:tcW w:w="322" w:type="pct"/>
            <w:tcBorders>
              <w:top w:val="single" w:color="auto" w:sz="8" w:space="0"/>
              <w:left w:val="nil"/>
              <w:bottom w:val="single" w:color="auto" w:sz="8" w:space="0"/>
              <w:right w:val="single" w:color="auto" w:sz="4" w:space="0"/>
            </w:tcBorders>
            <w:noWrap w:val="0"/>
            <w:vAlign w:val="center"/>
          </w:tcPr>
          <w:p w14:paraId="289B0AE2">
            <w:pPr>
              <w:widowControl/>
              <w:spacing w:line="0" w:lineRule="atLeast"/>
              <w:jc w:val="center"/>
              <w:rPr>
                <w:rFonts w:ascii="宋体" w:hAnsi="宋体" w:cs="宋体"/>
                <w:color w:val="auto"/>
                <w:kern w:val="0"/>
                <w:sz w:val="18"/>
              </w:rPr>
            </w:pPr>
          </w:p>
        </w:tc>
        <w:tc>
          <w:tcPr>
            <w:tcW w:w="583" w:type="pct"/>
            <w:tcBorders>
              <w:top w:val="single" w:color="auto" w:sz="8" w:space="0"/>
              <w:left w:val="nil"/>
              <w:bottom w:val="single" w:color="auto" w:sz="8" w:space="0"/>
              <w:right w:val="single" w:color="auto" w:sz="4" w:space="0"/>
            </w:tcBorders>
            <w:noWrap w:val="0"/>
            <w:vAlign w:val="center"/>
          </w:tcPr>
          <w:p w14:paraId="66891D42">
            <w:pPr>
              <w:widowControl/>
              <w:spacing w:line="0" w:lineRule="atLeast"/>
              <w:jc w:val="center"/>
              <w:rPr>
                <w:rFonts w:ascii="宋体" w:hAnsi="宋体" w:cs="宋体"/>
                <w:color w:val="auto"/>
                <w:kern w:val="0"/>
                <w:sz w:val="18"/>
              </w:rPr>
            </w:pPr>
          </w:p>
        </w:tc>
        <w:tc>
          <w:tcPr>
            <w:tcW w:w="346" w:type="pct"/>
            <w:tcBorders>
              <w:top w:val="single" w:color="auto" w:sz="8" w:space="0"/>
              <w:left w:val="nil"/>
              <w:bottom w:val="single" w:color="auto" w:sz="8" w:space="0"/>
              <w:right w:val="single" w:color="auto" w:sz="12" w:space="0"/>
            </w:tcBorders>
            <w:noWrap/>
            <w:vAlign w:val="center"/>
          </w:tcPr>
          <w:p w14:paraId="61E2B2B7">
            <w:pPr>
              <w:widowControl/>
              <w:spacing w:line="0" w:lineRule="atLeast"/>
              <w:jc w:val="center"/>
              <w:rPr>
                <w:rFonts w:ascii="宋体" w:hAnsi="宋体" w:cs="宋体"/>
                <w:color w:val="auto"/>
                <w:kern w:val="0"/>
                <w:sz w:val="18"/>
              </w:rPr>
            </w:pPr>
          </w:p>
        </w:tc>
      </w:tr>
      <w:tr w14:paraId="70640426">
        <w:tblPrEx>
          <w:tblCellMar>
            <w:top w:w="0" w:type="dxa"/>
            <w:left w:w="108" w:type="dxa"/>
            <w:bottom w:w="0" w:type="dxa"/>
            <w:right w:w="108" w:type="dxa"/>
          </w:tblCellMar>
        </w:tblPrEx>
        <w:trPr>
          <w:trHeight w:val="284" w:hRule="atLeast"/>
        </w:trPr>
        <w:tc>
          <w:tcPr>
            <w:tcW w:w="554" w:type="pct"/>
            <w:tcBorders>
              <w:top w:val="single" w:color="auto" w:sz="8" w:space="0"/>
              <w:left w:val="single" w:color="auto" w:sz="12" w:space="0"/>
              <w:bottom w:val="single" w:color="auto" w:sz="4" w:space="0"/>
              <w:right w:val="single" w:color="auto" w:sz="4" w:space="0"/>
            </w:tcBorders>
            <w:noWrap w:val="0"/>
            <w:vAlign w:val="center"/>
          </w:tcPr>
          <w:p w14:paraId="76C70A46">
            <w:pPr>
              <w:widowControl/>
              <w:spacing w:line="0" w:lineRule="atLeast"/>
              <w:jc w:val="center"/>
              <w:rPr>
                <w:rFonts w:ascii="宋体" w:hAnsi="宋体" w:cs="宋体"/>
                <w:color w:val="auto"/>
                <w:kern w:val="0"/>
                <w:sz w:val="18"/>
              </w:rPr>
            </w:pPr>
          </w:p>
        </w:tc>
        <w:tc>
          <w:tcPr>
            <w:tcW w:w="983" w:type="pct"/>
            <w:gridSpan w:val="3"/>
            <w:tcBorders>
              <w:top w:val="single" w:color="auto" w:sz="8" w:space="0"/>
              <w:left w:val="nil"/>
              <w:bottom w:val="single" w:color="auto" w:sz="4" w:space="0"/>
              <w:right w:val="single" w:color="auto" w:sz="4" w:space="0"/>
            </w:tcBorders>
            <w:noWrap w:val="0"/>
            <w:vAlign w:val="center"/>
          </w:tcPr>
          <w:p w14:paraId="45A5B531">
            <w:pPr>
              <w:widowControl/>
              <w:spacing w:line="0" w:lineRule="atLeast"/>
              <w:jc w:val="center"/>
              <w:rPr>
                <w:rFonts w:ascii="宋体" w:hAnsi="宋体" w:cs="宋体"/>
                <w:color w:val="auto"/>
                <w:kern w:val="0"/>
                <w:sz w:val="18"/>
              </w:rPr>
            </w:pPr>
          </w:p>
        </w:tc>
        <w:tc>
          <w:tcPr>
            <w:tcW w:w="368" w:type="pct"/>
            <w:tcBorders>
              <w:top w:val="single" w:color="auto" w:sz="8" w:space="0"/>
              <w:left w:val="nil"/>
              <w:bottom w:val="single" w:color="auto" w:sz="4" w:space="0"/>
              <w:right w:val="single" w:color="auto" w:sz="4" w:space="0"/>
            </w:tcBorders>
            <w:noWrap w:val="0"/>
            <w:vAlign w:val="center"/>
          </w:tcPr>
          <w:p w14:paraId="41ED73BF">
            <w:pPr>
              <w:widowControl/>
              <w:spacing w:line="0" w:lineRule="atLeast"/>
              <w:jc w:val="center"/>
              <w:rPr>
                <w:rFonts w:ascii="宋体" w:hAnsi="宋体" w:cs="宋体"/>
                <w:color w:val="auto"/>
                <w:kern w:val="0"/>
                <w:sz w:val="18"/>
              </w:rPr>
            </w:pPr>
          </w:p>
        </w:tc>
        <w:tc>
          <w:tcPr>
            <w:tcW w:w="367" w:type="pct"/>
            <w:tcBorders>
              <w:top w:val="single" w:color="auto" w:sz="8" w:space="0"/>
              <w:left w:val="nil"/>
              <w:bottom w:val="single" w:color="auto" w:sz="4" w:space="0"/>
              <w:right w:val="single" w:color="auto" w:sz="4" w:space="0"/>
            </w:tcBorders>
            <w:noWrap w:val="0"/>
            <w:vAlign w:val="center"/>
          </w:tcPr>
          <w:p w14:paraId="6CE3C8CB">
            <w:pPr>
              <w:widowControl/>
              <w:spacing w:line="0" w:lineRule="atLeast"/>
              <w:jc w:val="center"/>
              <w:rPr>
                <w:rFonts w:ascii="宋体" w:hAnsi="宋体" w:cs="宋体"/>
                <w:color w:val="auto"/>
                <w:kern w:val="0"/>
                <w:sz w:val="18"/>
              </w:rPr>
            </w:pPr>
          </w:p>
        </w:tc>
        <w:tc>
          <w:tcPr>
            <w:tcW w:w="491" w:type="pct"/>
            <w:gridSpan w:val="3"/>
            <w:tcBorders>
              <w:top w:val="single" w:color="auto" w:sz="8" w:space="0"/>
              <w:left w:val="single" w:color="auto" w:sz="4" w:space="0"/>
              <w:bottom w:val="single" w:color="auto" w:sz="4" w:space="0"/>
              <w:right w:val="single" w:color="auto" w:sz="4" w:space="0"/>
            </w:tcBorders>
            <w:noWrap w:val="0"/>
            <w:vAlign w:val="center"/>
          </w:tcPr>
          <w:p w14:paraId="460E9D5A">
            <w:pPr>
              <w:widowControl/>
              <w:spacing w:line="0" w:lineRule="atLeast"/>
              <w:jc w:val="center"/>
              <w:rPr>
                <w:rFonts w:ascii="宋体" w:hAnsi="宋体" w:cs="宋体"/>
                <w:color w:val="auto"/>
                <w:kern w:val="0"/>
                <w:sz w:val="18"/>
              </w:rPr>
            </w:pPr>
            <w:r>
              <w:rPr>
                <w:rFonts w:hint="eastAsia" w:ascii="宋体" w:hAnsi="宋体" w:cs="宋体"/>
                <w:color w:val="auto"/>
                <w:kern w:val="0"/>
                <w:sz w:val="18"/>
                <w:szCs w:val="20"/>
              </w:rPr>
              <w:t>□</w:t>
            </w:r>
          </w:p>
        </w:tc>
        <w:tc>
          <w:tcPr>
            <w:tcW w:w="305" w:type="pct"/>
            <w:tcBorders>
              <w:top w:val="single" w:color="auto" w:sz="8" w:space="0"/>
              <w:left w:val="single" w:color="auto" w:sz="4" w:space="0"/>
              <w:bottom w:val="single" w:color="auto" w:sz="4" w:space="0"/>
              <w:right w:val="single" w:color="000000" w:sz="4" w:space="0"/>
            </w:tcBorders>
            <w:noWrap w:val="0"/>
            <w:vAlign w:val="center"/>
          </w:tcPr>
          <w:p w14:paraId="53E422D0">
            <w:pPr>
              <w:widowControl/>
              <w:spacing w:line="0" w:lineRule="atLeast"/>
              <w:jc w:val="center"/>
              <w:rPr>
                <w:rFonts w:ascii="宋体" w:hAnsi="宋体" w:cs="宋体"/>
                <w:color w:val="auto"/>
                <w:kern w:val="0"/>
                <w:sz w:val="18"/>
              </w:rPr>
            </w:pPr>
          </w:p>
        </w:tc>
        <w:tc>
          <w:tcPr>
            <w:tcW w:w="413" w:type="pct"/>
            <w:tcBorders>
              <w:top w:val="single" w:color="auto" w:sz="8" w:space="0"/>
              <w:left w:val="nil"/>
              <w:bottom w:val="single" w:color="auto" w:sz="4" w:space="0"/>
              <w:right w:val="single" w:color="auto" w:sz="4" w:space="0"/>
            </w:tcBorders>
            <w:noWrap w:val="0"/>
            <w:vAlign w:val="center"/>
          </w:tcPr>
          <w:p w14:paraId="38ADD0CC">
            <w:pPr>
              <w:widowControl/>
              <w:spacing w:line="0" w:lineRule="atLeast"/>
              <w:jc w:val="center"/>
              <w:rPr>
                <w:rFonts w:ascii="宋体" w:hAnsi="宋体" w:cs="宋体"/>
                <w:color w:val="auto"/>
                <w:kern w:val="0"/>
                <w:sz w:val="18"/>
              </w:rPr>
            </w:pPr>
          </w:p>
        </w:tc>
        <w:tc>
          <w:tcPr>
            <w:tcW w:w="263" w:type="pct"/>
            <w:tcBorders>
              <w:top w:val="single" w:color="auto" w:sz="8" w:space="0"/>
              <w:left w:val="nil"/>
              <w:bottom w:val="single" w:color="auto" w:sz="4" w:space="0"/>
              <w:right w:val="single" w:color="auto" w:sz="4" w:space="0"/>
            </w:tcBorders>
            <w:noWrap w:val="0"/>
            <w:vAlign w:val="center"/>
          </w:tcPr>
          <w:p w14:paraId="4EAC3A3B">
            <w:pPr>
              <w:widowControl/>
              <w:spacing w:line="0" w:lineRule="atLeast"/>
              <w:jc w:val="center"/>
              <w:rPr>
                <w:rFonts w:ascii="宋体" w:hAnsi="宋体" w:cs="宋体"/>
                <w:color w:val="auto"/>
                <w:kern w:val="0"/>
                <w:sz w:val="18"/>
              </w:rPr>
            </w:pPr>
          </w:p>
        </w:tc>
        <w:tc>
          <w:tcPr>
            <w:tcW w:w="322" w:type="pct"/>
            <w:tcBorders>
              <w:top w:val="single" w:color="auto" w:sz="8" w:space="0"/>
              <w:left w:val="nil"/>
              <w:bottom w:val="single" w:color="auto" w:sz="4" w:space="0"/>
              <w:right w:val="single" w:color="auto" w:sz="4" w:space="0"/>
            </w:tcBorders>
            <w:noWrap w:val="0"/>
            <w:vAlign w:val="center"/>
          </w:tcPr>
          <w:p w14:paraId="3AE7A0BC">
            <w:pPr>
              <w:widowControl/>
              <w:spacing w:line="0" w:lineRule="atLeast"/>
              <w:jc w:val="center"/>
              <w:rPr>
                <w:rFonts w:ascii="宋体" w:hAnsi="宋体" w:cs="宋体"/>
                <w:color w:val="auto"/>
                <w:kern w:val="0"/>
                <w:sz w:val="18"/>
              </w:rPr>
            </w:pPr>
          </w:p>
        </w:tc>
        <w:tc>
          <w:tcPr>
            <w:tcW w:w="583" w:type="pct"/>
            <w:tcBorders>
              <w:top w:val="single" w:color="auto" w:sz="8" w:space="0"/>
              <w:left w:val="nil"/>
              <w:bottom w:val="single" w:color="auto" w:sz="4" w:space="0"/>
              <w:right w:val="single" w:color="auto" w:sz="4" w:space="0"/>
            </w:tcBorders>
            <w:noWrap w:val="0"/>
            <w:vAlign w:val="center"/>
          </w:tcPr>
          <w:p w14:paraId="710EE174">
            <w:pPr>
              <w:widowControl/>
              <w:spacing w:line="0" w:lineRule="atLeast"/>
              <w:jc w:val="center"/>
              <w:rPr>
                <w:rFonts w:ascii="宋体" w:hAnsi="宋体" w:cs="宋体"/>
                <w:color w:val="auto"/>
                <w:kern w:val="0"/>
                <w:sz w:val="18"/>
              </w:rPr>
            </w:pPr>
          </w:p>
        </w:tc>
        <w:tc>
          <w:tcPr>
            <w:tcW w:w="346" w:type="pct"/>
            <w:tcBorders>
              <w:top w:val="single" w:color="auto" w:sz="8" w:space="0"/>
              <w:left w:val="nil"/>
              <w:bottom w:val="single" w:color="auto" w:sz="4" w:space="0"/>
              <w:right w:val="single" w:color="auto" w:sz="12" w:space="0"/>
            </w:tcBorders>
            <w:noWrap/>
            <w:vAlign w:val="center"/>
          </w:tcPr>
          <w:p w14:paraId="4CC4A9FE">
            <w:pPr>
              <w:widowControl/>
              <w:spacing w:line="0" w:lineRule="atLeast"/>
              <w:jc w:val="center"/>
              <w:rPr>
                <w:rFonts w:ascii="宋体" w:hAnsi="宋体" w:cs="宋体"/>
                <w:color w:val="auto"/>
                <w:kern w:val="0"/>
                <w:sz w:val="18"/>
              </w:rPr>
            </w:pPr>
          </w:p>
        </w:tc>
      </w:tr>
      <w:tr w14:paraId="62B16A93">
        <w:tblPrEx>
          <w:tblCellMar>
            <w:top w:w="0" w:type="dxa"/>
            <w:left w:w="108" w:type="dxa"/>
            <w:bottom w:w="0" w:type="dxa"/>
            <w:right w:w="108" w:type="dxa"/>
          </w:tblCellMar>
        </w:tblPrEx>
        <w:trPr>
          <w:trHeight w:val="393" w:hRule="atLeast"/>
        </w:trPr>
        <w:tc>
          <w:tcPr>
            <w:tcW w:w="554" w:type="pct"/>
            <w:tcBorders>
              <w:top w:val="nil"/>
              <w:left w:val="single" w:color="auto" w:sz="12" w:space="0"/>
              <w:bottom w:val="double" w:color="auto" w:sz="6" w:space="0"/>
              <w:right w:val="single" w:color="auto" w:sz="4" w:space="0"/>
            </w:tcBorders>
            <w:noWrap w:val="0"/>
            <w:vAlign w:val="center"/>
          </w:tcPr>
          <w:p w14:paraId="374F03C7">
            <w:pPr>
              <w:widowControl/>
              <w:spacing w:line="0" w:lineRule="atLeast"/>
              <w:jc w:val="center"/>
              <w:rPr>
                <w:rFonts w:hint="eastAsia" w:ascii="宋体" w:hAnsi="宋体" w:cs="宋体"/>
                <w:color w:val="auto"/>
                <w:kern w:val="0"/>
                <w:sz w:val="18"/>
              </w:rPr>
            </w:pPr>
            <w:r>
              <w:rPr>
                <w:rFonts w:hint="eastAsia" w:ascii="宋体" w:hAnsi="宋体" w:cs="宋体"/>
                <w:color w:val="auto"/>
                <w:kern w:val="0"/>
                <w:sz w:val="18"/>
              </w:rPr>
              <w:t>发货国家</w:t>
            </w:r>
          </w:p>
          <w:p w14:paraId="62127205">
            <w:pPr>
              <w:widowControl/>
              <w:spacing w:line="0" w:lineRule="atLeast"/>
              <w:jc w:val="center"/>
              <w:rPr>
                <w:rFonts w:ascii="宋体" w:hAnsi="宋体" w:cs="宋体"/>
                <w:color w:val="auto"/>
                <w:kern w:val="0"/>
                <w:sz w:val="18"/>
              </w:rPr>
            </w:pPr>
            <w:r>
              <w:rPr>
                <w:rFonts w:hint="eastAsia" w:ascii="宋体" w:hAnsi="宋体" w:cs="宋体"/>
                <w:color w:val="auto"/>
                <w:kern w:val="0"/>
                <w:sz w:val="18"/>
              </w:rPr>
              <w:t>（地区）</w:t>
            </w:r>
          </w:p>
        </w:tc>
        <w:tc>
          <w:tcPr>
            <w:tcW w:w="1721" w:type="pct"/>
            <w:gridSpan w:val="6"/>
            <w:tcBorders>
              <w:top w:val="single" w:color="auto" w:sz="4" w:space="0"/>
              <w:left w:val="nil"/>
              <w:bottom w:val="double" w:color="auto" w:sz="6" w:space="0"/>
              <w:right w:val="single" w:color="auto" w:sz="4" w:space="0"/>
            </w:tcBorders>
            <w:noWrap w:val="0"/>
            <w:vAlign w:val="center"/>
          </w:tcPr>
          <w:p w14:paraId="1FF5F7CE">
            <w:pPr>
              <w:widowControl/>
              <w:spacing w:line="0" w:lineRule="atLeast"/>
              <w:rPr>
                <w:rFonts w:hint="eastAsia" w:ascii="宋体" w:hAnsi="宋体" w:eastAsia="宋体" w:cs="宋体"/>
                <w:color w:val="auto"/>
                <w:kern w:val="0"/>
                <w:sz w:val="18"/>
                <w:szCs w:val="20"/>
                <w:lang w:val="en-US" w:eastAsia="zh-CN"/>
              </w:rPr>
            </w:pPr>
            <w:r>
              <w:rPr>
                <w:rFonts w:hint="eastAsia" w:ascii="宋体" w:hAnsi="宋体" w:cs="宋体"/>
                <w:color w:val="auto"/>
                <w:kern w:val="0"/>
                <w:sz w:val="18"/>
                <w:szCs w:val="20"/>
              </w:rPr>
              <w:t>中文：</w:t>
            </w:r>
            <w:r>
              <w:rPr>
                <w:rFonts w:hint="eastAsia" w:ascii="宋体" w:hAnsi="宋体" w:cs="宋体"/>
                <w:color w:val="auto"/>
                <w:kern w:val="0"/>
                <w:sz w:val="18"/>
                <w:szCs w:val="20"/>
                <w:lang w:val="en-US" w:eastAsia="zh-CN"/>
              </w:rPr>
              <w:t>中国</w:t>
            </w:r>
          </w:p>
          <w:p w14:paraId="3E7DE88D">
            <w:pPr>
              <w:widowControl/>
              <w:spacing w:line="0" w:lineRule="atLeast"/>
              <w:rPr>
                <w:rFonts w:hint="eastAsia" w:ascii="宋体" w:hAnsi="宋体" w:cs="宋体"/>
                <w:color w:val="auto"/>
                <w:kern w:val="0"/>
                <w:sz w:val="18"/>
              </w:rPr>
            </w:pPr>
            <w:r>
              <w:rPr>
                <w:rFonts w:hint="eastAsia" w:ascii="宋体" w:hAnsi="宋体" w:cs="宋体"/>
                <w:color w:val="auto"/>
                <w:kern w:val="0"/>
                <w:sz w:val="18"/>
                <w:szCs w:val="20"/>
              </w:rPr>
              <w:t>英文：</w:t>
            </w:r>
          </w:p>
        </w:tc>
        <w:tc>
          <w:tcPr>
            <w:tcW w:w="795" w:type="pct"/>
            <w:gridSpan w:val="3"/>
            <w:tcBorders>
              <w:top w:val="nil"/>
              <w:left w:val="nil"/>
              <w:bottom w:val="double" w:color="auto" w:sz="6" w:space="0"/>
              <w:right w:val="single" w:color="auto" w:sz="4" w:space="0"/>
            </w:tcBorders>
            <w:noWrap w:val="0"/>
            <w:vAlign w:val="center"/>
          </w:tcPr>
          <w:p w14:paraId="7D83DE49">
            <w:pPr>
              <w:widowControl/>
              <w:spacing w:line="0" w:lineRule="atLeast"/>
              <w:ind w:firstLine="180" w:firstLineChars="100"/>
              <w:rPr>
                <w:rFonts w:hint="eastAsia" w:ascii="宋体" w:hAnsi="宋体" w:cs="宋体"/>
                <w:color w:val="auto"/>
                <w:kern w:val="0"/>
                <w:sz w:val="18"/>
              </w:rPr>
            </w:pPr>
            <w:r>
              <w:rPr>
                <w:rFonts w:hint="eastAsia" w:ascii="宋体" w:hAnsi="宋体" w:cs="宋体"/>
                <w:color w:val="auto"/>
                <w:kern w:val="0"/>
                <w:sz w:val="18"/>
              </w:rPr>
              <w:t>收货国家</w:t>
            </w:r>
          </w:p>
          <w:p w14:paraId="25953B95">
            <w:pPr>
              <w:widowControl/>
              <w:spacing w:line="0" w:lineRule="atLeast"/>
              <w:ind w:firstLine="180" w:firstLineChars="100"/>
              <w:rPr>
                <w:rFonts w:ascii="宋体" w:hAnsi="宋体" w:cs="宋体"/>
                <w:color w:val="auto"/>
                <w:kern w:val="0"/>
                <w:sz w:val="18"/>
              </w:rPr>
            </w:pPr>
            <w:r>
              <w:rPr>
                <w:rFonts w:hint="eastAsia" w:ascii="宋体" w:hAnsi="宋体" w:cs="宋体"/>
                <w:color w:val="auto"/>
                <w:kern w:val="0"/>
                <w:sz w:val="18"/>
              </w:rPr>
              <w:t>（地区）</w:t>
            </w:r>
          </w:p>
        </w:tc>
        <w:tc>
          <w:tcPr>
            <w:tcW w:w="1929" w:type="pct"/>
            <w:gridSpan w:val="5"/>
            <w:tcBorders>
              <w:top w:val="single" w:color="auto" w:sz="4" w:space="0"/>
              <w:left w:val="single" w:color="auto" w:sz="4" w:space="0"/>
              <w:bottom w:val="double" w:color="auto" w:sz="6" w:space="0"/>
              <w:right w:val="single" w:color="auto" w:sz="12" w:space="0"/>
            </w:tcBorders>
            <w:noWrap w:val="0"/>
            <w:vAlign w:val="center"/>
          </w:tcPr>
          <w:p w14:paraId="300ECFED">
            <w:pPr>
              <w:widowControl/>
              <w:spacing w:line="0" w:lineRule="atLeast"/>
              <w:rPr>
                <w:rFonts w:hint="default" w:ascii="宋体" w:hAnsi="宋体" w:eastAsia="宋体" w:cs="宋体"/>
                <w:color w:val="auto"/>
                <w:kern w:val="0"/>
                <w:sz w:val="18"/>
                <w:szCs w:val="20"/>
                <w:lang w:val="en-US" w:eastAsia="zh-CN"/>
              </w:rPr>
            </w:pPr>
            <w:r>
              <w:rPr>
                <w:rFonts w:hint="eastAsia" w:ascii="宋体" w:hAnsi="宋体" w:cs="宋体"/>
                <w:color w:val="auto"/>
                <w:kern w:val="0"/>
                <w:sz w:val="18"/>
                <w:szCs w:val="20"/>
              </w:rPr>
              <w:t>中文：</w:t>
            </w:r>
            <w:r>
              <w:rPr>
                <w:rFonts w:hint="eastAsia" w:ascii="宋体" w:hAnsi="宋体" w:cs="宋体"/>
                <w:color w:val="auto"/>
                <w:kern w:val="0"/>
                <w:sz w:val="18"/>
                <w:szCs w:val="20"/>
                <w:lang w:val="en-US" w:eastAsia="zh-CN"/>
              </w:rPr>
              <w:t>**</w:t>
            </w:r>
          </w:p>
          <w:p w14:paraId="0A38E84B">
            <w:pPr>
              <w:widowControl/>
              <w:spacing w:line="0" w:lineRule="atLeast"/>
              <w:rPr>
                <w:rFonts w:hint="eastAsia" w:ascii="宋体" w:hAnsi="宋体" w:cs="宋体"/>
                <w:color w:val="auto"/>
                <w:kern w:val="0"/>
                <w:sz w:val="18"/>
              </w:rPr>
            </w:pPr>
            <w:r>
              <w:rPr>
                <w:rFonts w:hint="eastAsia" w:ascii="宋体" w:hAnsi="宋体" w:cs="宋体"/>
                <w:color w:val="auto"/>
                <w:kern w:val="0"/>
                <w:sz w:val="18"/>
                <w:szCs w:val="20"/>
              </w:rPr>
              <w:t>英文：</w:t>
            </w:r>
          </w:p>
        </w:tc>
      </w:tr>
      <w:tr w14:paraId="4AAAFFB5">
        <w:tblPrEx>
          <w:tblCellMar>
            <w:top w:w="0" w:type="dxa"/>
            <w:left w:w="108" w:type="dxa"/>
            <w:bottom w:w="0" w:type="dxa"/>
            <w:right w:w="108" w:type="dxa"/>
          </w:tblCellMar>
        </w:tblPrEx>
        <w:trPr>
          <w:cantSplit/>
          <w:trHeight w:val="663" w:hRule="atLeast"/>
        </w:trPr>
        <w:tc>
          <w:tcPr>
            <w:tcW w:w="554" w:type="pct"/>
            <w:tcBorders>
              <w:top w:val="nil"/>
              <w:left w:val="single" w:color="auto" w:sz="12" w:space="0"/>
              <w:bottom w:val="single" w:color="auto" w:sz="4" w:space="0"/>
              <w:right w:val="single" w:color="auto" w:sz="4" w:space="0"/>
            </w:tcBorders>
            <w:noWrap w:val="0"/>
            <w:vAlign w:val="center"/>
          </w:tcPr>
          <w:p w14:paraId="488800A5">
            <w:pPr>
              <w:widowControl/>
              <w:spacing w:line="0" w:lineRule="atLeast"/>
              <w:jc w:val="center"/>
              <w:rPr>
                <w:rFonts w:ascii="宋体" w:hAnsi="宋体" w:cs="宋体"/>
                <w:kern w:val="0"/>
                <w:sz w:val="18"/>
              </w:rPr>
            </w:pPr>
            <w:r>
              <w:rPr>
                <w:rFonts w:hint="eastAsia" w:ascii="宋体" w:hAnsi="宋体" w:cs="宋体"/>
                <w:kern w:val="0"/>
                <w:sz w:val="18"/>
              </w:rPr>
              <w:t>进出口目的</w:t>
            </w:r>
          </w:p>
        </w:tc>
        <w:tc>
          <w:tcPr>
            <w:tcW w:w="862" w:type="pct"/>
            <w:gridSpan w:val="2"/>
            <w:tcBorders>
              <w:top w:val="double" w:color="auto" w:sz="6" w:space="0"/>
              <w:left w:val="nil"/>
              <w:bottom w:val="single" w:color="auto" w:sz="4" w:space="0"/>
              <w:right w:val="double" w:color="000000" w:sz="6" w:space="0"/>
            </w:tcBorders>
            <w:noWrap w:val="0"/>
            <w:vAlign w:val="center"/>
          </w:tcPr>
          <w:p w14:paraId="355412CC">
            <w:pPr>
              <w:widowControl/>
              <w:spacing w:line="0" w:lineRule="atLeast"/>
              <w:jc w:val="center"/>
              <w:rPr>
                <w:rFonts w:hint="eastAsia" w:ascii="宋体" w:hAnsi="宋体" w:eastAsia="宋体" w:cs="宋体"/>
                <w:color w:val="FF0000"/>
                <w:kern w:val="0"/>
                <w:sz w:val="18"/>
                <w:highlight w:val="yellow"/>
                <w:lang w:val="en-US" w:eastAsia="zh-CN"/>
              </w:rPr>
            </w:pPr>
          </w:p>
        </w:tc>
        <w:tc>
          <w:tcPr>
            <w:tcW w:w="1654" w:type="pct"/>
            <w:gridSpan w:val="7"/>
            <w:vMerge w:val="restart"/>
            <w:tcBorders>
              <w:top w:val="double" w:color="auto" w:sz="6" w:space="0"/>
              <w:left w:val="double" w:color="auto" w:sz="6" w:space="0"/>
              <w:bottom w:val="single" w:color="auto" w:sz="12" w:space="0"/>
              <w:right w:val="double" w:color="auto" w:sz="6" w:space="0"/>
            </w:tcBorders>
            <w:noWrap w:val="0"/>
            <w:vAlign w:val="top"/>
          </w:tcPr>
          <w:p w14:paraId="050C1152">
            <w:pPr>
              <w:widowControl/>
              <w:spacing w:line="0" w:lineRule="atLeast"/>
              <w:rPr>
                <w:rFonts w:ascii="宋体" w:hAnsi="宋体" w:cs="宋体"/>
                <w:kern w:val="0"/>
                <w:sz w:val="18"/>
              </w:rPr>
            </w:pPr>
            <w:r>
              <w:rPr>
                <w:rFonts w:ascii="宋体" w:hAnsi="宋体" w:cs="宋体"/>
                <w:kern w:val="0"/>
                <w:sz w:val="18"/>
              </w:rPr>
              <w:t xml:space="preserve"> </w:t>
            </w:r>
          </w:p>
          <w:p w14:paraId="46F47126">
            <w:pPr>
              <w:widowControl/>
              <w:spacing w:line="0" w:lineRule="atLeast"/>
              <w:ind w:firstLine="900" w:firstLineChars="500"/>
              <w:rPr>
                <w:rFonts w:hint="eastAsia" w:ascii="宋体" w:hAnsi="宋体" w:cs="宋体"/>
                <w:kern w:val="0"/>
                <w:sz w:val="18"/>
              </w:rPr>
            </w:pPr>
          </w:p>
          <w:p w14:paraId="1934B6C6">
            <w:pPr>
              <w:widowControl/>
              <w:spacing w:line="0" w:lineRule="atLeast"/>
              <w:ind w:firstLine="900" w:firstLineChars="500"/>
              <w:rPr>
                <w:rFonts w:hint="eastAsia" w:ascii="宋体" w:hAnsi="宋体" w:cs="宋体"/>
                <w:kern w:val="0"/>
                <w:sz w:val="18"/>
              </w:rPr>
            </w:pPr>
          </w:p>
          <w:p w14:paraId="09CF1E24">
            <w:pPr>
              <w:widowControl/>
              <w:spacing w:line="0" w:lineRule="atLeast"/>
              <w:ind w:firstLine="1260" w:firstLineChars="700"/>
              <w:jc w:val="center"/>
              <w:rPr>
                <w:rFonts w:hint="eastAsia" w:ascii="宋体" w:hAnsi="宋体" w:cs="宋体"/>
                <w:kern w:val="0"/>
                <w:sz w:val="18"/>
              </w:rPr>
            </w:pPr>
          </w:p>
          <w:p w14:paraId="6CE0E67A">
            <w:pPr>
              <w:widowControl/>
              <w:spacing w:line="0" w:lineRule="atLeast"/>
              <w:ind w:firstLine="1260" w:firstLineChars="700"/>
              <w:jc w:val="center"/>
              <w:rPr>
                <w:rFonts w:hint="eastAsia" w:ascii="宋体" w:hAnsi="宋体" w:cs="宋体"/>
                <w:kern w:val="0"/>
                <w:sz w:val="18"/>
              </w:rPr>
            </w:pPr>
          </w:p>
          <w:p w14:paraId="54DAD05D">
            <w:pPr>
              <w:widowControl/>
              <w:spacing w:line="0" w:lineRule="atLeast"/>
              <w:ind w:firstLine="1260" w:firstLineChars="700"/>
              <w:jc w:val="center"/>
              <w:rPr>
                <w:rFonts w:hint="eastAsia" w:ascii="宋体" w:hAnsi="宋体" w:cs="宋体"/>
                <w:kern w:val="0"/>
                <w:sz w:val="18"/>
              </w:rPr>
            </w:pPr>
          </w:p>
          <w:p w14:paraId="4A519486">
            <w:pPr>
              <w:widowControl/>
              <w:spacing w:line="0" w:lineRule="atLeast"/>
              <w:ind w:firstLine="1260" w:firstLineChars="700"/>
              <w:jc w:val="center"/>
              <w:rPr>
                <w:rFonts w:hint="eastAsia" w:ascii="宋体" w:hAnsi="宋体" w:cs="宋体"/>
                <w:color w:val="FF0000"/>
                <w:kern w:val="0"/>
                <w:sz w:val="18"/>
              </w:rPr>
            </w:pPr>
            <w:r>
              <w:rPr>
                <w:rFonts w:hint="eastAsia" w:ascii="宋体" w:hAnsi="宋体" w:cs="宋体"/>
                <w:kern w:val="0"/>
                <w:sz w:val="18"/>
              </w:rPr>
              <w:t>年</w:t>
            </w:r>
            <w:r>
              <w:rPr>
                <w:rFonts w:ascii="宋体" w:hAnsi="宋体" w:cs="宋体"/>
                <w:kern w:val="0"/>
                <w:sz w:val="18"/>
              </w:rPr>
              <w:t xml:space="preserve">  </w:t>
            </w:r>
            <w:r>
              <w:rPr>
                <w:rFonts w:hint="eastAsia" w:ascii="宋体" w:hAnsi="宋体" w:cs="宋体"/>
                <w:kern w:val="0"/>
                <w:sz w:val="18"/>
              </w:rPr>
              <w:t>月</w:t>
            </w:r>
            <w:r>
              <w:rPr>
                <w:rFonts w:ascii="宋体" w:hAnsi="宋体" w:cs="宋体"/>
                <w:kern w:val="0"/>
                <w:sz w:val="18"/>
              </w:rPr>
              <w:t xml:space="preserve">  </w:t>
            </w:r>
            <w:r>
              <w:rPr>
                <w:rFonts w:hint="eastAsia" w:ascii="宋体" w:hAnsi="宋体" w:cs="宋体"/>
                <w:kern w:val="0"/>
                <w:sz w:val="18"/>
              </w:rPr>
              <w:t>日</w:t>
            </w:r>
          </w:p>
        </w:tc>
        <w:tc>
          <w:tcPr>
            <w:tcW w:w="1929" w:type="pct"/>
            <w:gridSpan w:val="5"/>
            <w:vMerge w:val="restart"/>
            <w:tcBorders>
              <w:top w:val="double" w:color="auto" w:sz="6" w:space="0"/>
              <w:left w:val="double" w:color="auto" w:sz="6" w:space="0"/>
              <w:bottom w:val="single" w:color="auto" w:sz="12" w:space="0"/>
              <w:right w:val="single" w:color="auto" w:sz="12" w:space="0"/>
            </w:tcBorders>
            <w:noWrap w:val="0"/>
            <w:vAlign w:val="top"/>
          </w:tcPr>
          <w:p w14:paraId="2DA6DD2E">
            <w:pPr>
              <w:widowControl/>
              <w:spacing w:line="0" w:lineRule="atLeast"/>
              <w:rPr>
                <w:rFonts w:hint="eastAsia" w:ascii="宋体" w:hAnsi="宋体" w:cs="宋体"/>
                <w:kern w:val="0"/>
                <w:sz w:val="18"/>
                <w:szCs w:val="20"/>
              </w:rPr>
            </w:pPr>
            <w:r>
              <w:rPr>
                <w:rFonts w:hint="eastAsia" w:ascii="宋体" w:hAnsi="宋体" w:cs="宋体"/>
                <w:kern w:val="0"/>
                <w:sz w:val="18"/>
                <w:szCs w:val="20"/>
              </w:rPr>
              <w:t>附件：</w:t>
            </w:r>
          </w:p>
          <w:p w14:paraId="3AFACC33">
            <w:pPr>
              <w:widowControl/>
              <w:spacing w:line="0" w:lineRule="atLeast"/>
              <w:rPr>
                <w:rFonts w:hint="eastAsia" w:ascii="宋体" w:hAnsi="宋体" w:cs="宋体"/>
                <w:kern w:val="0"/>
                <w:sz w:val="18"/>
                <w:szCs w:val="20"/>
              </w:rPr>
            </w:pPr>
            <w:r>
              <w:rPr>
                <w:rFonts w:hint="eastAsia" w:ascii="宋体" w:hAnsi="宋体" w:cs="宋体"/>
                <w:kern w:val="0"/>
                <w:sz w:val="18"/>
                <w:szCs w:val="20"/>
                <w:lang w:eastAsia="zh-CN"/>
              </w:rPr>
              <w:t>□</w:t>
            </w:r>
            <w:r>
              <w:rPr>
                <w:rFonts w:hint="eastAsia" w:ascii="宋体" w:hAnsi="宋体" w:cs="宋体"/>
                <w:kern w:val="0"/>
                <w:sz w:val="18"/>
                <w:szCs w:val="20"/>
              </w:rPr>
              <w:t>证明申请人身份的有效文件或材料，以及申请人基本情况备案表（当年首次申请时提供）；</w:t>
            </w:r>
          </w:p>
          <w:p w14:paraId="5991745F">
            <w:pPr>
              <w:widowControl/>
              <w:spacing w:line="0" w:lineRule="atLeast"/>
              <w:rPr>
                <w:rFonts w:hint="eastAsia" w:ascii="宋体" w:hAnsi="宋体" w:cs="宋体"/>
                <w:kern w:val="0"/>
                <w:sz w:val="18"/>
                <w:szCs w:val="20"/>
              </w:rPr>
            </w:pPr>
            <w:r>
              <w:rPr>
                <w:rFonts w:hint="eastAsia" w:ascii="宋体" w:hAnsi="宋体" w:cs="宋体"/>
                <w:kern w:val="0"/>
                <w:sz w:val="18"/>
                <w:szCs w:val="20"/>
                <w:lang w:eastAsia="zh-CN"/>
              </w:rPr>
              <w:t>□</w:t>
            </w:r>
            <w:r>
              <w:rPr>
                <w:rFonts w:hint="eastAsia" w:ascii="宋体" w:hAnsi="宋体" w:cs="宋体"/>
                <w:kern w:val="0"/>
                <w:sz w:val="18"/>
                <w:szCs w:val="20"/>
              </w:rPr>
              <w:t>商业性进出口的，提交进出口合同或协议；科学研究等非商业性进出口的，提交合作研究等相关协议及工作方案；委托代理进出口的，还须提交申请人与代理人双方签订的代理或委托进出口协议；</w:t>
            </w:r>
          </w:p>
          <w:p w14:paraId="7354BA02">
            <w:pPr>
              <w:widowControl/>
              <w:spacing w:line="0" w:lineRule="atLeast"/>
              <w:rPr>
                <w:rFonts w:hint="eastAsia" w:ascii="宋体" w:hAnsi="宋体" w:cs="宋体"/>
                <w:kern w:val="0"/>
                <w:sz w:val="18"/>
                <w:szCs w:val="20"/>
              </w:rPr>
            </w:pPr>
            <w:r>
              <w:rPr>
                <w:rFonts w:hint="eastAsia" w:ascii="宋体" w:hAnsi="宋体" w:cs="宋体"/>
                <w:kern w:val="0"/>
                <w:sz w:val="18"/>
                <w:szCs w:val="20"/>
                <w:lang w:eastAsia="zh-CN"/>
              </w:rPr>
              <w:t>□</w:t>
            </w:r>
            <w:r>
              <w:rPr>
                <w:rFonts w:hint="eastAsia" w:ascii="宋体" w:hAnsi="宋体" w:cs="宋体"/>
                <w:kern w:val="0"/>
                <w:sz w:val="18"/>
                <w:szCs w:val="20"/>
              </w:rPr>
              <w:t>证明进出口的野生植物或其产品来源的有效文件或材料；</w:t>
            </w:r>
          </w:p>
          <w:p w14:paraId="0D144B2A">
            <w:pPr>
              <w:widowControl/>
              <w:spacing w:line="0" w:lineRule="atLeast"/>
              <w:rPr>
                <w:rFonts w:hint="eastAsia" w:ascii="宋体" w:hAnsi="宋体" w:cs="宋体"/>
                <w:kern w:val="0"/>
                <w:sz w:val="18"/>
                <w:szCs w:val="20"/>
              </w:rPr>
            </w:pPr>
            <w:r>
              <w:rPr>
                <w:rFonts w:hint="eastAsia" w:ascii="宋体" w:hAnsi="宋体" w:cs="宋体"/>
                <w:kern w:val="0"/>
                <w:sz w:val="18"/>
                <w:szCs w:val="20"/>
                <w:lang w:eastAsia="zh-CN"/>
              </w:rPr>
              <w:t>□</w:t>
            </w:r>
            <w:r>
              <w:rPr>
                <w:rFonts w:hint="eastAsia" w:ascii="宋体" w:hAnsi="宋体" w:cs="宋体"/>
                <w:kern w:val="0"/>
                <w:sz w:val="18"/>
                <w:szCs w:val="20"/>
              </w:rPr>
              <w:t>进出口野生植物或者其产品的说明材料。</w:t>
            </w:r>
          </w:p>
          <w:p w14:paraId="0A370362">
            <w:pPr>
              <w:widowControl/>
              <w:spacing w:line="0" w:lineRule="atLeast"/>
              <w:rPr>
                <w:rFonts w:hint="eastAsia" w:ascii="宋体" w:hAnsi="宋体" w:cs="宋体"/>
                <w:kern w:val="0"/>
                <w:sz w:val="18"/>
                <w:szCs w:val="20"/>
              </w:rPr>
            </w:pPr>
          </w:p>
          <w:p w14:paraId="13B85DDA">
            <w:pPr>
              <w:widowControl/>
              <w:spacing w:line="0" w:lineRule="atLeast"/>
              <w:rPr>
                <w:rFonts w:ascii="宋体" w:hAnsi="宋体" w:cs="宋体"/>
                <w:color w:val="000000"/>
                <w:kern w:val="0"/>
                <w:sz w:val="18"/>
                <w:szCs w:val="18"/>
              </w:rPr>
            </w:pPr>
          </w:p>
        </w:tc>
      </w:tr>
      <w:tr w14:paraId="2D71F9BD">
        <w:tblPrEx>
          <w:tblCellMar>
            <w:top w:w="0" w:type="dxa"/>
            <w:left w:w="108" w:type="dxa"/>
            <w:bottom w:w="0" w:type="dxa"/>
            <w:right w:w="108" w:type="dxa"/>
          </w:tblCellMar>
        </w:tblPrEx>
        <w:trPr>
          <w:cantSplit/>
          <w:trHeight w:val="664" w:hRule="atLeast"/>
        </w:trPr>
        <w:tc>
          <w:tcPr>
            <w:tcW w:w="554" w:type="pct"/>
            <w:tcBorders>
              <w:top w:val="single" w:color="auto" w:sz="4" w:space="0"/>
              <w:left w:val="single" w:color="auto" w:sz="12" w:space="0"/>
              <w:bottom w:val="single" w:color="auto" w:sz="4" w:space="0"/>
              <w:right w:val="single" w:color="auto" w:sz="4" w:space="0"/>
            </w:tcBorders>
            <w:noWrap w:val="0"/>
            <w:vAlign w:val="center"/>
          </w:tcPr>
          <w:p w14:paraId="3F28CDF5">
            <w:pPr>
              <w:widowControl/>
              <w:spacing w:line="0" w:lineRule="atLeast"/>
              <w:jc w:val="center"/>
              <w:rPr>
                <w:rFonts w:ascii="宋体" w:hAnsi="宋体" w:cs="宋体"/>
                <w:kern w:val="0"/>
                <w:sz w:val="18"/>
              </w:rPr>
            </w:pPr>
            <w:r>
              <w:rPr>
                <w:rFonts w:hint="eastAsia" w:ascii="宋体" w:hAnsi="宋体" w:cs="宋体"/>
                <w:kern w:val="0"/>
                <w:sz w:val="18"/>
              </w:rPr>
              <w:t>货物总金额</w:t>
            </w:r>
          </w:p>
        </w:tc>
        <w:tc>
          <w:tcPr>
            <w:tcW w:w="862" w:type="pct"/>
            <w:gridSpan w:val="2"/>
            <w:tcBorders>
              <w:top w:val="single" w:color="auto" w:sz="4" w:space="0"/>
              <w:left w:val="nil"/>
              <w:right w:val="double" w:color="000000" w:sz="6" w:space="0"/>
            </w:tcBorders>
            <w:noWrap w:val="0"/>
            <w:vAlign w:val="center"/>
          </w:tcPr>
          <w:p w14:paraId="08C7EC0C">
            <w:pPr>
              <w:widowControl/>
              <w:spacing w:line="0" w:lineRule="atLeast"/>
              <w:jc w:val="center"/>
              <w:rPr>
                <w:rFonts w:hint="default" w:ascii="宋体" w:hAnsi="宋体" w:eastAsia="宋体" w:cs="宋体"/>
                <w:color w:val="FF0000"/>
                <w:kern w:val="0"/>
                <w:sz w:val="18"/>
                <w:highlight w:val="yellow"/>
                <w:lang w:val="en-US" w:eastAsia="zh-CN"/>
              </w:rPr>
            </w:pPr>
          </w:p>
        </w:tc>
        <w:tc>
          <w:tcPr>
            <w:tcW w:w="1654" w:type="pct"/>
            <w:gridSpan w:val="7"/>
            <w:vMerge w:val="continue"/>
            <w:tcBorders>
              <w:top w:val="single" w:color="auto" w:sz="12" w:space="0"/>
              <w:left w:val="double" w:color="auto" w:sz="6" w:space="0"/>
              <w:bottom w:val="double" w:color="000000" w:sz="6" w:space="0"/>
              <w:right w:val="double" w:color="auto" w:sz="6" w:space="0"/>
            </w:tcBorders>
            <w:noWrap w:val="0"/>
            <w:vAlign w:val="center"/>
          </w:tcPr>
          <w:p w14:paraId="0D970149">
            <w:pPr>
              <w:widowControl/>
              <w:spacing w:line="0" w:lineRule="atLeast"/>
              <w:jc w:val="left"/>
              <w:rPr>
                <w:rFonts w:ascii="宋体" w:hAnsi="宋体" w:cs="宋体"/>
                <w:kern w:val="0"/>
                <w:sz w:val="18"/>
                <w:szCs w:val="20"/>
              </w:rPr>
            </w:pPr>
          </w:p>
        </w:tc>
        <w:tc>
          <w:tcPr>
            <w:tcW w:w="1929" w:type="pct"/>
            <w:gridSpan w:val="5"/>
            <w:vMerge w:val="continue"/>
            <w:tcBorders>
              <w:top w:val="single" w:color="auto" w:sz="12" w:space="0"/>
              <w:left w:val="double" w:color="auto" w:sz="6" w:space="0"/>
              <w:bottom w:val="double" w:color="000000" w:sz="6" w:space="0"/>
              <w:right w:val="single" w:color="auto" w:sz="12" w:space="0"/>
            </w:tcBorders>
            <w:noWrap w:val="0"/>
            <w:vAlign w:val="center"/>
          </w:tcPr>
          <w:p w14:paraId="3DA421B4">
            <w:pPr>
              <w:widowControl/>
              <w:spacing w:line="0" w:lineRule="atLeast"/>
              <w:jc w:val="left"/>
              <w:rPr>
                <w:rFonts w:ascii="宋体" w:hAnsi="宋体" w:cs="宋体"/>
                <w:kern w:val="0"/>
                <w:sz w:val="18"/>
                <w:szCs w:val="20"/>
              </w:rPr>
            </w:pPr>
          </w:p>
        </w:tc>
      </w:tr>
      <w:tr w14:paraId="76647260">
        <w:tblPrEx>
          <w:tblCellMar>
            <w:top w:w="0" w:type="dxa"/>
            <w:left w:w="108" w:type="dxa"/>
            <w:bottom w:w="0" w:type="dxa"/>
            <w:right w:w="108" w:type="dxa"/>
          </w:tblCellMar>
        </w:tblPrEx>
        <w:trPr>
          <w:cantSplit/>
          <w:trHeight w:val="551" w:hRule="atLeast"/>
        </w:trPr>
        <w:tc>
          <w:tcPr>
            <w:tcW w:w="554" w:type="pct"/>
            <w:tcBorders>
              <w:top w:val="single" w:color="auto" w:sz="4" w:space="0"/>
              <w:left w:val="single" w:color="auto" w:sz="12" w:space="0"/>
              <w:bottom w:val="single" w:color="auto" w:sz="12" w:space="0"/>
              <w:right w:val="single" w:color="auto" w:sz="4" w:space="0"/>
            </w:tcBorders>
            <w:noWrap w:val="0"/>
            <w:vAlign w:val="center"/>
          </w:tcPr>
          <w:p w14:paraId="57636642">
            <w:pPr>
              <w:widowControl/>
              <w:spacing w:line="0" w:lineRule="atLeast"/>
              <w:jc w:val="center"/>
              <w:rPr>
                <w:rFonts w:ascii="宋体" w:hAnsi="宋体" w:cs="宋体"/>
                <w:kern w:val="0"/>
                <w:sz w:val="18"/>
              </w:rPr>
            </w:pPr>
            <w:r>
              <w:rPr>
                <w:rFonts w:hint="eastAsia" w:ascii="宋体" w:hAnsi="宋体" w:cs="宋体"/>
                <w:kern w:val="0"/>
                <w:sz w:val="18"/>
              </w:rPr>
              <w:t>发货（到货）日期</w:t>
            </w:r>
          </w:p>
        </w:tc>
        <w:tc>
          <w:tcPr>
            <w:tcW w:w="862" w:type="pct"/>
            <w:gridSpan w:val="2"/>
            <w:tcBorders>
              <w:top w:val="single" w:color="auto" w:sz="4" w:space="0"/>
              <w:left w:val="nil"/>
              <w:bottom w:val="single" w:color="auto" w:sz="12" w:space="0"/>
              <w:right w:val="double" w:color="000000" w:sz="6" w:space="0"/>
            </w:tcBorders>
            <w:noWrap w:val="0"/>
            <w:vAlign w:val="center"/>
          </w:tcPr>
          <w:p w14:paraId="5550BDB7">
            <w:pPr>
              <w:widowControl/>
              <w:spacing w:line="0" w:lineRule="atLeast"/>
              <w:jc w:val="center"/>
              <w:rPr>
                <w:rFonts w:hint="default" w:ascii="宋体" w:hAnsi="宋体" w:eastAsia="宋体" w:cs="宋体"/>
                <w:color w:val="FF0000"/>
                <w:kern w:val="0"/>
                <w:sz w:val="18"/>
                <w:highlight w:val="yellow"/>
                <w:lang w:val="en-US" w:eastAsia="zh-CN"/>
              </w:rPr>
            </w:pPr>
          </w:p>
        </w:tc>
        <w:tc>
          <w:tcPr>
            <w:tcW w:w="1654" w:type="pct"/>
            <w:gridSpan w:val="7"/>
            <w:vMerge w:val="continue"/>
            <w:tcBorders>
              <w:top w:val="double" w:color="auto" w:sz="6" w:space="0"/>
              <w:left w:val="double" w:color="auto" w:sz="6" w:space="0"/>
              <w:bottom w:val="single" w:color="auto" w:sz="12" w:space="0"/>
              <w:right w:val="double" w:color="auto" w:sz="6" w:space="0"/>
            </w:tcBorders>
            <w:noWrap w:val="0"/>
            <w:vAlign w:val="center"/>
          </w:tcPr>
          <w:p w14:paraId="12DCFD8B">
            <w:pPr>
              <w:widowControl/>
              <w:spacing w:line="0" w:lineRule="atLeast"/>
              <w:jc w:val="left"/>
              <w:rPr>
                <w:rFonts w:ascii="宋体" w:hAnsi="宋体" w:cs="宋体"/>
                <w:kern w:val="0"/>
                <w:sz w:val="18"/>
                <w:szCs w:val="20"/>
              </w:rPr>
            </w:pPr>
          </w:p>
        </w:tc>
        <w:tc>
          <w:tcPr>
            <w:tcW w:w="1929" w:type="pct"/>
            <w:gridSpan w:val="5"/>
            <w:vMerge w:val="continue"/>
            <w:tcBorders>
              <w:top w:val="double" w:color="auto" w:sz="6" w:space="0"/>
              <w:left w:val="double" w:color="auto" w:sz="6" w:space="0"/>
              <w:bottom w:val="single" w:color="auto" w:sz="12" w:space="0"/>
              <w:right w:val="single" w:color="auto" w:sz="12" w:space="0"/>
            </w:tcBorders>
            <w:noWrap w:val="0"/>
            <w:vAlign w:val="center"/>
          </w:tcPr>
          <w:p w14:paraId="3D99F011">
            <w:pPr>
              <w:widowControl/>
              <w:spacing w:line="0" w:lineRule="atLeast"/>
              <w:jc w:val="left"/>
              <w:rPr>
                <w:rFonts w:ascii="宋体" w:hAnsi="宋体" w:cs="宋体"/>
                <w:kern w:val="0"/>
                <w:sz w:val="18"/>
                <w:szCs w:val="20"/>
              </w:rPr>
            </w:pPr>
          </w:p>
        </w:tc>
      </w:tr>
    </w:tbl>
    <w:p w14:paraId="2BFCF2D4">
      <w:pPr>
        <w:sectPr>
          <w:pgSz w:w="16838" w:h="11906" w:orient="landscape"/>
          <w:pgMar w:top="851" w:right="1440" w:bottom="851" w:left="1440" w:header="851" w:footer="992" w:gutter="0"/>
          <w:cols w:space="720" w:num="1"/>
          <w:docGrid w:type="lines" w:linePitch="312" w:charSpace="0"/>
        </w:sectPr>
      </w:pPr>
      <w:r>
        <w:rPr>
          <w:rFonts w:hint="eastAsia" w:ascii="宋体" w:hAnsi="宋体"/>
          <w:sz w:val="18"/>
        </w:rPr>
        <w:t>注：本表各项目填写内容及需附具的有关申请材料见填表说明</w:t>
      </w:r>
    </w:p>
    <w:p w14:paraId="12C5AA1F">
      <w:pPr>
        <w:spacing w:line="300" w:lineRule="auto"/>
        <w:jc w:val="center"/>
        <w:rPr>
          <w:rFonts w:hint="eastAsia"/>
          <w:b/>
          <w:bCs/>
        </w:rPr>
      </w:pPr>
      <w:r>
        <w:rPr>
          <w:rFonts w:hint="eastAsia"/>
          <w:b/>
          <w:bCs/>
        </w:rPr>
        <w:t>填表说明</w:t>
      </w:r>
    </w:p>
    <w:p w14:paraId="52DCE6A5">
      <w:pPr>
        <w:spacing w:line="300" w:lineRule="auto"/>
        <w:rPr>
          <w:rFonts w:hint="eastAsia"/>
          <w:sz w:val="18"/>
        </w:rPr>
      </w:pPr>
      <w:r>
        <w:rPr>
          <w:rFonts w:hint="eastAsia"/>
          <w:sz w:val="18"/>
        </w:rPr>
        <w:t>1、“申请单位名称</w:t>
      </w:r>
      <w:r>
        <w:rPr>
          <w:sz w:val="18"/>
        </w:rPr>
        <w:t>(</w:t>
      </w:r>
      <w:r>
        <w:rPr>
          <w:rFonts w:hint="eastAsia"/>
          <w:sz w:val="18"/>
        </w:rPr>
        <w:t>个人)”要求填写申请单位的法定名称或申请人姓名；“申请单位地址”要求详细到县区、街道、门牌；“联系人姓名”要求填写此次申请行为的直接责任人。</w:t>
      </w:r>
    </w:p>
    <w:p w14:paraId="088B39D1">
      <w:pPr>
        <w:numPr>
          <w:ilvl w:val="0"/>
          <w:numId w:val="1"/>
        </w:numPr>
        <w:spacing w:line="300" w:lineRule="auto"/>
        <w:rPr>
          <w:rFonts w:hint="eastAsia"/>
          <w:sz w:val="18"/>
        </w:rPr>
      </w:pPr>
      <w:r>
        <w:rPr>
          <w:rFonts w:hint="eastAsia"/>
          <w:sz w:val="18"/>
        </w:rPr>
        <w:t>物物种（或亚种）的中文名称要求一律填写该种（亚种）植物在植物分类学中的中文学名。</w:t>
      </w:r>
    </w:p>
    <w:p w14:paraId="5AE4324D">
      <w:pPr>
        <w:numPr>
          <w:ilvl w:val="0"/>
          <w:numId w:val="1"/>
        </w:numPr>
        <w:spacing w:line="300" w:lineRule="auto"/>
        <w:rPr>
          <w:rFonts w:hint="eastAsia"/>
          <w:sz w:val="18"/>
        </w:rPr>
      </w:pPr>
      <w:r>
        <w:rPr>
          <w:rFonts w:hint="eastAsia"/>
          <w:sz w:val="18"/>
        </w:rPr>
        <w:t>保护级别”要求分别填写国家保护I级、Ⅱ级，CITES附录I、附录II或附录III；如属于国家禁止限制出口珍贵树木名录物种，则将对应栏中的“</w:t>
      </w:r>
      <w:r>
        <w:rPr>
          <w:rFonts w:hint="eastAsia" w:ascii="宋体" w:hAnsi="宋体" w:cs="宋体"/>
          <w:kern w:val="0"/>
          <w:sz w:val="18"/>
          <w:szCs w:val="20"/>
        </w:rPr>
        <w:t>□”改成</w:t>
      </w:r>
      <w:r>
        <w:rPr>
          <w:rFonts w:hint="eastAsia"/>
          <w:sz w:val="18"/>
        </w:rPr>
        <w:t>“</w:t>
      </w:r>
      <w:r>
        <w:rPr>
          <w:sz w:val="18"/>
        </w:rPr>
        <w:fldChar w:fldCharType="begin"/>
      </w:r>
      <w:r>
        <w:rPr>
          <w:sz w:val="18"/>
        </w:rPr>
        <w:instrText xml:space="preserve"> </w:instrText>
      </w:r>
      <w:r>
        <w:rPr>
          <w:rFonts w:hint="eastAsia"/>
          <w:sz w:val="18"/>
        </w:rPr>
        <w:instrText xml:space="preserve">eq \o\ac(□,</w:instrText>
      </w:r>
      <w:r>
        <w:rPr>
          <w:rFonts w:hint="eastAsia" w:ascii="宋体"/>
          <w:position w:val="1"/>
          <w:sz w:val="18"/>
        </w:rPr>
        <w:instrText xml:space="preserve">√</w:instrText>
      </w:r>
      <w:r>
        <w:rPr>
          <w:rFonts w:hint="eastAsia"/>
          <w:sz w:val="18"/>
        </w:rPr>
        <w:instrText xml:space="preserve">)</w:instrText>
      </w:r>
      <w:r>
        <w:rPr>
          <w:sz w:val="18"/>
        </w:rPr>
        <w:fldChar w:fldCharType="end"/>
      </w:r>
      <w:r>
        <w:rPr>
          <w:rFonts w:hint="eastAsia"/>
          <w:sz w:val="18"/>
        </w:rPr>
        <w:t>”。</w:t>
      </w:r>
    </w:p>
    <w:p w14:paraId="0ED0A213">
      <w:pPr>
        <w:spacing w:line="300" w:lineRule="auto"/>
        <w:rPr>
          <w:rFonts w:hint="eastAsia"/>
          <w:sz w:val="18"/>
        </w:rPr>
      </w:pPr>
      <w:r>
        <w:rPr>
          <w:rFonts w:hint="eastAsia"/>
          <w:sz w:val="18"/>
        </w:rPr>
        <w:t>4、请者应在“来源”一栏注明该种货物所含植物或其成分是人工培植、野外获得或其他方式。</w:t>
      </w:r>
    </w:p>
    <w:p w14:paraId="0ECAE812">
      <w:pPr>
        <w:spacing w:line="300" w:lineRule="auto"/>
        <w:ind w:left="270" w:hanging="270" w:hangingChars="150"/>
        <w:rPr>
          <w:rFonts w:hint="eastAsia"/>
          <w:sz w:val="18"/>
          <w:shd w:val="pct15" w:color="auto" w:fill="FFFFFF"/>
        </w:rPr>
      </w:pPr>
      <w:r>
        <w:rPr>
          <w:rFonts w:hint="eastAsia"/>
          <w:sz w:val="18"/>
        </w:rPr>
        <w:t>5、“货物类型”分为“活体”——活的植物全株或其新鲜的根、茎、叶、花、果、籽等各个部分；“原料”——物理形态发生改变，化学成分未发生变化的植物全株或其根、茎、叶、花、果、籽等各个部分；“加工品”——利用或含有该种野生植物成分的加工产品。</w:t>
      </w:r>
    </w:p>
    <w:p w14:paraId="6DFED65F">
      <w:pPr>
        <w:spacing w:line="300" w:lineRule="auto"/>
        <w:rPr>
          <w:rFonts w:hint="eastAsia"/>
          <w:sz w:val="18"/>
          <w:shd w:val="pct15" w:color="auto" w:fill="FFFFFF"/>
        </w:rPr>
      </w:pPr>
      <w:r>
        <w:rPr>
          <w:rFonts w:hint="eastAsia"/>
          <w:sz w:val="18"/>
        </w:rPr>
        <w:t>6、果货物类型为“加工品”，则要求在“植物原料含量”一栏注明该种货物中该种野生植物的含量百分比及其所含重量。</w:t>
      </w:r>
    </w:p>
    <w:p w14:paraId="2C7A8C22">
      <w:pPr>
        <w:spacing w:line="300" w:lineRule="auto"/>
        <w:rPr>
          <w:rFonts w:hint="eastAsia"/>
          <w:sz w:val="18"/>
        </w:rPr>
      </w:pPr>
      <w:r>
        <w:rPr>
          <w:rFonts w:hint="eastAsia"/>
          <w:sz w:val="18"/>
        </w:rPr>
        <w:t>7、“货物进出口目的”一栏要求按照“科学研究”、“文化交流”、“进出口贸易”等目的填写。</w:t>
      </w:r>
    </w:p>
    <w:p w14:paraId="386E388D">
      <w:pPr>
        <w:numPr>
          <w:ilvl w:val="0"/>
          <w:numId w:val="2"/>
        </w:numPr>
        <w:spacing w:line="0" w:lineRule="atLeast"/>
        <w:rPr>
          <w:rFonts w:hint="eastAsia"/>
          <w:sz w:val="18"/>
        </w:rPr>
      </w:pPr>
      <w:r>
        <w:rPr>
          <w:rFonts w:hint="eastAsia"/>
          <w:sz w:val="18"/>
        </w:rPr>
        <w:t>附件”一栏应把所需附件名称前的“</w:t>
      </w:r>
      <w:r>
        <w:rPr>
          <w:rFonts w:hint="eastAsia" w:ascii="宋体" w:hAnsi="宋体" w:cs="宋体"/>
          <w:kern w:val="0"/>
          <w:sz w:val="18"/>
          <w:szCs w:val="20"/>
        </w:rPr>
        <w:t>□”改成</w:t>
      </w:r>
      <w:r>
        <w:rPr>
          <w:rFonts w:hint="eastAsia"/>
          <w:sz w:val="18"/>
        </w:rPr>
        <w:t>“</w:t>
      </w:r>
      <w:r>
        <w:rPr>
          <w:sz w:val="18"/>
        </w:rPr>
        <w:fldChar w:fldCharType="begin"/>
      </w:r>
      <w:r>
        <w:rPr>
          <w:sz w:val="18"/>
        </w:rPr>
        <w:instrText xml:space="preserve"> </w:instrText>
      </w:r>
      <w:r>
        <w:rPr>
          <w:rFonts w:hint="eastAsia"/>
          <w:sz w:val="18"/>
        </w:rPr>
        <w:instrText xml:space="preserve">eq \o\ac(□,</w:instrText>
      </w:r>
      <w:r>
        <w:rPr>
          <w:rFonts w:hint="eastAsia" w:ascii="宋体"/>
          <w:position w:val="1"/>
          <w:sz w:val="18"/>
        </w:rPr>
        <w:instrText xml:space="preserve">√</w:instrText>
      </w:r>
      <w:r>
        <w:rPr>
          <w:rFonts w:hint="eastAsia"/>
          <w:sz w:val="18"/>
        </w:rPr>
        <w:instrText xml:space="preserve">)</w:instrText>
      </w:r>
      <w:r>
        <w:rPr>
          <w:sz w:val="18"/>
        </w:rPr>
        <w:fldChar w:fldCharType="end"/>
      </w:r>
      <w:r>
        <w:rPr>
          <w:rFonts w:hint="eastAsia"/>
          <w:sz w:val="18"/>
        </w:rPr>
        <w:t>”并附具体文件于申请表后，如有其他附件也在此栏注明。</w:t>
      </w:r>
    </w:p>
    <w:p w14:paraId="1D96A040">
      <w:pPr>
        <w:numPr>
          <w:ilvl w:val="0"/>
          <w:numId w:val="2"/>
        </w:numPr>
        <w:spacing w:line="300" w:lineRule="auto"/>
        <w:rPr>
          <w:sz w:val="18"/>
        </w:rPr>
      </w:pPr>
      <w:r>
        <w:rPr>
          <w:rFonts w:hint="eastAsia"/>
          <w:sz w:val="18"/>
        </w:rPr>
        <w:t>“申请单位负责人签字及盖章”一栏要求由申请单位法定代表人签字并盖章。本表中“联系人”可与单位法定代表人为不同自然人。</w:t>
      </w:r>
    </w:p>
    <w:p w14:paraId="74AE89A8">
      <w:pPr>
        <w:rPr>
          <w:rFonts w:hint="eastAsia" w:ascii="仿宋_GB2312" w:hAnsi="宋体" w:eastAsia="仿宋_GB2312" w:cs="宋体"/>
          <w:b/>
          <w:bCs/>
          <w:kern w:val="0"/>
          <w:sz w:val="18"/>
          <w:szCs w:val="32"/>
        </w:rPr>
      </w:pPr>
      <w:r>
        <w:rPr>
          <w:rFonts w:hint="eastAsia" w:ascii="仿宋_GB2312" w:hAnsi="宋体" w:eastAsia="仿宋_GB2312" w:cs="宋体"/>
          <w:b/>
          <w:bCs/>
          <w:kern w:val="0"/>
          <w:sz w:val="18"/>
          <w:szCs w:val="32"/>
        </w:rPr>
        <w:br w:type="page"/>
      </w:r>
    </w:p>
    <w:p w14:paraId="0492C9BC">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78" w:name="_Toc21451"/>
      <w:bookmarkStart w:id="179" w:name="_Toc8729"/>
      <w:bookmarkStart w:id="180" w:name="_Toc1895"/>
      <w:r>
        <w:rPr>
          <w:rFonts w:hint="eastAsia" w:ascii="方正楷体_GB2312" w:hAnsi="方正楷体_GB2312" w:eastAsia="方正楷体_GB2312" w:cs="方正楷体_GB2312"/>
          <w:sz w:val="32"/>
          <w:szCs w:val="32"/>
          <w:highlight w:val="none"/>
          <w:lang w:val="en-US" w:eastAsia="zh-CN"/>
        </w:rPr>
        <w:t>（三）中华人民共和国野生动植物及其产品《允许进出口证明书》申请表</w:t>
      </w:r>
      <w:bookmarkEnd w:id="178"/>
      <w:bookmarkEnd w:id="179"/>
      <w:bookmarkEnd w:id="180"/>
    </w:p>
    <w:p w14:paraId="351F1418">
      <w:pPr>
        <w:keepNext w:val="0"/>
        <w:keepLines w:val="0"/>
        <w:pageBreakBefore w:val="0"/>
        <w:widowControl w:val="0"/>
        <w:kinsoku/>
        <w:wordWrap/>
        <w:overflowPunct/>
        <w:topLinePunct w:val="0"/>
        <w:autoSpaceDE/>
        <w:autoSpaceDN/>
        <w:bidi w:val="0"/>
        <w:adjustRightInd w:val="0"/>
        <w:snapToGrid/>
        <w:spacing w:after="0"/>
        <w:jc w:val="center"/>
        <w:textAlignment w:val="baseline"/>
        <w:rPr>
          <w:rFonts w:ascii="黑体" w:eastAsia="黑体"/>
          <w:sz w:val="28"/>
          <w:szCs w:val="28"/>
        </w:rPr>
      </w:pPr>
      <w:r>
        <w:rPr>
          <w:rFonts w:hint="eastAsia" w:ascii="黑体" w:eastAsia="黑体"/>
          <w:sz w:val="28"/>
          <w:szCs w:val="28"/>
        </w:rPr>
        <w:t>中华人民共和国野生动植物及其产品</w:t>
      </w:r>
    </w:p>
    <w:p w14:paraId="576F181B">
      <w:pPr>
        <w:keepNext w:val="0"/>
        <w:keepLines w:val="0"/>
        <w:pageBreakBefore w:val="0"/>
        <w:widowControl w:val="0"/>
        <w:kinsoku/>
        <w:wordWrap/>
        <w:overflowPunct/>
        <w:topLinePunct w:val="0"/>
        <w:autoSpaceDE/>
        <w:autoSpaceDN/>
        <w:bidi w:val="0"/>
        <w:adjustRightInd w:val="0"/>
        <w:snapToGrid/>
        <w:spacing w:after="0" w:afterLines="50"/>
        <w:jc w:val="center"/>
        <w:textAlignment w:val="baseline"/>
        <w:rPr>
          <w:rFonts w:ascii="黑体" w:eastAsia="黑体"/>
          <w:sz w:val="32"/>
        </w:rPr>
      </w:pPr>
      <w:r>
        <w:rPr>
          <w:rFonts w:hint="eastAsia" w:ascii="黑体" w:eastAsia="黑体"/>
          <w:sz w:val="32"/>
        </w:rPr>
        <w:t>《允许进出口证明书》申请表</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901"/>
        <w:gridCol w:w="720"/>
        <w:gridCol w:w="542"/>
        <w:gridCol w:w="899"/>
        <w:gridCol w:w="542"/>
        <w:gridCol w:w="899"/>
        <w:gridCol w:w="1089"/>
        <w:gridCol w:w="1080"/>
        <w:gridCol w:w="181"/>
        <w:gridCol w:w="179"/>
        <w:gridCol w:w="539"/>
        <w:gridCol w:w="899"/>
        <w:gridCol w:w="726"/>
        <w:gridCol w:w="896"/>
        <w:gridCol w:w="544"/>
        <w:gridCol w:w="181"/>
        <w:gridCol w:w="896"/>
        <w:gridCol w:w="1092"/>
      </w:tblGrid>
      <w:tr w14:paraId="5A04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pct"/>
            <w:gridSpan w:val="8"/>
            <w:noWrap w:val="0"/>
            <w:vAlign w:val="top"/>
          </w:tcPr>
          <w:p w14:paraId="1169A1FD">
            <w:r>
              <w:t>1a.</w:t>
            </w:r>
            <w:r>
              <w:rPr>
                <w:rFonts w:hint="eastAsia"/>
              </w:rPr>
              <w:t>发货人及地址（中英文）：</w:t>
            </w:r>
          </w:p>
        </w:tc>
        <w:tc>
          <w:tcPr>
            <w:tcW w:w="2544" w:type="pct"/>
            <w:gridSpan w:val="11"/>
            <w:noWrap w:val="0"/>
            <w:vAlign w:val="top"/>
          </w:tcPr>
          <w:p w14:paraId="45B1ADD2">
            <w:r>
              <w:t>2a.</w:t>
            </w:r>
            <w:r>
              <w:rPr>
                <w:rFonts w:hint="eastAsia"/>
              </w:rPr>
              <w:t>收货人及地址（中英文）：</w:t>
            </w:r>
          </w:p>
          <w:p w14:paraId="4960D650"/>
          <w:p w14:paraId="3BC706FC"/>
          <w:p w14:paraId="022CFE25"/>
          <w:p w14:paraId="4561738D"/>
        </w:tc>
      </w:tr>
      <w:tr w14:paraId="18F5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noWrap w:val="0"/>
            <w:vAlign w:val="top"/>
          </w:tcPr>
          <w:p w14:paraId="549184F4">
            <w:r>
              <w:t>1b.</w:t>
            </w:r>
            <w:r>
              <w:rPr>
                <w:rFonts w:hint="eastAsia"/>
              </w:rPr>
              <w:t>发货口岸（中英文）</w:t>
            </w:r>
          </w:p>
        </w:tc>
        <w:tc>
          <w:tcPr>
            <w:tcW w:w="763" w:type="pct"/>
            <w:gridSpan w:val="3"/>
            <w:noWrap w:val="0"/>
            <w:vAlign w:val="top"/>
          </w:tcPr>
          <w:p w14:paraId="3AF5BC43"/>
        </w:tc>
        <w:tc>
          <w:tcPr>
            <w:tcW w:w="508" w:type="pct"/>
            <w:gridSpan w:val="2"/>
            <w:noWrap w:val="0"/>
            <w:vAlign w:val="top"/>
          </w:tcPr>
          <w:p w14:paraId="5585C1DE">
            <w:r>
              <w:t>1c.</w:t>
            </w:r>
            <w:r>
              <w:rPr>
                <w:rFonts w:hint="eastAsia"/>
              </w:rPr>
              <w:t>发货国家(地区)（中英文）</w:t>
            </w:r>
          </w:p>
        </w:tc>
        <w:tc>
          <w:tcPr>
            <w:tcW w:w="700" w:type="pct"/>
            <w:gridSpan w:val="2"/>
            <w:noWrap w:val="0"/>
            <w:vAlign w:val="top"/>
          </w:tcPr>
          <w:p w14:paraId="11EBABDD"/>
        </w:tc>
        <w:tc>
          <w:tcPr>
            <w:tcW w:w="508" w:type="pct"/>
            <w:gridSpan w:val="3"/>
            <w:noWrap w:val="0"/>
            <w:vAlign w:val="top"/>
          </w:tcPr>
          <w:p w14:paraId="0BA1691C">
            <w:r>
              <w:t>2b.</w:t>
            </w:r>
            <w:r>
              <w:rPr>
                <w:rFonts w:hint="eastAsia"/>
              </w:rPr>
              <w:t>到达口岸（中英文）</w:t>
            </w:r>
          </w:p>
        </w:tc>
        <w:tc>
          <w:tcPr>
            <w:tcW w:w="763" w:type="pct"/>
            <w:gridSpan w:val="3"/>
            <w:noWrap w:val="0"/>
            <w:vAlign w:val="top"/>
          </w:tcPr>
          <w:p w14:paraId="6A05E53E"/>
        </w:tc>
        <w:tc>
          <w:tcPr>
            <w:tcW w:w="508" w:type="pct"/>
            <w:gridSpan w:val="2"/>
            <w:noWrap w:val="0"/>
            <w:vAlign w:val="top"/>
          </w:tcPr>
          <w:p w14:paraId="497E1F65">
            <w:r>
              <w:t>2c.</w:t>
            </w:r>
            <w:r>
              <w:rPr>
                <w:rFonts w:hint="eastAsia"/>
              </w:rPr>
              <w:t>到达国家（地区）（中英文）</w:t>
            </w:r>
          </w:p>
        </w:tc>
        <w:tc>
          <w:tcPr>
            <w:tcW w:w="764" w:type="pct"/>
            <w:gridSpan w:val="3"/>
            <w:noWrap w:val="0"/>
            <w:vAlign w:val="top"/>
          </w:tcPr>
          <w:p w14:paraId="2331DF52"/>
        </w:tc>
      </w:tr>
      <w:tr w14:paraId="3BF3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526" w:hRule="atLeast"/>
        </w:trPr>
        <w:tc>
          <w:tcPr>
            <w:tcW w:w="1055" w:type="pct"/>
            <w:gridSpan w:val="3"/>
            <w:noWrap w:val="0"/>
            <w:vAlign w:val="top"/>
          </w:tcPr>
          <w:p w14:paraId="53BBA0EE">
            <w:pPr>
              <w:numPr>
                <w:ilvl w:val="0"/>
                <w:numId w:val="3"/>
              </w:numPr>
            </w:pPr>
            <w:r>
              <w:rPr>
                <w:rFonts w:hint="eastAsia"/>
              </w:rPr>
              <w:t>物种名称</w:t>
            </w:r>
          </w:p>
          <w:p w14:paraId="1CBAAC90">
            <w:pPr>
              <w:jc w:val="center"/>
            </w:pPr>
            <w:r>
              <w:rPr>
                <w:rFonts w:hint="eastAsia"/>
              </w:rPr>
              <w:t>（中文名及拉丁学名）</w:t>
            </w:r>
          </w:p>
        </w:tc>
        <w:tc>
          <w:tcPr>
            <w:tcW w:w="508" w:type="pct"/>
            <w:gridSpan w:val="2"/>
            <w:noWrap w:val="0"/>
            <w:vAlign w:val="top"/>
          </w:tcPr>
          <w:p w14:paraId="0B0142F1">
            <w:r>
              <w:t>4.</w:t>
            </w:r>
            <w:r>
              <w:rPr>
                <w:rFonts w:hint="eastAsia"/>
              </w:rPr>
              <w:t>货物类型（中英文）</w:t>
            </w:r>
          </w:p>
        </w:tc>
        <w:tc>
          <w:tcPr>
            <w:tcW w:w="508" w:type="pct"/>
            <w:gridSpan w:val="2"/>
            <w:noWrap w:val="0"/>
            <w:vAlign w:val="top"/>
          </w:tcPr>
          <w:p w14:paraId="0D9B8621">
            <w:r>
              <w:t xml:space="preserve">5. </w:t>
            </w:r>
            <w:r>
              <w:rPr>
                <w:rFonts w:hint="eastAsia"/>
              </w:rPr>
              <w:t>海关商品</w:t>
            </w:r>
          </w:p>
          <w:p w14:paraId="525A19E5">
            <w:pPr>
              <w:numPr>
                <w:ilvl w:val="12"/>
                <w:numId w:val="0"/>
              </w:numPr>
              <w:ind w:firstLine="210" w:firstLineChars="100"/>
            </w:pPr>
            <w:r>
              <w:rPr>
                <w:rFonts w:hint="eastAsia"/>
              </w:rPr>
              <w:t>编</w:t>
            </w:r>
            <w:r>
              <w:t xml:space="preserve">    </w:t>
            </w:r>
            <w:r>
              <w:rPr>
                <w:rFonts w:hint="eastAsia"/>
              </w:rPr>
              <w:t>码</w:t>
            </w:r>
          </w:p>
        </w:tc>
        <w:tc>
          <w:tcPr>
            <w:tcW w:w="382" w:type="pct"/>
            <w:noWrap w:val="0"/>
            <w:vAlign w:val="top"/>
          </w:tcPr>
          <w:p w14:paraId="55529AA4">
            <w:r>
              <w:t xml:space="preserve">6. </w:t>
            </w:r>
            <w:r>
              <w:rPr>
                <w:rFonts w:hint="eastAsia"/>
              </w:rPr>
              <w:t>公约</w:t>
            </w:r>
            <w:r>
              <w:t xml:space="preserve">    </w:t>
            </w:r>
          </w:p>
          <w:p w14:paraId="4A766826">
            <w:r>
              <w:t xml:space="preserve">  </w:t>
            </w:r>
            <w:r>
              <w:rPr>
                <w:rFonts w:hint="eastAsia"/>
              </w:rPr>
              <w:t>级别</w:t>
            </w:r>
          </w:p>
        </w:tc>
        <w:tc>
          <w:tcPr>
            <w:tcW w:w="381" w:type="pct"/>
            <w:noWrap w:val="0"/>
            <w:vAlign w:val="top"/>
          </w:tcPr>
          <w:p w14:paraId="7541E09B">
            <w:r>
              <w:t>7.</w:t>
            </w:r>
            <w:r>
              <w:rPr>
                <w:rFonts w:hint="eastAsia"/>
              </w:rPr>
              <w:t>我国保</w:t>
            </w:r>
          </w:p>
          <w:p w14:paraId="0FE89E3F">
            <w:r>
              <w:t xml:space="preserve">  </w:t>
            </w:r>
            <w:r>
              <w:rPr>
                <w:rFonts w:hint="eastAsia"/>
              </w:rPr>
              <w:t>护级别</w:t>
            </w:r>
          </w:p>
        </w:tc>
        <w:tc>
          <w:tcPr>
            <w:tcW w:w="317" w:type="pct"/>
            <w:gridSpan w:val="3"/>
            <w:noWrap w:val="0"/>
            <w:vAlign w:val="top"/>
          </w:tcPr>
          <w:p w14:paraId="36EC1337">
            <w:r>
              <w:t>8.</w:t>
            </w:r>
            <w:r>
              <w:rPr>
                <w:rFonts w:hint="eastAsia"/>
              </w:rPr>
              <w:t>目的</w:t>
            </w:r>
          </w:p>
        </w:tc>
        <w:tc>
          <w:tcPr>
            <w:tcW w:w="317" w:type="pct"/>
            <w:noWrap w:val="0"/>
            <w:vAlign w:val="top"/>
          </w:tcPr>
          <w:p w14:paraId="036F24F1">
            <w:r>
              <w:t>9.</w:t>
            </w:r>
            <w:r>
              <w:rPr>
                <w:rFonts w:hint="eastAsia"/>
              </w:rPr>
              <w:t>来源</w:t>
            </w:r>
          </w:p>
        </w:tc>
        <w:tc>
          <w:tcPr>
            <w:tcW w:w="572" w:type="pct"/>
            <w:gridSpan w:val="2"/>
            <w:noWrap w:val="0"/>
            <w:vAlign w:val="top"/>
          </w:tcPr>
          <w:p w14:paraId="235CA752">
            <w:r>
              <w:t>10.</w:t>
            </w:r>
            <w:r>
              <w:rPr>
                <w:rFonts w:hint="eastAsia"/>
              </w:rPr>
              <w:t>数量及单位</w:t>
            </w:r>
          </w:p>
        </w:tc>
        <w:tc>
          <w:tcPr>
            <w:tcW w:w="572" w:type="pct"/>
            <w:gridSpan w:val="3"/>
            <w:noWrap w:val="0"/>
            <w:vAlign w:val="top"/>
          </w:tcPr>
          <w:p w14:paraId="7E5813B8">
            <w:r>
              <w:t>11.</w:t>
            </w:r>
            <w:r>
              <w:rPr>
                <w:rFonts w:hint="eastAsia"/>
              </w:rPr>
              <w:t>规格及含量</w:t>
            </w:r>
          </w:p>
        </w:tc>
        <w:tc>
          <w:tcPr>
            <w:tcW w:w="382" w:type="pct"/>
            <w:noWrap w:val="0"/>
            <w:vAlign w:val="top"/>
          </w:tcPr>
          <w:p w14:paraId="6531A939">
            <w:r>
              <w:t>12.</w:t>
            </w:r>
            <w:r>
              <w:rPr>
                <w:rFonts w:hint="eastAsia"/>
              </w:rPr>
              <w:t>单价</w:t>
            </w:r>
          </w:p>
        </w:tc>
      </w:tr>
      <w:tr w14:paraId="7BA9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460" w:hRule="atLeast"/>
        </w:trPr>
        <w:tc>
          <w:tcPr>
            <w:tcW w:w="1055" w:type="pct"/>
            <w:gridSpan w:val="3"/>
            <w:noWrap w:val="0"/>
            <w:vAlign w:val="top"/>
          </w:tcPr>
          <w:p w14:paraId="375A52C7">
            <w:pPr>
              <w:jc w:val="center"/>
            </w:pPr>
          </w:p>
        </w:tc>
        <w:tc>
          <w:tcPr>
            <w:tcW w:w="508" w:type="pct"/>
            <w:gridSpan w:val="2"/>
            <w:noWrap w:val="0"/>
            <w:vAlign w:val="top"/>
          </w:tcPr>
          <w:p w14:paraId="1291E233">
            <w:pPr>
              <w:jc w:val="center"/>
            </w:pPr>
          </w:p>
        </w:tc>
        <w:tc>
          <w:tcPr>
            <w:tcW w:w="508" w:type="pct"/>
            <w:gridSpan w:val="2"/>
            <w:noWrap w:val="0"/>
            <w:vAlign w:val="top"/>
          </w:tcPr>
          <w:p w14:paraId="3D29ED8A">
            <w:pPr>
              <w:jc w:val="center"/>
            </w:pPr>
          </w:p>
        </w:tc>
        <w:tc>
          <w:tcPr>
            <w:tcW w:w="382" w:type="pct"/>
            <w:noWrap w:val="0"/>
            <w:vAlign w:val="top"/>
          </w:tcPr>
          <w:p w14:paraId="6F9F2DE2">
            <w:pPr>
              <w:jc w:val="center"/>
            </w:pPr>
          </w:p>
        </w:tc>
        <w:tc>
          <w:tcPr>
            <w:tcW w:w="381" w:type="pct"/>
            <w:noWrap w:val="0"/>
            <w:vAlign w:val="top"/>
          </w:tcPr>
          <w:p w14:paraId="7211049F">
            <w:pPr>
              <w:jc w:val="center"/>
            </w:pPr>
          </w:p>
        </w:tc>
        <w:tc>
          <w:tcPr>
            <w:tcW w:w="317" w:type="pct"/>
            <w:gridSpan w:val="3"/>
            <w:noWrap w:val="0"/>
            <w:vAlign w:val="top"/>
          </w:tcPr>
          <w:p w14:paraId="0D2EB1A1">
            <w:pPr>
              <w:jc w:val="center"/>
            </w:pPr>
          </w:p>
        </w:tc>
        <w:tc>
          <w:tcPr>
            <w:tcW w:w="317" w:type="pct"/>
            <w:noWrap w:val="0"/>
            <w:vAlign w:val="top"/>
          </w:tcPr>
          <w:p w14:paraId="0B92D907">
            <w:pPr>
              <w:jc w:val="center"/>
            </w:pPr>
          </w:p>
        </w:tc>
        <w:tc>
          <w:tcPr>
            <w:tcW w:w="572" w:type="pct"/>
            <w:gridSpan w:val="2"/>
            <w:noWrap w:val="0"/>
            <w:vAlign w:val="top"/>
          </w:tcPr>
          <w:p w14:paraId="08818CBA">
            <w:pPr>
              <w:jc w:val="center"/>
            </w:pPr>
          </w:p>
        </w:tc>
        <w:tc>
          <w:tcPr>
            <w:tcW w:w="572" w:type="pct"/>
            <w:gridSpan w:val="3"/>
            <w:noWrap w:val="0"/>
            <w:vAlign w:val="top"/>
          </w:tcPr>
          <w:p w14:paraId="31A20D87">
            <w:pPr>
              <w:jc w:val="center"/>
            </w:pPr>
          </w:p>
        </w:tc>
        <w:tc>
          <w:tcPr>
            <w:tcW w:w="382" w:type="pct"/>
            <w:noWrap w:val="0"/>
            <w:vAlign w:val="top"/>
          </w:tcPr>
          <w:p w14:paraId="300FAD15">
            <w:pPr>
              <w:jc w:val="center"/>
            </w:pPr>
          </w:p>
        </w:tc>
      </w:tr>
      <w:tr w14:paraId="14A0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460" w:hRule="atLeast"/>
        </w:trPr>
        <w:tc>
          <w:tcPr>
            <w:tcW w:w="1055" w:type="pct"/>
            <w:gridSpan w:val="3"/>
            <w:noWrap w:val="0"/>
            <w:vAlign w:val="top"/>
          </w:tcPr>
          <w:p w14:paraId="5A311A81">
            <w:pPr>
              <w:jc w:val="center"/>
            </w:pPr>
          </w:p>
        </w:tc>
        <w:tc>
          <w:tcPr>
            <w:tcW w:w="508" w:type="pct"/>
            <w:gridSpan w:val="2"/>
            <w:noWrap w:val="0"/>
            <w:vAlign w:val="top"/>
          </w:tcPr>
          <w:p w14:paraId="07C030C1">
            <w:pPr>
              <w:jc w:val="center"/>
            </w:pPr>
          </w:p>
        </w:tc>
        <w:tc>
          <w:tcPr>
            <w:tcW w:w="508" w:type="pct"/>
            <w:gridSpan w:val="2"/>
            <w:noWrap w:val="0"/>
            <w:vAlign w:val="top"/>
          </w:tcPr>
          <w:p w14:paraId="53078CD5">
            <w:pPr>
              <w:jc w:val="center"/>
            </w:pPr>
          </w:p>
        </w:tc>
        <w:tc>
          <w:tcPr>
            <w:tcW w:w="382" w:type="pct"/>
            <w:noWrap w:val="0"/>
            <w:vAlign w:val="top"/>
          </w:tcPr>
          <w:p w14:paraId="7D9C2A4B">
            <w:pPr>
              <w:jc w:val="center"/>
            </w:pPr>
          </w:p>
        </w:tc>
        <w:tc>
          <w:tcPr>
            <w:tcW w:w="381" w:type="pct"/>
            <w:noWrap w:val="0"/>
            <w:vAlign w:val="top"/>
          </w:tcPr>
          <w:p w14:paraId="46816E10">
            <w:pPr>
              <w:jc w:val="center"/>
            </w:pPr>
          </w:p>
        </w:tc>
        <w:tc>
          <w:tcPr>
            <w:tcW w:w="317" w:type="pct"/>
            <w:gridSpan w:val="3"/>
            <w:noWrap w:val="0"/>
            <w:vAlign w:val="top"/>
          </w:tcPr>
          <w:p w14:paraId="04FA60B9">
            <w:pPr>
              <w:jc w:val="center"/>
            </w:pPr>
          </w:p>
        </w:tc>
        <w:tc>
          <w:tcPr>
            <w:tcW w:w="317" w:type="pct"/>
            <w:noWrap w:val="0"/>
            <w:vAlign w:val="top"/>
          </w:tcPr>
          <w:p w14:paraId="2ED0D7C9">
            <w:pPr>
              <w:jc w:val="center"/>
            </w:pPr>
          </w:p>
        </w:tc>
        <w:tc>
          <w:tcPr>
            <w:tcW w:w="572" w:type="pct"/>
            <w:gridSpan w:val="2"/>
            <w:noWrap w:val="0"/>
            <w:vAlign w:val="top"/>
          </w:tcPr>
          <w:p w14:paraId="6EDDAF51">
            <w:pPr>
              <w:jc w:val="center"/>
            </w:pPr>
          </w:p>
        </w:tc>
        <w:tc>
          <w:tcPr>
            <w:tcW w:w="572" w:type="pct"/>
            <w:gridSpan w:val="3"/>
            <w:noWrap w:val="0"/>
            <w:vAlign w:val="top"/>
          </w:tcPr>
          <w:p w14:paraId="2F04F0C4">
            <w:pPr>
              <w:jc w:val="center"/>
            </w:pPr>
          </w:p>
        </w:tc>
        <w:tc>
          <w:tcPr>
            <w:tcW w:w="382" w:type="pct"/>
            <w:noWrap w:val="0"/>
            <w:vAlign w:val="top"/>
          </w:tcPr>
          <w:p w14:paraId="01DD7252">
            <w:pPr>
              <w:jc w:val="center"/>
            </w:pPr>
          </w:p>
        </w:tc>
      </w:tr>
      <w:tr w14:paraId="6E96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460" w:hRule="atLeast"/>
        </w:trPr>
        <w:tc>
          <w:tcPr>
            <w:tcW w:w="1055" w:type="pct"/>
            <w:gridSpan w:val="3"/>
            <w:noWrap w:val="0"/>
            <w:vAlign w:val="top"/>
          </w:tcPr>
          <w:p w14:paraId="4E2E7031">
            <w:pPr>
              <w:jc w:val="center"/>
            </w:pPr>
          </w:p>
        </w:tc>
        <w:tc>
          <w:tcPr>
            <w:tcW w:w="508" w:type="pct"/>
            <w:gridSpan w:val="2"/>
            <w:noWrap w:val="0"/>
            <w:vAlign w:val="top"/>
          </w:tcPr>
          <w:p w14:paraId="52EE2EC1">
            <w:pPr>
              <w:jc w:val="center"/>
            </w:pPr>
          </w:p>
        </w:tc>
        <w:tc>
          <w:tcPr>
            <w:tcW w:w="508" w:type="pct"/>
            <w:gridSpan w:val="2"/>
            <w:noWrap w:val="0"/>
            <w:vAlign w:val="top"/>
          </w:tcPr>
          <w:p w14:paraId="4B034E37">
            <w:pPr>
              <w:jc w:val="center"/>
            </w:pPr>
          </w:p>
        </w:tc>
        <w:tc>
          <w:tcPr>
            <w:tcW w:w="382" w:type="pct"/>
            <w:noWrap w:val="0"/>
            <w:vAlign w:val="top"/>
          </w:tcPr>
          <w:p w14:paraId="04D7E754">
            <w:pPr>
              <w:jc w:val="center"/>
            </w:pPr>
          </w:p>
        </w:tc>
        <w:tc>
          <w:tcPr>
            <w:tcW w:w="381" w:type="pct"/>
            <w:noWrap w:val="0"/>
            <w:vAlign w:val="top"/>
          </w:tcPr>
          <w:p w14:paraId="4A48591D">
            <w:pPr>
              <w:jc w:val="center"/>
            </w:pPr>
          </w:p>
        </w:tc>
        <w:tc>
          <w:tcPr>
            <w:tcW w:w="317" w:type="pct"/>
            <w:gridSpan w:val="3"/>
            <w:noWrap w:val="0"/>
            <w:vAlign w:val="top"/>
          </w:tcPr>
          <w:p w14:paraId="1C025CC1">
            <w:pPr>
              <w:jc w:val="center"/>
            </w:pPr>
          </w:p>
        </w:tc>
        <w:tc>
          <w:tcPr>
            <w:tcW w:w="317" w:type="pct"/>
            <w:noWrap w:val="0"/>
            <w:vAlign w:val="top"/>
          </w:tcPr>
          <w:p w14:paraId="4D3A8548">
            <w:pPr>
              <w:jc w:val="center"/>
            </w:pPr>
          </w:p>
        </w:tc>
        <w:tc>
          <w:tcPr>
            <w:tcW w:w="572" w:type="pct"/>
            <w:gridSpan w:val="2"/>
            <w:noWrap w:val="0"/>
            <w:vAlign w:val="top"/>
          </w:tcPr>
          <w:p w14:paraId="550FBB62">
            <w:pPr>
              <w:jc w:val="center"/>
            </w:pPr>
          </w:p>
        </w:tc>
        <w:tc>
          <w:tcPr>
            <w:tcW w:w="572" w:type="pct"/>
            <w:gridSpan w:val="3"/>
            <w:noWrap w:val="0"/>
            <w:vAlign w:val="top"/>
          </w:tcPr>
          <w:p w14:paraId="3391E9B3">
            <w:pPr>
              <w:jc w:val="center"/>
            </w:pPr>
          </w:p>
        </w:tc>
        <w:tc>
          <w:tcPr>
            <w:tcW w:w="382" w:type="pct"/>
            <w:noWrap w:val="0"/>
            <w:vAlign w:val="top"/>
          </w:tcPr>
          <w:p w14:paraId="184869E8">
            <w:pPr>
              <w:jc w:val="center"/>
            </w:pPr>
          </w:p>
        </w:tc>
      </w:tr>
      <w:tr w14:paraId="00A1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460" w:hRule="atLeast"/>
        </w:trPr>
        <w:tc>
          <w:tcPr>
            <w:tcW w:w="1055" w:type="pct"/>
            <w:gridSpan w:val="3"/>
            <w:noWrap w:val="0"/>
            <w:vAlign w:val="top"/>
          </w:tcPr>
          <w:p w14:paraId="705F9EBE">
            <w:pPr>
              <w:jc w:val="center"/>
            </w:pPr>
          </w:p>
        </w:tc>
        <w:tc>
          <w:tcPr>
            <w:tcW w:w="508" w:type="pct"/>
            <w:gridSpan w:val="2"/>
            <w:noWrap w:val="0"/>
            <w:vAlign w:val="top"/>
          </w:tcPr>
          <w:p w14:paraId="139EFDC6">
            <w:pPr>
              <w:jc w:val="center"/>
            </w:pPr>
          </w:p>
        </w:tc>
        <w:tc>
          <w:tcPr>
            <w:tcW w:w="508" w:type="pct"/>
            <w:gridSpan w:val="2"/>
            <w:noWrap w:val="0"/>
            <w:vAlign w:val="top"/>
          </w:tcPr>
          <w:p w14:paraId="3EDC256B">
            <w:pPr>
              <w:jc w:val="center"/>
            </w:pPr>
          </w:p>
        </w:tc>
        <w:tc>
          <w:tcPr>
            <w:tcW w:w="382" w:type="pct"/>
            <w:noWrap w:val="0"/>
            <w:vAlign w:val="top"/>
          </w:tcPr>
          <w:p w14:paraId="61D7038A">
            <w:pPr>
              <w:jc w:val="center"/>
            </w:pPr>
          </w:p>
        </w:tc>
        <w:tc>
          <w:tcPr>
            <w:tcW w:w="381" w:type="pct"/>
            <w:noWrap w:val="0"/>
            <w:vAlign w:val="top"/>
          </w:tcPr>
          <w:p w14:paraId="1EB768A6">
            <w:pPr>
              <w:jc w:val="center"/>
            </w:pPr>
          </w:p>
        </w:tc>
        <w:tc>
          <w:tcPr>
            <w:tcW w:w="317" w:type="pct"/>
            <w:gridSpan w:val="3"/>
            <w:noWrap w:val="0"/>
            <w:vAlign w:val="top"/>
          </w:tcPr>
          <w:p w14:paraId="54D61067">
            <w:pPr>
              <w:jc w:val="center"/>
            </w:pPr>
          </w:p>
        </w:tc>
        <w:tc>
          <w:tcPr>
            <w:tcW w:w="317" w:type="pct"/>
            <w:noWrap w:val="0"/>
            <w:vAlign w:val="top"/>
          </w:tcPr>
          <w:p w14:paraId="6B89496E">
            <w:pPr>
              <w:jc w:val="center"/>
            </w:pPr>
          </w:p>
        </w:tc>
        <w:tc>
          <w:tcPr>
            <w:tcW w:w="572" w:type="pct"/>
            <w:gridSpan w:val="2"/>
            <w:noWrap w:val="0"/>
            <w:vAlign w:val="top"/>
          </w:tcPr>
          <w:p w14:paraId="7304DC76">
            <w:pPr>
              <w:jc w:val="center"/>
            </w:pPr>
          </w:p>
        </w:tc>
        <w:tc>
          <w:tcPr>
            <w:tcW w:w="572" w:type="pct"/>
            <w:gridSpan w:val="3"/>
            <w:noWrap w:val="0"/>
            <w:vAlign w:val="top"/>
          </w:tcPr>
          <w:p w14:paraId="25E23977">
            <w:pPr>
              <w:jc w:val="center"/>
            </w:pPr>
          </w:p>
        </w:tc>
        <w:tc>
          <w:tcPr>
            <w:tcW w:w="382" w:type="pct"/>
            <w:noWrap w:val="0"/>
            <w:vAlign w:val="top"/>
          </w:tcPr>
          <w:p w14:paraId="4335A5B8">
            <w:pPr>
              <w:jc w:val="center"/>
            </w:pPr>
          </w:p>
        </w:tc>
      </w:tr>
      <w:tr w14:paraId="0080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c>
          <w:tcPr>
            <w:tcW w:w="801" w:type="pct"/>
            <w:gridSpan w:val="2"/>
            <w:noWrap w:val="0"/>
            <w:vAlign w:val="top"/>
          </w:tcPr>
          <w:p w14:paraId="5D59946F">
            <w:r>
              <w:t>13.</w:t>
            </w:r>
            <w:r>
              <w:rPr>
                <w:rFonts w:hint="eastAsia"/>
              </w:rPr>
              <w:t>原产地：</w:t>
            </w:r>
          </w:p>
          <w:p w14:paraId="4C3978D9"/>
          <w:p w14:paraId="5C918E73"/>
        </w:tc>
        <w:tc>
          <w:tcPr>
            <w:tcW w:w="445" w:type="pct"/>
            <w:gridSpan w:val="2"/>
            <w:noWrap w:val="0"/>
            <w:vAlign w:val="top"/>
          </w:tcPr>
          <w:p w14:paraId="60C00171">
            <w:pPr>
              <w:jc w:val="distribute"/>
            </w:pPr>
            <w:r>
              <w:t>14.</w:t>
            </w:r>
            <w:r>
              <w:rPr>
                <w:rFonts w:hint="eastAsia"/>
              </w:rPr>
              <w:t>申请单位地址及邮</w:t>
            </w:r>
            <w:r>
              <w:t xml:space="preserve"> </w:t>
            </w:r>
            <w:r>
              <w:rPr>
                <w:rFonts w:hint="eastAsia"/>
              </w:rPr>
              <w:t>政编码</w:t>
            </w:r>
          </w:p>
        </w:tc>
        <w:tc>
          <w:tcPr>
            <w:tcW w:w="1208" w:type="pct"/>
            <w:gridSpan w:val="4"/>
            <w:noWrap w:val="0"/>
            <w:vAlign w:val="top"/>
          </w:tcPr>
          <w:p w14:paraId="052E1DE2"/>
        </w:tc>
        <w:tc>
          <w:tcPr>
            <w:tcW w:w="445" w:type="pct"/>
            <w:gridSpan w:val="2"/>
            <w:noWrap w:val="0"/>
            <w:vAlign w:val="top"/>
          </w:tcPr>
          <w:p w14:paraId="1F774F52">
            <w:pPr>
              <w:jc w:val="distribute"/>
            </w:pPr>
            <w:r>
              <w:t>15.</w:t>
            </w:r>
            <w:r>
              <w:rPr>
                <w:rFonts w:hint="eastAsia"/>
              </w:rPr>
              <w:t>联系</w:t>
            </w:r>
            <w:r>
              <w:t xml:space="preserve"> </w:t>
            </w:r>
            <w:bookmarkStart w:id="181" w:name="xxqqWholeArea"/>
            <w:r>
              <w:rPr>
                <w:rFonts w:hint="eastAsia"/>
              </w:rPr>
              <w:t>人姓名、电话</w:t>
            </w:r>
            <w:bookmarkEnd w:id="181"/>
            <w:r>
              <w:rPr>
                <w:rFonts w:hint="eastAsia"/>
              </w:rPr>
              <w:t>及传真</w:t>
            </w:r>
          </w:p>
        </w:tc>
        <w:tc>
          <w:tcPr>
            <w:tcW w:w="826" w:type="pct"/>
            <w:gridSpan w:val="4"/>
            <w:noWrap w:val="0"/>
            <w:vAlign w:val="top"/>
          </w:tcPr>
          <w:p w14:paraId="3112521F"/>
        </w:tc>
        <w:tc>
          <w:tcPr>
            <w:tcW w:w="572" w:type="pct"/>
            <w:gridSpan w:val="3"/>
            <w:noWrap w:val="0"/>
            <w:vAlign w:val="top"/>
          </w:tcPr>
          <w:p w14:paraId="15A518AA">
            <w:r>
              <w:t>16..</w:t>
            </w:r>
            <w:r>
              <w:rPr>
                <w:rFonts w:hint="eastAsia"/>
              </w:rPr>
              <w:t>装运期：</w:t>
            </w:r>
          </w:p>
        </w:tc>
        <w:tc>
          <w:tcPr>
            <w:tcW w:w="700" w:type="pct"/>
            <w:gridSpan w:val="2"/>
            <w:noWrap w:val="0"/>
            <w:vAlign w:val="top"/>
          </w:tcPr>
          <w:p w14:paraId="27707842">
            <w:r>
              <w:t>17.</w:t>
            </w:r>
            <w:r>
              <w:rPr>
                <w:rFonts w:hint="eastAsia"/>
              </w:rPr>
              <w:t>货物总金额：</w:t>
            </w:r>
          </w:p>
        </w:tc>
      </w:tr>
      <w:tr w14:paraId="4D20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1140" w:hRule="atLeast"/>
        </w:trPr>
        <w:tc>
          <w:tcPr>
            <w:tcW w:w="801" w:type="pct"/>
            <w:gridSpan w:val="2"/>
            <w:noWrap w:val="0"/>
            <w:vAlign w:val="top"/>
          </w:tcPr>
          <w:p w14:paraId="682F29D8">
            <w:r>
              <w:t>18.</w:t>
            </w:r>
            <w:r>
              <w:rPr>
                <w:rFonts w:hint="eastAsia"/>
              </w:rPr>
              <w:t>附件：</w:t>
            </w:r>
          </w:p>
          <w:p w14:paraId="7CD245CC"/>
          <w:p w14:paraId="38D8ACF3">
            <w:pPr>
              <w:rPr>
                <w:rFonts w:hint="eastAsia"/>
              </w:rPr>
            </w:pPr>
          </w:p>
        </w:tc>
        <w:tc>
          <w:tcPr>
            <w:tcW w:w="1654" w:type="pct"/>
            <w:gridSpan w:val="6"/>
            <w:noWrap w:val="0"/>
            <w:vAlign w:val="top"/>
          </w:tcPr>
          <w:p w14:paraId="4FA5094D">
            <w:r>
              <w:t>19.</w:t>
            </w:r>
            <w:r>
              <w:rPr>
                <w:rFonts w:hint="eastAsia"/>
              </w:rPr>
              <w:t>每证进出口物种和数量：</w:t>
            </w:r>
          </w:p>
        </w:tc>
        <w:tc>
          <w:tcPr>
            <w:tcW w:w="1271" w:type="pct"/>
            <w:gridSpan w:val="6"/>
            <w:noWrap w:val="0"/>
            <w:vAlign w:val="top"/>
          </w:tcPr>
          <w:p w14:paraId="630D194B">
            <w:r>
              <w:t>20.</w:t>
            </w:r>
            <w:r>
              <w:rPr>
                <w:rFonts w:hint="eastAsia"/>
              </w:rPr>
              <w:t>填表日期及申请单位签字或盖章：</w:t>
            </w:r>
          </w:p>
        </w:tc>
        <w:tc>
          <w:tcPr>
            <w:tcW w:w="1272" w:type="pct"/>
            <w:gridSpan w:val="5"/>
            <w:noWrap w:val="0"/>
            <w:vAlign w:val="top"/>
          </w:tcPr>
          <w:p w14:paraId="7D4F1B26">
            <w:r>
              <w:t>21.</w:t>
            </w:r>
            <w:r>
              <w:rPr>
                <w:rFonts w:hint="eastAsia"/>
              </w:rPr>
              <w:t>备注：</w:t>
            </w:r>
          </w:p>
        </w:tc>
      </w:tr>
    </w:tbl>
    <w:p w14:paraId="16DED11C">
      <w:pPr>
        <w:rPr>
          <w:rFonts w:hint="eastAsia"/>
          <w:sz w:val="18"/>
          <w:szCs w:val="18"/>
        </w:rPr>
      </w:pPr>
      <w:r>
        <w:rPr>
          <w:rFonts w:hint="eastAsia"/>
          <w:sz w:val="18"/>
          <w:szCs w:val="18"/>
        </w:rPr>
        <w:t>中华人民共和国濒危物种进出口管理办公室及其工作人员或代表不承担因依法签发关于本申请的行政许可文件或依法出具其它有关文件、材料而产生的任何经济责任。</w:t>
      </w:r>
    </w:p>
    <w:p w14:paraId="69E2DE5C">
      <w:pPr>
        <w:rPr>
          <w:sz w:val="18"/>
        </w:rPr>
        <w:sectPr>
          <w:footnotePr>
            <w:numFmt w:val="decimal"/>
          </w:footnotePr>
          <w:pgSz w:w="16840" w:h="11907" w:orient="landscape"/>
          <w:pgMar w:top="1134" w:right="1440" w:bottom="567" w:left="1440" w:header="851" w:footer="992" w:gutter="0"/>
          <w:cols w:space="720" w:num="1"/>
        </w:sectPr>
      </w:pPr>
    </w:p>
    <w:p w14:paraId="4533BDDC">
      <w:pPr>
        <w:numPr>
          <w:ilvl w:val="0"/>
          <w:numId w:val="4"/>
        </w:numPr>
        <w:rPr>
          <w:sz w:val="15"/>
        </w:rPr>
        <w:sectPr>
          <w:footnotePr>
            <w:numFmt w:val="decimal"/>
          </w:footnotePr>
          <w:type w:val="continuous"/>
          <w:pgSz w:w="11907" w:h="16840"/>
          <w:pgMar w:top="1440" w:right="567" w:bottom="1440" w:left="1134" w:header="851" w:footer="992" w:gutter="0"/>
          <w:cols w:space="567" w:num="2"/>
        </w:sectPr>
      </w:pPr>
      <w:r>
        <w:drawing>
          <wp:anchor distT="0" distB="0" distL="114300" distR="114300" simplePos="0" relativeHeight="251661312" behindDoc="0" locked="0" layoutInCell="1" allowOverlap="1">
            <wp:simplePos x="0" y="0"/>
            <wp:positionH relativeFrom="column">
              <wp:posOffset>71120</wp:posOffset>
            </wp:positionH>
            <wp:positionV relativeFrom="paragraph">
              <wp:posOffset>0</wp:posOffset>
            </wp:positionV>
            <wp:extent cx="6243955" cy="8970645"/>
            <wp:effectExtent l="0" t="0" r="4445" b="1905"/>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6243955" cy="8970645"/>
                    </a:xfrm>
                    <a:prstGeom prst="rect">
                      <a:avLst/>
                    </a:prstGeom>
                    <a:noFill/>
                    <a:ln>
                      <a:noFill/>
                    </a:ln>
                  </pic:spPr>
                </pic:pic>
              </a:graphicData>
            </a:graphic>
          </wp:anchor>
        </w:drawing>
      </w:r>
    </w:p>
    <w:p w14:paraId="717DF178">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1"/>
        <w:rPr>
          <w:rFonts w:hint="eastAsia" w:ascii="方正楷体_GB2312" w:hAnsi="方正楷体_GB2312" w:eastAsia="方正楷体_GB2312" w:cs="方正楷体_GB2312"/>
          <w:sz w:val="32"/>
          <w:szCs w:val="32"/>
          <w:highlight w:val="none"/>
          <w:lang w:val="en-US" w:eastAsia="zh-CN"/>
        </w:rPr>
      </w:pPr>
      <w:bookmarkStart w:id="182" w:name="_Toc2735"/>
      <w:bookmarkStart w:id="183" w:name="_Toc18039"/>
      <w:bookmarkStart w:id="184" w:name="_Toc31947"/>
      <w:r>
        <w:rPr>
          <w:rFonts w:hint="eastAsia" w:ascii="方正楷体_GB2312" w:hAnsi="方正楷体_GB2312" w:eastAsia="方正楷体_GB2312" w:cs="方正楷体_GB2312"/>
          <w:sz w:val="32"/>
          <w:szCs w:val="32"/>
          <w:highlight w:val="none"/>
          <w:lang w:val="en-US" w:eastAsia="zh-CN"/>
        </w:rPr>
        <w:t>（四）</w:t>
      </w:r>
      <w:bookmarkEnd w:id="182"/>
      <w:bookmarkStart w:id="185" w:name="_Toc3872"/>
      <w:r>
        <w:rPr>
          <w:rFonts w:hint="eastAsia" w:ascii="方正楷体_GB2312" w:hAnsi="方正楷体_GB2312" w:eastAsia="方正楷体_GB2312" w:cs="方正楷体_GB2312"/>
          <w:sz w:val="32"/>
          <w:szCs w:val="32"/>
          <w:highlight w:val="none"/>
          <w:lang w:val="en-US" w:eastAsia="zh-CN"/>
        </w:rPr>
        <w:t>单一窗口填报参考</w:t>
      </w:r>
      <w:bookmarkEnd w:id="183"/>
      <w:bookmarkEnd w:id="184"/>
      <w:bookmarkEnd w:id="185"/>
    </w:p>
    <w:p w14:paraId="51729DFD">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7994015" cy="4497070"/>
            <wp:effectExtent l="0" t="0" r="6985" b="8255"/>
            <wp:docPr id="19" name="图片 19" descr="20260610濒危野生动植物种进出口证明书核发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60610濒危野生动植物种进出口证明书核发_35"/>
                    <pic:cNvPicPr>
                      <a:picLocks noChangeAspect="1"/>
                    </pic:cNvPicPr>
                  </pic:nvPicPr>
                  <pic:blipFill>
                    <a:blip r:embed="rId8"/>
                    <a:stretch>
                      <a:fillRect/>
                    </a:stretch>
                  </pic:blipFill>
                  <pic:spPr>
                    <a:xfrm>
                      <a:off x="0" y="0"/>
                      <a:ext cx="7994015" cy="4497070"/>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8" name="图片 18" descr="20260610濒危野生动植物种进出口证明书核发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60610濒危野生动植物种进出口证明书核发_36"/>
                    <pic:cNvPicPr>
                      <a:picLocks noChangeAspect="1"/>
                    </pic:cNvPicPr>
                  </pic:nvPicPr>
                  <pic:blipFill>
                    <a:blip r:embed="rId9"/>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7" name="图片 17" descr="20260610濒危野生动植物种进出口证明书核发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60610濒危野生动植物种进出口证明书核发_37"/>
                    <pic:cNvPicPr>
                      <a:picLocks noChangeAspect="1"/>
                    </pic:cNvPicPr>
                  </pic:nvPicPr>
                  <pic:blipFill>
                    <a:blip r:embed="rId10"/>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6" name="图片 16" descr="20260610濒危野生动植物种进出口证明书核发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60610濒危野生动植物种进出口证明书核发_38"/>
                    <pic:cNvPicPr>
                      <a:picLocks noChangeAspect="1"/>
                    </pic:cNvPicPr>
                  </pic:nvPicPr>
                  <pic:blipFill>
                    <a:blip r:embed="rId11"/>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5" name="图片 15" descr="20260610濒危野生动植物种进出口证明书核发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60610濒危野生动植物种进出口证明书核发_39"/>
                    <pic:cNvPicPr>
                      <a:picLocks noChangeAspect="1"/>
                    </pic:cNvPicPr>
                  </pic:nvPicPr>
                  <pic:blipFill>
                    <a:blip r:embed="rId12"/>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4" name="图片 14" descr="20260610濒危野生动植物种进出口证明书核发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60610濒危野生动植物种进出口证明书核发_40"/>
                    <pic:cNvPicPr>
                      <a:picLocks noChangeAspect="1"/>
                    </pic:cNvPicPr>
                  </pic:nvPicPr>
                  <pic:blipFill>
                    <a:blip r:embed="rId13"/>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3" name="图片 13" descr="20260610濒危野生动植物种进出口证明书核发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60610濒危野生动植物种进出口证明书核发_41"/>
                    <pic:cNvPicPr>
                      <a:picLocks noChangeAspect="1"/>
                    </pic:cNvPicPr>
                  </pic:nvPicPr>
                  <pic:blipFill>
                    <a:blip r:embed="rId14"/>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2" name="图片 12" descr="20260610濒危野生动植物种进出口证明书核发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60610濒危野生动植物种进出口证明书核发_42"/>
                    <pic:cNvPicPr>
                      <a:picLocks noChangeAspect="1"/>
                    </pic:cNvPicPr>
                  </pic:nvPicPr>
                  <pic:blipFill>
                    <a:blip r:embed="rId15"/>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1" name="图片 11" descr="20260610濒危野生动植物种进出口证明书核发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60610濒危野生动植物种进出口证明书核发_43"/>
                    <pic:cNvPicPr>
                      <a:picLocks noChangeAspect="1"/>
                    </pic:cNvPicPr>
                  </pic:nvPicPr>
                  <pic:blipFill>
                    <a:blip r:embed="rId16"/>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10" name="图片 10" descr="20260610濒危野生动植物种进出口证明书核发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260610濒危野生动植物种进出口证明书核发_44"/>
                    <pic:cNvPicPr>
                      <a:picLocks noChangeAspect="1"/>
                    </pic:cNvPicPr>
                  </pic:nvPicPr>
                  <pic:blipFill>
                    <a:blip r:embed="rId17"/>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9" name="图片 9" descr="20260610濒危野生动植物种进出口证明书核发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60610濒危野生动植物种进出口证明书核发_45"/>
                    <pic:cNvPicPr>
                      <a:picLocks noChangeAspect="1"/>
                    </pic:cNvPicPr>
                  </pic:nvPicPr>
                  <pic:blipFill>
                    <a:blip r:embed="rId18"/>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8" name="图片 8" descr="20260610濒危野生动植物种进出口证明书核发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60610濒危野生动植物种进出口证明书核发_46"/>
                    <pic:cNvPicPr>
                      <a:picLocks noChangeAspect="1"/>
                    </pic:cNvPicPr>
                  </pic:nvPicPr>
                  <pic:blipFill>
                    <a:blip r:embed="rId19"/>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851265" cy="4979035"/>
            <wp:effectExtent l="0" t="0" r="6985" b="2540"/>
            <wp:docPr id="7" name="图片 7" descr="20260610濒危野生动植物种进出口证明书核发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60610濒危野生动植物种进出口证明书核发_47"/>
                    <pic:cNvPicPr>
                      <a:picLocks noChangeAspect="1"/>
                    </pic:cNvPicPr>
                  </pic:nvPicPr>
                  <pic:blipFill>
                    <a:blip r:embed="rId20"/>
                    <a:stretch>
                      <a:fillRect/>
                    </a:stretch>
                  </pic:blipFill>
                  <pic:spPr>
                    <a:xfrm>
                      <a:off x="0" y="0"/>
                      <a:ext cx="8851265" cy="4979035"/>
                    </a:xfrm>
                    <a:prstGeom prst="rect">
                      <a:avLst/>
                    </a:prstGeom>
                  </pic:spPr>
                </pic:pic>
              </a:graphicData>
            </a:graphic>
          </wp:inline>
        </w:drawing>
      </w:r>
      <w:r>
        <w:rPr>
          <w:rFonts w:hint="eastAsia" w:ascii="方正楷体_GB2312" w:hAnsi="方正楷体_GB2312" w:eastAsia="方正楷体_GB2312" w:cs="方正楷体_GB2312"/>
          <w:sz w:val="32"/>
          <w:szCs w:val="32"/>
          <w:highlight w:val="none"/>
          <w:lang w:val="en-US" w:eastAsia="zh-CN"/>
        </w:rPr>
        <w:drawing>
          <wp:inline distT="0" distB="0" distL="114300" distR="114300">
            <wp:extent cx="8265160" cy="4649470"/>
            <wp:effectExtent l="0" t="0" r="2540" b="8255"/>
            <wp:docPr id="6" name="图片 6" descr="20260610濒危野生动植物种进出口证明书核发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60610濒危野生动植物种进出口证明书核发_48"/>
                    <pic:cNvPicPr>
                      <a:picLocks noChangeAspect="1"/>
                    </pic:cNvPicPr>
                  </pic:nvPicPr>
                  <pic:blipFill>
                    <a:blip r:embed="rId21"/>
                    <a:stretch>
                      <a:fillRect/>
                    </a:stretch>
                  </pic:blipFill>
                  <pic:spPr>
                    <a:xfrm>
                      <a:off x="0" y="0"/>
                      <a:ext cx="8265160" cy="4649470"/>
                    </a:xfrm>
                    <a:prstGeom prst="rect">
                      <a:avLst/>
                    </a:prstGeom>
                  </pic:spPr>
                </pic:pic>
              </a:graphicData>
            </a:graphic>
          </wp:inline>
        </w:drawing>
      </w:r>
    </w:p>
    <w:p w14:paraId="331EAFA8">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57B288-8EF7-423F-8F21-C98B062DE7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7F83B95-DDD5-48CB-879C-7E471550173A}"/>
  </w:font>
  <w:font w:name="方正仿宋_GB2312">
    <w:panose1 w:val="02000000000000000000"/>
    <w:charset w:val="86"/>
    <w:family w:val="auto"/>
    <w:pitch w:val="default"/>
    <w:sig w:usb0="A00002BF" w:usb1="184F6CFA" w:usb2="00000012" w:usb3="00000000" w:csb0="00040001" w:csb1="00000000"/>
    <w:embedRegular r:id="rId3" w:fontKey="{255FAEC4-2289-44B0-B5B7-D953E4F8BDA6}"/>
  </w:font>
  <w:font w:name="方正楷体_GB2312">
    <w:panose1 w:val="02000000000000000000"/>
    <w:charset w:val="86"/>
    <w:family w:val="auto"/>
    <w:pitch w:val="default"/>
    <w:sig w:usb0="A00002BF" w:usb1="184F6CFA" w:usb2="00000012" w:usb3="00000000" w:csb0="00040001" w:csb1="00000000"/>
    <w:embedRegular r:id="rId4" w:fontKey="{D4934364-EEA2-4294-B43C-66420FC2EE64}"/>
  </w:font>
  <w:font w:name="华文中宋">
    <w:altName w:val="宋体"/>
    <w:panose1 w:val="02010600040101010101"/>
    <w:charset w:val="86"/>
    <w:family w:val="auto"/>
    <w:pitch w:val="default"/>
    <w:sig w:usb0="00000000" w:usb1="00000000" w:usb2="00000000" w:usb3="00000000" w:csb0="0004009F" w:csb1="DFD70000"/>
    <w:embedRegular r:id="rId5" w:fontKey="{9110BD91-3E4E-48B7-9D27-7630257AB719}"/>
  </w:font>
  <w:font w:name="仿宋_GB2312">
    <w:altName w:val="仿宋"/>
    <w:panose1 w:val="02010609030101010101"/>
    <w:charset w:val="86"/>
    <w:family w:val="modern"/>
    <w:pitch w:val="default"/>
    <w:sig w:usb0="00000000" w:usb1="00000000" w:usb2="00000010" w:usb3="00000000" w:csb0="00040000" w:csb1="00000000"/>
    <w:embedRegular r:id="rId6" w:fontKey="{21C7C7CF-9B6D-4F87-87F5-CDBC4CF3C42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08FF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FE8A4">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DFE8A4">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D4587"/>
    <w:multiLevelType w:val="singleLevel"/>
    <w:tmpl w:val="066D4587"/>
    <w:lvl w:ilvl="0" w:tentative="0">
      <w:start w:val="3"/>
      <w:numFmt w:val="decimal"/>
      <w:lvlText w:val="%1. "/>
      <w:legacy w:legacy="1" w:legacySpace="0" w:legacyIndent="425"/>
      <w:lvlJc w:val="left"/>
      <w:pPr>
        <w:ind w:left="425" w:hanging="425"/>
      </w:pPr>
      <w:rPr>
        <w:rFonts w:hint="default" w:ascii="Times New Roman" w:hAnsi="Times New Roman"/>
        <w:b w:val="0"/>
        <w:i w:val="0"/>
        <w:sz w:val="21"/>
        <w:u w:val="none"/>
      </w:rPr>
    </w:lvl>
  </w:abstractNum>
  <w:abstractNum w:abstractNumId="1">
    <w:nsid w:val="273A1A00"/>
    <w:multiLevelType w:val="singleLevel"/>
    <w:tmpl w:val="273A1A00"/>
    <w:lvl w:ilvl="0" w:tentative="0">
      <w:start w:val="1"/>
      <w:numFmt w:val="decimal"/>
      <w:lvlText w:val="%1."/>
      <w:legacy w:legacy="1" w:legacySpace="0" w:legacyIndent="105"/>
      <w:lvlJc w:val="left"/>
      <w:pPr>
        <w:ind w:left="105" w:hanging="105"/>
      </w:pPr>
      <w:rPr>
        <w:rFonts w:hint="default" w:ascii="Times New Roman" w:hAnsi="Times New Roman"/>
        <w:b/>
        <w:i w:val="0"/>
        <w:sz w:val="15"/>
        <w:u w:val="none"/>
      </w:rPr>
    </w:lvl>
  </w:abstractNum>
  <w:abstractNum w:abstractNumId="2">
    <w:nsid w:val="3905372A"/>
    <w:multiLevelType w:val="multilevel"/>
    <w:tmpl w:val="3905372A"/>
    <w:lvl w:ilvl="0" w:tentative="0">
      <w:start w:val="2"/>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6A94BA1"/>
    <w:multiLevelType w:val="multilevel"/>
    <w:tmpl w:val="56A94BA1"/>
    <w:lvl w:ilvl="0" w:tentative="0">
      <w:start w:val="8"/>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D3434"/>
    <w:rsid w:val="01DF3367"/>
    <w:rsid w:val="020A0E65"/>
    <w:rsid w:val="0F3004AA"/>
    <w:rsid w:val="13453D01"/>
    <w:rsid w:val="1ACD0031"/>
    <w:rsid w:val="1CF84541"/>
    <w:rsid w:val="362308D9"/>
    <w:rsid w:val="46D61ECF"/>
    <w:rsid w:val="4D3F19F9"/>
    <w:rsid w:val="53A8090A"/>
    <w:rsid w:val="553B583D"/>
    <w:rsid w:val="55862B19"/>
    <w:rsid w:val="563578BC"/>
    <w:rsid w:val="577B2D16"/>
    <w:rsid w:val="5DF71923"/>
    <w:rsid w:val="764D3434"/>
    <w:rsid w:val="77C34208"/>
    <w:rsid w:val="797E6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1624"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1521"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1624"/>
    <w:pPr>
      <w:jc w:val="left"/>
    </w:pPr>
    <w:rPr>
      <w:sz w:val="18"/>
    </w:rPr>
  </w:style>
  <w:style w:type="paragraph" w:styleId="5">
    <w:name w:val="toc 2"/>
    <w:basedOn w:val="1"/>
    <w:next w:val="1"/>
    <w:qFormat/>
    <w:uiPriority w:val="0"/>
    <w:pPr>
      <w:ind w:left="420" w:left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qFormat/>
    <w:uiPriority w:val="0"/>
    <w:rPr>
      <w:rFonts w:cs="Times New Roman"/>
      <w:b/>
      <w:bCs/>
    </w:rPr>
  </w:style>
  <w:style w:type="character" w:styleId="10">
    <w:name w:val="Hyperlink"/>
    <w:qFormat/>
    <w:uiPriority w:val="0"/>
    <w:rPr>
      <w:color w:val="0000FF"/>
      <w:u w:val="single"/>
    </w:rPr>
  </w:style>
  <w:style w:type="character" w:styleId="11">
    <w:name w:val="footnote reference"/>
    <w:basedOn w:val="8"/>
    <w:qFormat/>
    <w:uiPriority w:val="1521"/>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5202</Words>
  <Characters>5598</Characters>
  <Lines>0</Lines>
  <Paragraphs>0</Paragraphs>
  <TotalTime>11</TotalTime>
  <ScaleCrop>false</ScaleCrop>
  <LinksUpToDate>false</LinksUpToDate>
  <CharactersWithSpaces>5696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2026-05-09T15:35:00Z</dcterms:created>
  <dc:creator>syi992</dc:creator>
  <cp:lastModifiedBy>syi992</cp:lastModifiedBy>
  <dcterms:modified xsi:type="dcterms:W3CDTF">2026-06-15T05:59:31Z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B759112E879E47E2A7F369F91E0B7C64_11</vt:lpwstr>
  </property>
  <property fmtid="{D5CDD505-2E9C-101B-9397-08002B2CF9AE}" pid="4" name="KSOTemplateDocerSaveRecord">
    <vt:lpwstr>eyJoZGlkIjoiY2Q1NGY5MDU4MjdmNzFhZTA5N2IzMTMyZmM1MWM1YWIiLCJ1c2VySWQiOiI2ODkzNDk0MjQifQ==</vt:lpwstr>
  </property>
</Properties>
</file>