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3D0C8" w14:textId="77777777" w:rsidR="000C0570" w:rsidRDefault="00E757E9">
      <w:pPr>
        <w:jc w:val="center"/>
        <w:rPr>
          <w:rFonts w:ascii="黑体" w:eastAsia="黑体" w:hAnsi="黑体"/>
          <w:sz w:val="44"/>
          <w:szCs w:val="44"/>
        </w:rPr>
      </w:pPr>
      <w:r>
        <w:rPr>
          <w:rFonts w:ascii="黑体" w:eastAsia="黑体" w:hAnsi="黑体" w:hint="eastAsia"/>
          <w:sz w:val="44"/>
          <w:szCs w:val="44"/>
        </w:rPr>
        <w:t>海南清澜省级自然保护区管理站2021年度部门决算</w:t>
      </w:r>
    </w:p>
    <w:p w14:paraId="131D59CF" w14:textId="77777777" w:rsidR="000C0570" w:rsidRDefault="000C0570">
      <w:pPr>
        <w:jc w:val="center"/>
        <w:rPr>
          <w:rFonts w:ascii="黑体" w:eastAsia="黑体" w:hAnsi="黑体"/>
          <w:sz w:val="44"/>
          <w:szCs w:val="44"/>
        </w:rPr>
      </w:pPr>
    </w:p>
    <w:p w14:paraId="680B02CF" w14:textId="77777777" w:rsidR="000C0570" w:rsidRDefault="00E757E9">
      <w:pPr>
        <w:jc w:val="center"/>
        <w:rPr>
          <w:rFonts w:ascii="黑体" w:eastAsia="黑体" w:hAnsi="黑体"/>
          <w:sz w:val="44"/>
          <w:szCs w:val="44"/>
        </w:rPr>
      </w:pPr>
      <w:r>
        <w:rPr>
          <w:rFonts w:ascii="黑体" w:eastAsia="黑体" w:hAnsi="黑体" w:hint="eastAsia"/>
          <w:sz w:val="44"/>
          <w:szCs w:val="44"/>
        </w:rPr>
        <w:t>目录</w:t>
      </w:r>
    </w:p>
    <w:p w14:paraId="0977AA47" w14:textId="77777777" w:rsidR="000C0570" w:rsidRDefault="00E757E9">
      <w:pPr>
        <w:jc w:val="left"/>
        <w:rPr>
          <w:rFonts w:ascii="黑体" w:eastAsia="黑体" w:hAnsi="黑体"/>
          <w:sz w:val="32"/>
          <w:szCs w:val="32"/>
        </w:rPr>
      </w:pPr>
      <w:r>
        <w:rPr>
          <w:rFonts w:ascii="黑体" w:eastAsia="黑体" w:hAnsi="黑体" w:hint="eastAsia"/>
          <w:sz w:val="32"/>
          <w:szCs w:val="32"/>
        </w:rPr>
        <w:t>第一部分海南清澜省级自然保护区管理站部门概况</w:t>
      </w:r>
    </w:p>
    <w:p w14:paraId="4ECC088F" w14:textId="77777777" w:rsidR="000C0570" w:rsidRDefault="001F6853">
      <w:pPr>
        <w:pStyle w:val="WPSOffice2"/>
        <w:tabs>
          <w:tab w:val="right" w:leader="dot" w:pos="8306"/>
        </w:tabs>
        <w:ind w:leftChars="0"/>
        <w:rPr>
          <w:rFonts w:ascii="仿宋" w:eastAsia="仿宋" w:hAnsi="仿宋" w:cs="仿宋"/>
          <w:sz w:val="32"/>
          <w:szCs w:val="32"/>
        </w:rPr>
      </w:pPr>
      <w:hyperlink w:anchor="_Toc20274_WPSOffice_Level2" w:history="1">
        <w:r w:rsidR="00E757E9">
          <w:rPr>
            <w:rFonts w:ascii="仿宋" w:eastAsia="仿宋" w:hAnsi="仿宋" w:cs="仿宋" w:hint="eastAsia"/>
            <w:sz w:val="32"/>
            <w:szCs w:val="32"/>
          </w:rPr>
          <w:t>一、部门职责</w:t>
        </w:r>
        <w:r w:rsidR="00E757E9">
          <w:rPr>
            <w:rFonts w:ascii="仿宋" w:eastAsia="仿宋" w:hAnsi="仿宋" w:cs="仿宋" w:hint="eastAsia"/>
            <w:sz w:val="32"/>
            <w:szCs w:val="32"/>
          </w:rPr>
          <w:tab/>
          <w:t>3</w:t>
        </w:r>
      </w:hyperlink>
    </w:p>
    <w:p w14:paraId="04713A95" w14:textId="77777777" w:rsidR="000C0570" w:rsidRDefault="001F6853">
      <w:pPr>
        <w:pStyle w:val="WPSOffice2"/>
        <w:tabs>
          <w:tab w:val="right" w:leader="dot" w:pos="8306"/>
        </w:tabs>
        <w:ind w:leftChars="0"/>
        <w:rPr>
          <w:rFonts w:ascii="仿宋" w:eastAsia="仿宋" w:hAnsi="仿宋" w:cs="仿宋"/>
          <w:sz w:val="32"/>
          <w:szCs w:val="32"/>
        </w:rPr>
      </w:pPr>
      <w:hyperlink w:anchor="_Toc4833_WPSOffice_Level2" w:history="1">
        <w:r w:rsidR="00E757E9">
          <w:rPr>
            <w:rFonts w:ascii="仿宋" w:eastAsia="仿宋" w:hAnsi="仿宋" w:cs="仿宋" w:hint="eastAsia"/>
            <w:sz w:val="32"/>
            <w:szCs w:val="32"/>
          </w:rPr>
          <w:t>二、机构设置</w:t>
        </w:r>
        <w:r w:rsidR="00E757E9">
          <w:rPr>
            <w:rFonts w:ascii="仿宋" w:eastAsia="仿宋" w:hAnsi="仿宋" w:cs="仿宋" w:hint="eastAsia"/>
            <w:sz w:val="32"/>
            <w:szCs w:val="32"/>
          </w:rPr>
          <w:tab/>
          <w:t>3</w:t>
        </w:r>
      </w:hyperlink>
    </w:p>
    <w:p w14:paraId="06E1176F" w14:textId="77777777" w:rsidR="000C0570" w:rsidRDefault="00E757E9">
      <w:pPr>
        <w:pStyle w:val="WPSOffice1"/>
        <w:tabs>
          <w:tab w:val="right" w:leader="dot" w:pos="8306"/>
        </w:tabs>
        <w:rPr>
          <w:sz w:val="32"/>
          <w:szCs w:val="32"/>
        </w:rPr>
      </w:pPr>
      <w:r>
        <w:rPr>
          <w:rFonts w:ascii="黑体" w:eastAsia="黑体" w:hAnsi="黑体" w:hint="eastAsia"/>
          <w:sz w:val="32"/>
          <w:szCs w:val="32"/>
        </w:rPr>
        <w:t>第二部分海南清澜省级自然保护区管理站2021年度部门决算公开表</w:t>
      </w:r>
      <w:hyperlink w:anchor="_Toc28253_WPSOffice_Level1" w:history="1">
        <w:r>
          <w:rPr>
            <w:sz w:val="32"/>
            <w:szCs w:val="32"/>
          </w:rPr>
          <w:tab/>
        </w:r>
        <w:r>
          <w:rPr>
            <w:rFonts w:hint="eastAsia"/>
            <w:sz w:val="32"/>
            <w:szCs w:val="32"/>
          </w:rPr>
          <w:t>5</w:t>
        </w:r>
      </w:hyperlink>
    </w:p>
    <w:p w14:paraId="044CC4BC" w14:textId="77777777" w:rsidR="000C0570" w:rsidRDefault="001F6853">
      <w:pPr>
        <w:pStyle w:val="WPSOffice2"/>
        <w:tabs>
          <w:tab w:val="right" w:leader="dot" w:pos="8306"/>
        </w:tabs>
        <w:ind w:leftChars="0"/>
        <w:rPr>
          <w:rFonts w:ascii="仿宋" w:eastAsia="仿宋" w:hAnsi="仿宋" w:cs="仿宋"/>
          <w:sz w:val="32"/>
          <w:szCs w:val="32"/>
        </w:rPr>
      </w:pPr>
      <w:hyperlink w:anchor="_Toc11518_WPSOffice_Level2" w:history="1">
        <w:r w:rsidR="00E757E9">
          <w:rPr>
            <w:rFonts w:ascii="仿宋" w:eastAsia="仿宋" w:hAnsi="仿宋" w:cs="仿宋" w:hint="eastAsia"/>
            <w:sz w:val="32"/>
            <w:szCs w:val="32"/>
          </w:rPr>
          <w:t>一、收入支出决算公开表</w:t>
        </w:r>
        <w:r w:rsidR="00E757E9">
          <w:rPr>
            <w:rFonts w:ascii="仿宋" w:eastAsia="仿宋" w:hAnsi="仿宋" w:cs="仿宋" w:hint="eastAsia"/>
            <w:sz w:val="32"/>
            <w:szCs w:val="32"/>
          </w:rPr>
          <w:tab/>
          <w:t>5</w:t>
        </w:r>
      </w:hyperlink>
    </w:p>
    <w:p w14:paraId="102417BF" w14:textId="77777777" w:rsidR="000C0570" w:rsidRDefault="001F6853">
      <w:pPr>
        <w:pStyle w:val="WPSOffice2"/>
        <w:tabs>
          <w:tab w:val="right" w:leader="dot" w:pos="8306"/>
        </w:tabs>
        <w:ind w:leftChars="0"/>
        <w:rPr>
          <w:rFonts w:ascii="仿宋" w:eastAsia="仿宋" w:hAnsi="仿宋" w:cs="仿宋"/>
          <w:sz w:val="32"/>
          <w:szCs w:val="32"/>
        </w:rPr>
      </w:pPr>
      <w:hyperlink w:anchor="_Toc28622_WPSOffice_Level2" w:history="1">
        <w:r w:rsidR="00E757E9">
          <w:rPr>
            <w:rFonts w:ascii="仿宋" w:eastAsia="仿宋" w:hAnsi="仿宋" w:cs="仿宋" w:hint="eastAsia"/>
            <w:sz w:val="32"/>
            <w:szCs w:val="32"/>
          </w:rPr>
          <w:t>二、收入决算公开表</w:t>
        </w:r>
        <w:r w:rsidR="00E757E9">
          <w:rPr>
            <w:rFonts w:ascii="仿宋" w:eastAsia="仿宋" w:hAnsi="仿宋" w:cs="仿宋" w:hint="eastAsia"/>
            <w:sz w:val="32"/>
            <w:szCs w:val="32"/>
          </w:rPr>
          <w:tab/>
          <w:t>5</w:t>
        </w:r>
      </w:hyperlink>
    </w:p>
    <w:p w14:paraId="53AFBDBF" w14:textId="77777777" w:rsidR="000C0570" w:rsidRDefault="001F6853">
      <w:pPr>
        <w:pStyle w:val="WPSOffice2"/>
        <w:tabs>
          <w:tab w:val="right" w:leader="dot" w:pos="8306"/>
        </w:tabs>
        <w:ind w:leftChars="0"/>
        <w:rPr>
          <w:rFonts w:ascii="仿宋" w:eastAsia="仿宋" w:hAnsi="仿宋" w:cs="仿宋"/>
          <w:sz w:val="32"/>
          <w:szCs w:val="32"/>
        </w:rPr>
      </w:pPr>
      <w:hyperlink w:anchor="_Toc5489_WPSOffice_Level2" w:history="1">
        <w:r w:rsidR="00E757E9">
          <w:rPr>
            <w:rFonts w:ascii="仿宋" w:eastAsia="仿宋" w:hAnsi="仿宋" w:cs="仿宋" w:hint="eastAsia"/>
            <w:sz w:val="32"/>
            <w:szCs w:val="32"/>
          </w:rPr>
          <w:t>三、支出决算公开表</w:t>
        </w:r>
        <w:r w:rsidR="00E757E9">
          <w:rPr>
            <w:rFonts w:ascii="仿宋" w:eastAsia="仿宋" w:hAnsi="仿宋" w:cs="仿宋" w:hint="eastAsia"/>
            <w:sz w:val="32"/>
            <w:szCs w:val="32"/>
          </w:rPr>
          <w:tab/>
          <w:t>5</w:t>
        </w:r>
      </w:hyperlink>
    </w:p>
    <w:p w14:paraId="180F2D8B" w14:textId="77777777" w:rsidR="000C0570" w:rsidRDefault="001F6853">
      <w:pPr>
        <w:pStyle w:val="WPSOffice2"/>
        <w:tabs>
          <w:tab w:val="right" w:leader="dot" w:pos="8306"/>
        </w:tabs>
        <w:ind w:leftChars="0"/>
        <w:rPr>
          <w:rFonts w:ascii="仿宋" w:eastAsia="仿宋" w:hAnsi="仿宋" w:cs="仿宋"/>
          <w:sz w:val="32"/>
          <w:szCs w:val="32"/>
        </w:rPr>
      </w:pPr>
      <w:hyperlink w:anchor="_Toc23493_WPSOffice_Level2" w:history="1">
        <w:r w:rsidR="00E757E9">
          <w:rPr>
            <w:rFonts w:ascii="仿宋" w:eastAsia="仿宋" w:hAnsi="仿宋" w:cs="仿宋" w:hint="eastAsia"/>
            <w:sz w:val="32"/>
            <w:szCs w:val="32"/>
          </w:rPr>
          <w:t>四、财政拨款收入支出决算公开表</w:t>
        </w:r>
        <w:r w:rsidR="00E757E9">
          <w:rPr>
            <w:rFonts w:ascii="仿宋" w:eastAsia="仿宋" w:hAnsi="仿宋" w:cs="仿宋" w:hint="eastAsia"/>
            <w:sz w:val="32"/>
            <w:szCs w:val="32"/>
          </w:rPr>
          <w:tab/>
          <w:t>5</w:t>
        </w:r>
      </w:hyperlink>
    </w:p>
    <w:p w14:paraId="1952E937" w14:textId="77777777" w:rsidR="000C0570" w:rsidRDefault="001F6853">
      <w:pPr>
        <w:pStyle w:val="WPSOffice2"/>
        <w:tabs>
          <w:tab w:val="right" w:leader="dot" w:pos="8306"/>
        </w:tabs>
        <w:ind w:leftChars="0"/>
        <w:rPr>
          <w:rFonts w:ascii="仿宋" w:eastAsia="仿宋" w:hAnsi="仿宋" w:cs="仿宋"/>
          <w:sz w:val="32"/>
          <w:szCs w:val="32"/>
        </w:rPr>
      </w:pPr>
      <w:hyperlink w:anchor="_Toc7879_WPSOffice_Level2" w:history="1">
        <w:r w:rsidR="00E757E9">
          <w:rPr>
            <w:rFonts w:ascii="仿宋" w:eastAsia="仿宋" w:hAnsi="仿宋" w:cs="仿宋" w:hint="eastAsia"/>
            <w:sz w:val="32"/>
            <w:szCs w:val="32"/>
          </w:rPr>
          <w:t>五、一般公共预算财政拨款收入支出决算公开表</w:t>
        </w:r>
        <w:r w:rsidR="00E757E9">
          <w:rPr>
            <w:rFonts w:ascii="仿宋" w:eastAsia="仿宋" w:hAnsi="仿宋" w:cs="仿宋" w:hint="eastAsia"/>
            <w:sz w:val="32"/>
            <w:szCs w:val="32"/>
          </w:rPr>
          <w:tab/>
          <w:t>5</w:t>
        </w:r>
      </w:hyperlink>
    </w:p>
    <w:p w14:paraId="1CC9B3E8" w14:textId="77777777" w:rsidR="000C0570" w:rsidRDefault="001F6853">
      <w:pPr>
        <w:pStyle w:val="WPSOffice2"/>
        <w:tabs>
          <w:tab w:val="right" w:leader="dot" w:pos="8306"/>
        </w:tabs>
        <w:ind w:leftChars="0"/>
        <w:rPr>
          <w:rFonts w:ascii="仿宋" w:eastAsia="仿宋" w:hAnsi="仿宋" w:cs="仿宋"/>
          <w:sz w:val="32"/>
          <w:szCs w:val="32"/>
        </w:rPr>
      </w:pPr>
      <w:hyperlink w:anchor="_Toc8373_WPSOffice_Level2" w:history="1">
        <w:r w:rsidR="00E757E9">
          <w:rPr>
            <w:rFonts w:ascii="仿宋" w:eastAsia="仿宋" w:hAnsi="仿宋" w:cs="仿宋" w:hint="eastAsia"/>
            <w:sz w:val="32"/>
            <w:szCs w:val="32"/>
          </w:rPr>
          <w:t>六、一般公共预算财政拨款基本支出决算公开表</w:t>
        </w:r>
        <w:r w:rsidR="00E757E9">
          <w:rPr>
            <w:rFonts w:ascii="仿宋" w:eastAsia="仿宋" w:hAnsi="仿宋" w:cs="仿宋" w:hint="eastAsia"/>
            <w:sz w:val="32"/>
            <w:szCs w:val="32"/>
          </w:rPr>
          <w:tab/>
          <w:t>5</w:t>
        </w:r>
      </w:hyperlink>
    </w:p>
    <w:p w14:paraId="0107855B" w14:textId="77777777" w:rsidR="000C0570" w:rsidRDefault="001F6853">
      <w:pPr>
        <w:pStyle w:val="WPSOffice2"/>
        <w:tabs>
          <w:tab w:val="right" w:leader="dot" w:pos="8306"/>
        </w:tabs>
        <w:ind w:leftChars="0"/>
        <w:rPr>
          <w:rFonts w:ascii="仿宋" w:eastAsia="仿宋" w:hAnsi="仿宋" w:cs="仿宋"/>
          <w:sz w:val="32"/>
          <w:szCs w:val="32"/>
        </w:rPr>
      </w:pPr>
      <w:hyperlink w:anchor="_Toc1820_WPSOffice_Level2" w:history="1">
        <w:r w:rsidR="00E757E9">
          <w:rPr>
            <w:rFonts w:ascii="仿宋" w:eastAsia="仿宋" w:hAnsi="仿宋" w:cs="仿宋" w:hint="eastAsia"/>
            <w:sz w:val="32"/>
            <w:szCs w:val="32"/>
          </w:rPr>
          <w:t>七、政府性基金预算财政拨款收入支出决算公开表</w:t>
        </w:r>
        <w:r w:rsidR="00E757E9">
          <w:rPr>
            <w:rFonts w:ascii="仿宋" w:eastAsia="仿宋" w:hAnsi="仿宋" w:cs="仿宋" w:hint="eastAsia"/>
            <w:sz w:val="32"/>
            <w:szCs w:val="32"/>
          </w:rPr>
          <w:tab/>
          <w:t>5</w:t>
        </w:r>
      </w:hyperlink>
    </w:p>
    <w:p w14:paraId="18939EC5" w14:textId="77777777" w:rsidR="000C0570" w:rsidRDefault="001F6853">
      <w:pPr>
        <w:pStyle w:val="WPSOffice2"/>
        <w:tabs>
          <w:tab w:val="right" w:leader="dot" w:pos="8306"/>
        </w:tabs>
        <w:ind w:leftChars="0"/>
        <w:rPr>
          <w:rFonts w:ascii="仿宋" w:eastAsia="仿宋" w:hAnsi="仿宋" w:cs="仿宋"/>
          <w:sz w:val="32"/>
          <w:szCs w:val="32"/>
        </w:rPr>
      </w:pPr>
      <w:hyperlink w:anchor="_Toc1820_WPSOffice_Level2" w:history="1">
        <w:r w:rsidR="00E757E9">
          <w:rPr>
            <w:rFonts w:ascii="仿宋" w:eastAsia="仿宋" w:hAnsi="仿宋" w:cs="仿宋" w:hint="eastAsia"/>
            <w:sz w:val="32"/>
            <w:szCs w:val="32"/>
          </w:rPr>
          <w:t>八、国有资本经营预算财政拨款收入支出决算公开表</w:t>
        </w:r>
        <w:r w:rsidR="00E757E9">
          <w:rPr>
            <w:rFonts w:ascii="仿宋" w:eastAsia="仿宋" w:hAnsi="仿宋" w:cs="仿宋" w:hint="eastAsia"/>
            <w:sz w:val="32"/>
            <w:szCs w:val="32"/>
          </w:rPr>
          <w:tab/>
          <w:t>5</w:t>
        </w:r>
      </w:hyperlink>
    </w:p>
    <w:p w14:paraId="723EB392" w14:textId="77777777" w:rsidR="000C0570" w:rsidRDefault="001F6853">
      <w:pPr>
        <w:pStyle w:val="WPSOffice2"/>
        <w:tabs>
          <w:tab w:val="right" w:leader="dot" w:pos="8306"/>
        </w:tabs>
        <w:ind w:leftChars="0"/>
        <w:rPr>
          <w:rFonts w:ascii="仿宋" w:eastAsia="仿宋" w:hAnsi="仿宋" w:cs="仿宋"/>
          <w:sz w:val="32"/>
          <w:szCs w:val="32"/>
        </w:rPr>
      </w:pPr>
      <w:hyperlink w:anchor="_Toc21310_WPSOffice_Level2" w:history="1">
        <w:r w:rsidR="00E757E9">
          <w:rPr>
            <w:rFonts w:ascii="仿宋" w:eastAsia="仿宋" w:hAnsi="仿宋" w:cs="仿宋" w:hint="eastAsia"/>
            <w:sz w:val="32"/>
            <w:szCs w:val="32"/>
          </w:rPr>
          <w:t>九、一般公共预算财政拨款“三公”经费支出决算公开表</w:t>
        </w:r>
        <w:r w:rsidR="00E757E9">
          <w:rPr>
            <w:rFonts w:ascii="仿宋" w:eastAsia="仿宋" w:hAnsi="仿宋" w:cs="仿宋" w:hint="eastAsia"/>
            <w:sz w:val="32"/>
            <w:szCs w:val="32"/>
          </w:rPr>
          <w:tab/>
          <w:t>5</w:t>
        </w:r>
      </w:hyperlink>
    </w:p>
    <w:p w14:paraId="6A7BE2BB" w14:textId="77777777" w:rsidR="000C0570" w:rsidRDefault="001F6853">
      <w:pPr>
        <w:pStyle w:val="WPSOffice2"/>
        <w:tabs>
          <w:tab w:val="right" w:leader="dot" w:pos="8306"/>
        </w:tabs>
        <w:ind w:leftChars="0"/>
        <w:rPr>
          <w:rFonts w:ascii="仿宋" w:eastAsia="仿宋" w:hAnsi="仿宋" w:cs="仿宋"/>
          <w:sz w:val="32"/>
          <w:szCs w:val="32"/>
        </w:rPr>
      </w:pPr>
      <w:hyperlink w:anchor="_Toc21310_WPSOffice_Level2" w:history="1">
        <w:r w:rsidR="00E757E9">
          <w:rPr>
            <w:rFonts w:ascii="仿宋" w:eastAsia="仿宋" w:hAnsi="仿宋" w:cs="仿宋" w:hint="eastAsia"/>
            <w:sz w:val="32"/>
            <w:szCs w:val="32"/>
          </w:rPr>
          <w:t>十、政府性基金预算财政拨款“三公”经费支出决算公开表</w:t>
        </w:r>
        <w:r w:rsidR="00E757E9">
          <w:rPr>
            <w:rFonts w:ascii="仿宋" w:eastAsia="仿宋" w:hAnsi="仿宋" w:cs="仿宋" w:hint="eastAsia"/>
            <w:sz w:val="32"/>
            <w:szCs w:val="32"/>
          </w:rPr>
          <w:tab/>
        </w:r>
      </w:hyperlink>
      <w:r w:rsidR="00E757E9">
        <w:rPr>
          <w:rFonts w:ascii="仿宋" w:eastAsia="仿宋" w:hAnsi="仿宋" w:cs="仿宋" w:hint="eastAsia"/>
          <w:sz w:val="32"/>
          <w:szCs w:val="32"/>
        </w:rPr>
        <w:t>5</w:t>
      </w:r>
    </w:p>
    <w:p w14:paraId="2DB61DBD" w14:textId="77777777" w:rsidR="000C0570" w:rsidRDefault="001F6853">
      <w:pPr>
        <w:pStyle w:val="WPSOffice2"/>
        <w:tabs>
          <w:tab w:val="right" w:leader="dot" w:pos="8306"/>
        </w:tabs>
        <w:ind w:leftChars="0"/>
        <w:rPr>
          <w:rFonts w:ascii="仿宋" w:eastAsia="仿宋" w:hAnsi="仿宋" w:cs="仿宋"/>
          <w:sz w:val="32"/>
          <w:szCs w:val="32"/>
        </w:rPr>
      </w:pPr>
      <w:hyperlink w:anchor="_Toc21310_WPSOffice_Level2" w:history="1">
        <w:r w:rsidR="00E757E9">
          <w:rPr>
            <w:rFonts w:ascii="仿宋" w:eastAsia="仿宋" w:hAnsi="仿宋" w:cs="仿宋" w:hint="eastAsia"/>
            <w:sz w:val="32"/>
            <w:szCs w:val="32"/>
          </w:rPr>
          <w:t>十一、国有资本经营预算财政拨款“三公”经费支出决算公开表</w:t>
        </w:r>
        <w:r w:rsidR="00E757E9">
          <w:rPr>
            <w:rFonts w:ascii="仿宋" w:eastAsia="仿宋" w:hAnsi="仿宋" w:cs="仿宋" w:hint="eastAsia"/>
            <w:sz w:val="32"/>
            <w:szCs w:val="32"/>
          </w:rPr>
          <w:tab/>
          <w:t>5</w:t>
        </w:r>
      </w:hyperlink>
    </w:p>
    <w:p w14:paraId="3E9FB487" w14:textId="77777777" w:rsidR="000C0570" w:rsidRDefault="001F6853">
      <w:pPr>
        <w:pStyle w:val="WPSOffice1"/>
        <w:tabs>
          <w:tab w:val="right" w:leader="dot" w:pos="8306"/>
        </w:tabs>
        <w:rPr>
          <w:sz w:val="32"/>
          <w:szCs w:val="32"/>
        </w:rPr>
      </w:pPr>
      <w:hyperlink w:anchor="_Toc27590_WPSOffice_Level1" w:history="1">
        <w:r w:rsidR="00E757E9">
          <w:rPr>
            <w:rFonts w:ascii="黑体" w:eastAsia="黑体" w:hAnsi="黑体" w:cs="黑体" w:hint="eastAsia"/>
            <w:sz w:val="32"/>
            <w:szCs w:val="32"/>
          </w:rPr>
          <w:t>第三部分</w:t>
        </w:r>
        <w:r w:rsidR="00E757E9">
          <w:rPr>
            <w:rFonts w:ascii="黑体" w:eastAsia="黑体" w:hAnsi="ˎ̥" w:hint="eastAsia"/>
            <w:sz w:val="32"/>
            <w:szCs w:val="32"/>
          </w:rPr>
          <w:t>部门2021年度部门决算情况说明</w:t>
        </w:r>
        <w:r w:rsidR="00E757E9">
          <w:rPr>
            <w:sz w:val="32"/>
            <w:szCs w:val="32"/>
          </w:rPr>
          <w:tab/>
        </w:r>
        <w:r w:rsidR="00E757E9">
          <w:rPr>
            <w:rFonts w:hint="eastAsia"/>
            <w:sz w:val="32"/>
            <w:szCs w:val="32"/>
          </w:rPr>
          <w:t>6</w:t>
        </w:r>
      </w:hyperlink>
    </w:p>
    <w:p w14:paraId="0FDD62DB" w14:textId="77777777" w:rsidR="000C0570" w:rsidRDefault="001F6853">
      <w:pPr>
        <w:pStyle w:val="WPSOffice2"/>
        <w:tabs>
          <w:tab w:val="right" w:leader="dot" w:pos="8306"/>
        </w:tabs>
        <w:ind w:leftChars="0"/>
        <w:rPr>
          <w:rFonts w:ascii="仿宋" w:eastAsia="仿宋" w:hAnsi="仿宋" w:cs="仿宋"/>
          <w:sz w:val="32"/>
          <w:szCs w:val="32"/>
        </w:rPr>
      </w:pPr>
      <w:hyperlink w:anchor="_Toc21737_WPSOffice_Level2" w:history="1">
        <w:r w:rsidR="00E757E9">
          <w:rPr>
            <w:rFonts w:ascii="仿宋" w:eastAsia="仿宋" w:hAnsi="仿宋" w:cs="仿宋" w:hint="eastAsia"/>
            <w:bCs/>
            <w:sz w:val="32"/>
            <w:szCs w:val="32"/>
          </w:rPr>
          <w:t>一、收入支出决算总体情况说明</w:t>
        </w:r>
        <w:r w:rsidR="00E757E9">
          <w:rPr>
            <w:rFonts w:ascii="仿宋" w:eastAsia="仿宋" w:hAnsi="仿宋" w:cs="仿宋" w:hint="eastAsia"/>
            <w:sz w:val="32"/>
            <w:szCs w:val="32"/>
          </w:rPr>
          <w:tab/>
          <w:t>7</w:t>
        </w:r>
      </w:hyperlink>
    </w:p>
    <w:p w14:paraId="3B262DCC" w14:textId="77777777"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二、收入决算情况说明</w:t>
        </w:r>
        <w:r w:rsidR="00E757E9">
          <w:rPr>
            <w:rFonts w:ascii="仿宋" w:eastAsia="仿宋" w:hAnsi="仿宋" w:cs="仿宋" w:hint="eastAsia"/>
            <w:sz w:val="32"/>
            <w:szCs w:val="32"/>
          </w:rPr>
          <w:tab/>
          <w:t>7</w:t>
        </w:r>
      </w:hyperlink>
    </w:p>
    <w:p w14:paraId="42B7B477" w14:textId="77777777"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三、支出决算情况说明</w:t>
        </w:r>
        <w:r w:rsidR="00E757E9">
          <w:rPr>
            <w:rFonts w:ascii="仿宋" w:eastAsia="仿宋" w:hAnsi="仿宋" w:cs="仿宋" w:hint="eastAsia"/>
            <w:sz w:val="32"/>
            <w:szCs w:val="32"/>
          </w:rPr>
          <w:tab/>
          <w:t>7</w:t>
        </w:r>
      </w:hyperlink>
    </w:p>
    <w:p w14:paraId="1C930C67" w14:textId="77777777"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四、财政拨款收入支出决算情况说明</w:t>
        </w:r>
        <w:r w:rsidR="00E757E9">
          <w:rPr>
            <w:rFonts w:ascii="仿宋" w:eastAsia="仿宋" w:hAnsi="仿宋" w:cs="仿宋" w:hint="eastAsia"/>
            <w:sz w:val="32"/>
            <w:szCs w:val="32"/>
          </w:rPr>
          <w:tab/>
          <w:t>7</w:t>
        </w:r>
      </w:hyperlink>
    </w:p>
    <w:p w14:paraId="504F96B8" w14:textId="77777777"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五、一般公共预算财政拨款支出决算情况说明</w:t>
        </w:r>
        <w:r w:rsidR="00E757E9">
          <w:rPr>
            <w:rFonts w:ascii="仿宋" w:eastAsia="仿宋" w:hAnsi="仿宋" w:cs="仿宋" w:hint="eastAsia"/>
            <w:sz w:val="32"/>
            <w:szCs w:val="32"/>
          </w:rPr>
          <w:tab/>
          <w:t>8</w:t>
        </w:r>
      </w:hyperlink>
    </w:p>
    <w:p w14:paraId="1855FFBE" w14:textId="77777777"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六、一般公共预算财政拨款基本支出决算情况说明</w:t>
        </w:r>
      </w:hyperlink>
      <w:r w:rsidR="00E757E9">
        <w:rPr>
          <w:rFonts w:ascii="仿宋" w:eastAsia="仿宋" w:hAnsi="仿宋" w:cs="仿宋" w:hint="eastAsia"/>
          <w:sz w:val="32"/>
          <w:szCs w:val="32"/>
        </w:rPr>
        <w:tab/>
        <w:t>9</w:t>
      </w:r>
    </w:p>
    <w:p w14:paraId="3640C8E8" w14:textId="77777777" w:rsidR="000C0570" w:rsidRDefault="00E757E9">
      <w:pPr>
        <w:pStyle w:val="WPSOffice2"/>
        <w:numPr>
          <w:ilvl w:val="0"/>
          <w:numId w:val="1"/>
        </w:numPr>
        <w:tabs>
          <w:tab w:val="right" w:leader="dot" w:pos="8306"/>
        </w:tabs>
        <w:ind w:leftChars="0"/>
        <w:rPr>
          <w:rFonts w:ascii="仿宋" w:eastAsia="仿宋" w:hAnsi="仿宋" w:cs="仿宋"/>
          <w:sz w:val="32"/>
          <w:szCs w:val="32"/>
        </w:rPr>
      </w:pPr>
      <w:r>
        <w:rPr>
          <w:rFonts w:ascii="仿宋" w:eastAsia="仿宋" w:hAnsi="仿宋" w:cs="仿宋" w:hint="eastAsia"/>
          <w:bCs/>
          <w:sz w:val="32"/>
          <w:szCs w:val="32"/>
        </w:rPr>
        <w:t>政府性基金预算财政拨款收入支出决算情况说明</w:t>
      </w:r>
      <w:r>
        <w:rPr>
          <w:rFonts w:ascii="仿宋" w:eastAsia="仿宋" w:hAnsi="仿宋" w:cs="仿宋" w:hint="eastAsia"/>
          <w:sz w:val="32"/>
          <w:szCs w:val="32"/>
        </w:rPr>
        <w:tab/>
        <w:t>9</w:t>
      </w:r>
    </w:p>
    <w:p w14:paraId="6E683E8D" w14:textId="77777777" w:rsidR="000C0570" w:rsidRDefault="00E757E9">
      <w:pPr>
        <w:pStyle w:val="WPSOffice2"/>
        <w:numPr>
          <w:ilvl w:val="0"/>
          <w:numId w:val="1"/>
        </w:numPr>
        <w:tabs>
          <w:tab w:val="right" w:leader="dot" w:pos="8306"/>
        </w:tabs>
        <w:ind w:leftChars="0"/>
        <w:rPr>
          <w:rFonts w:ascii="仿宋" w:eastAsia="仿宋" w:hAnsi="仿宋" w:cs="仿宋"/>
          <w:sz w:val="32"/>
          <w:szCs w:val="32"/>
        </w:rPr>
      </w:pPr>
      <w:r>
        <w:rPr>
          <w:rFonts w:ascii="仿宋" w:eastAsia="仿宋" w:hAnsi="仿宋" w:cs="仿宋" w:hint="eastAsia"/>
          <w:bCs/>
          <w:sz w:val="32"/>
          <w:szCs w:val="32"/>
        </w:rPr>
        <w:t>国有资本经营预算财政拨款收入支出决算情况说明</w:t>
      </w:r>
      <w:r>
        <w:rPr>
          <w:rFonts w:ascii="仿宋" w:eastAsia="仿宋" w:hAnsi="仿宋" w:cs="仿宋" w:hint="eastAsia"/>
          <w:sz w:val="32"/>
          <w:szCs w:val="32"/>
        </w:rPr>
        <w:tab/>
        <w:t>10</w:t>
      </w:r>
    </w:p>
    <w:p w14:paraId="303491FF" w14:textId="77777777" w:rsidR="000C0570" w:rsidRDefault="001652FC">
      <w:pPr>
        <w:rPr>
          <w:rFonts w:ascii="仿宋" w:eastAsia="仿宋" w:hAnsi="仿宋" w:cs="仿宋"/>
          <w:w w:val="98"/>
          <w:sz w:val="32"/>
          <w:szCs w:val="32"/>
        </w:rPr>
      </w:pPr>
      <w:r>
        <w:rPr>
          <w:rFonts w:ascii="仿宋" w:eastAsia="仿宋" w:hAnsi="仿宋" w:cs="仿宋" w:hint="eastAsia"/>
          <w:sz w:val="32"/>
          <w:szCs w:val="32"/>
        </w:rPr>
        <w:fldChar w:fldCharType="begin"/>
      </w:r>
      <w:r w:rsidR="00E757E9">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E757E9">
        <w:rPr>
          <w:rFonts w:ascii="仿宋" w:eastAsia="仿宋" w:hAnsi="仿宋" w:cs="仿宋" w:hint="eastAsia"/>
          <w:bCs/>
          <w:sz w:val="32"/>
          <w:szCs w:val="32"/>
        </w:rPr>
        <w:t>九、</w:t>
      </w:r>
      <w:r w:rsidR="00E757E9">
        <w:rPr>
          <w:rFonts w:ascii="仿宋" w:eastAsia="仿宋" w:hAnsi="仿宋" w:cs="仿宋" w:hint="eastAsia"/>
          <w:bCs/>
          <w:w w:val="98"/>
          <w:sz w:val="32"/>
          <w:szCs w:val="32"/>
        </w:rPr>
        <w:t>一般公共预算财政拨款“三公”经费支出决算情况说明</w:t>
      </w:r>
    </w:p>
    <w:p w14:paraId="6BD1B754" w14:textId="77777777" w:rsidR="000C0570" w:rsidRDefault="00E757E9">
      <w:pPr>
        <w:pStyle w:val="WPSOffice2"/>
        <w:tabs>
          <w:tab w:val="right" w:leader="dot" w:pos="8306"/>
        </w:tabs>
        <w:ind w:leftChars="0"/>
        <w:rPr>
          <w:rFonts w:ascii="仿宋" w:eastAsia="仿宋" w:hAnsi="仿宋" w:cs="仿宋"/>
          <w:sz w:val="32"/>
          <w:szCs w:val="32"/>
        </w:rPr>
      </w:pPr>
      <w:r>
        <w:rPr>
          <w:rFonts w:ascii="仿宋" w:eastAsia="仿宋" w:hAnsi="仿宋" w:cs="仿宋" w:hint="eastAsia"/>
          <w:sz w:val="32"/>
          <w:szCs w:val="32"/>
        </w:rPr>
        <w:tab/>
      </w:r>
      <w:r w:rsidR="001652FC">
        <w:rPr>
          <w:rFonts w:ascii="仿宋" w:eastAsia="仿宋" w:hAnsi="仿宋" w:cs="仿宋" w:hint="eastAsia"/>
          <w:sz w:val="32"/>
          <w:szCs w:val="32"/>
        </w:rPr>
        <w:fldChar w:fldCharType="end"/>
      </w:r>
      <w:r>
        <w:rPr>
          <w:rFonts w:ascii="仿宋" w:eastAsia="仿宋" w:hAnsi="仿宋" w:cs="仿宋" w:hint="eastAsia"/>
          <w:sz w:val="32"/>
          <w:szCs w:val="32"/>
        </w:rPr>
        <w:t>10</w:t>
      </w:r>
    </w:p>
    <w:p w14:paraId="67730D98" w14:textId="77777777" w:rsidR="000C0570" w:rsidRDefault="001652FC">
      <w:pPr>
        <w:rPr>
          <w:rFonts w:ascii="仿宋" w:eastAsia="仿宋" w:hAnsi="仿宋" w:cs="仿宋"/>
          <w:w w:val="98"/>
          <w:sz w:val="32"/>
          <w:szCs w:val="32"/>
        </w:rPr>
      </w:pPr>
      <w:r>
        <w:rPr>
          <w:rFonts w:ascii="仿宋" w:eastAsia="仿宋" w:hAnsi="仿宋" w:cs="仿宋" w:hint="eastAsia"/>
          <w:sz w:val="32"/>
          <w:szCs w:val="32"/>
        </w:rPr>
        <w:fldChar w:fldCharType="begin"/>
      </w:r>
      <w:r w:rsidR="00E757E9">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E757E9">
        <w:rPr>
          <w:rFonts w:ascii="仿宋" w:eastAsia="仿宋" w:hAnsi="仿宋" w:cs="仿宋" w:hint="eastAsia"/>
          <w:bCs/>
          <w:sz w:val="32"/>
          <w:szCs w:val="32"/>
        </w:rPr>
        <w:t>十、</w:t>
      </w:r>
      <w:r w:rsidR="00E757E9">
        <w:rPr>
          <w:rFonts w:ascii="仿宋" w:eastAsia="仿宋" w:hAnsi="仿宋" w:cs="仿宋" w:hint="eastAsia"/>
          <w:bCs/>
          <w:w w:val="98"/>
          <w:sz w:val="32"/>
          <w:szCs w:val="32"/>
        </w:rPr>
        <w:t>政府性基金预算财政拨款“三公”经费支出决算情况说明</w:t>
      </w:r>
    </w:p>
    <w:p w14:paraId="43DD78A1" w14:textId="77777777" w:rsidR="000C0570" w:rsidRDefault="00E757E9">
      <w:pPr>
        <w:pStyle w:val="WPSOffice2"/>
        <w:tabs>
          <w:tab w:val="right" w:leader="dot" w:pos="8306"/>
        </w:tabs>
        <w:ind w:leftChars="0"/>
        <w:rPr>
          <w:rFonts w:ascii="仿宋" w:eastAsia="仿宋" w:hAnsi="仿宋" w:cs="仿宋"/>
          <w:sz w:val="32"/>
          <w:szCs w:val="32"/>
        </w:rPr>
      </w:pPr>
      <w:r>
        <w:rPr>
          <w:rFonts w:ascii="仿宋" w:eastAsia="仿宋" w:hAnsi="仿宋" w:cs="仿宋" w:hint="eastAsia"/>
          <w:sz w:val="32"/>
          <w:szCs w:val="32"/>
        </w:rPr>
        <w:tab/>
      </w:r>
      <w:r w:rsidR="001652FC">
        <w:rPr>
          <w:rFonts w:ascii="仿宋" w:eastAsia="仿宋" w:hAnsi="仿宋" w:cs="仿宋" w:hint="eastAsia"/>
          <w:sz w:val="32"/>
          <w:szCs w:val="32"/>
        </w:rPr>
        <w:fldChar w:fldCharType="end"/>
      </w:r>
      <w:r>
        <w:rPr>
          <w:rFonts w:ascii="仿宋" w:eastAsia="仿宋" w:hAnsi="仿宋" w:cs="仿宋" w:hint="eastAsia"/>
          <w:sz w:val="32"/>
          <w:szCs w:val="32"/>
        </w:rPr>
        <w:t>10</w:t>
      </w:r>
    </w:p>
    <w:p w14:paraId="22698E5C" w14:textId="77777777" w:rsidR="000C0570" w:rsidRDefault="001652FC">
      <w:pPr>
        <w:rPr>
          <w:rFonts w:ascii="仿宋" w:eastAsia="仿宋" w:hAnsi="仿宋" w:cs="仿宋"/>
          <w:w w:val="91"/>
          <w:sz w:val="32"/>
          <w:szCs w:val="32"/>
        </w:rPr>
      </w:pPr>
      <w:r>
        <w:rPr>
          <w:rFonts w:ascii="仿宋" w:eastAsia="仿宋" w:hAnsi="仿宋" w:cs="仿宋" w:hint="eastAsia"/>
          <w:sz w:val="32"/>
          <w:szCs w:val="32"/>
        </w:rPr>
        <w:fldChar w:fldCharType="begin"/>
      </w:r>
      <w:r w:rsidR="00E757E9">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E757E9">
        <w:rPr>
          <w:rFonts w:ascii="仿宋" w:eastAsia="仿宋" w:hAnsi="仿宋" w:cs="仿宋" w:hint="eastAsia"/>
          <w:bCs/>
          <w:w w:val="91"/>
          <w:sz w:val="32"/>
          <w:szCs w:val="32"/>
        </w:rPr>
        <w:t>十一、国有资本经营预算财政拨款“三公”经费支出决算情况说明</w:t>
      </w:r>
    </w:p>
    <w:p w14:paraId="4687190B" w14:textId="77777777" w:rsidR="000C0570" w:rsidRDefault="00E757E9">
      <w:pPr>
        <w:pStyle w:val="WPSOffice2"/>
        <w:tabs>
          <w:tab w:val="right" w:leader="dot" w:pos="8306"/>
        </w:tabs>
        <w:ind w:leftChars="0"/>
        <w:rPr>
          <w:rFonts w:ascii="仿宋" w:eastAsia="仿宋" w:hAnsi="仿宋" w:cs="仿宋"/>
          <w:sz w:val="32"/>
          <w:szCs w:val="32"/>
        </w:rPr>
      </w:pPr>
      <w:r>
        <w:rPr>
          <w:rFonts w:ascii="仿宋" w:eastAsia="仿宋" w:hAnsi="仿宋" w:cs="仿宋" w:hint="eastAsia"/>
          <w:sz w:val="32"/>
          <w:szCs w:val="32"/>
        </w:rPr>
        <w:tab/>
      </w:r>
      <w:r w:rsidR="001652FC">
        <w:rPr>
          <w:rFonts w:ascii="仿宋" w:eastAsia="仿宋" w:hAnsi="仿宋" w:cs="仿宋" w:hint="eastAsia"/>
          <w:sz w:val="32"/>
          <w:szCs w:val="32"/>
        </w:rPr>
        <w:fldChar w:fldCharType="end"/>
      </w:r>
      <w:r>
        <w:rPr>
          <w:rFonts w:ascii="仿宋" w:eastAsia="仿宋" w:hAnsi="仿宋" w:cs="仿宋" w:hint="eastAsia"/>
          <w:sz w:val="32"/>
          <w:szCs w:val="32"/>
        </w:rPr>
        <w:t>11</w:t>
      </w:r>
    </w:p>
    <w:p w14:paraId="47D8889F" w14:textId="76CD20F1" w:rsidR="000C0570" w:rsidRDefault="001F6853">
      <w:pPr>
        <w:pStyle w:val="WPSOffice2"/>
        <w:tabs>
          <w:tab w:val="right" w:leader="dot" w:pos="8306"/>
        </w:tabs>
        <w:ind w:leftChars="0"/>
        <w:rPr>
          <w:rFonts w:ascii="仿宋" w:eastAsia="仿宋" w:hAnsi="仿宋" w:cs="仿宋"/>
          <w:sz w:val="32"/>
          <w:szCs w:val="32"/>
        </w:rPr>
      </w:pPr>
      <w:hyperlink w:anchor="_Toc19535_WPSOffice_Level2" w:history="1">
        <w:r w:rsidR="00E757E9">
          <w:rPr>
            <w:rFonts w:ascii="仿宋" w:eastAsia="仿宋" w:hAnsi="仿宋" w:cs="仿宋" w:hint="eastAsia"/>
            <w:bCs/>
            <w:sz w:val="32"/>
            <w:szCs w:val="32"/>
          </w:rPr>
          <w:t>十二、预算绩效情况说明</w:t>
        </w:r>
        <w:r w:rsidR="00E757E9">
          <w:rPr>
            <w:rFonts w:ascii="仿宋" w:eastAsia="仿宋" w:hAnsi="仿宋" w:cs="仿宋" w:hint="eastAsia"/>
            <w:sz w:val="32"/>
            <w:szCs w:val="32"/>
          </w:rPr>
          <w:tab/>
        </w:r>
      </w:hyperlink>
      <w:r w:rsidR="00E757E9">
        <w:rPr>
          <w:rFonts w:ascii="仿宋" w:eastAsia="仿宋" w:hAnsi="仿宋" w:cs="仿宋" w:hint="eastAsia"/>
          <w:sz w:val="32"/>
          <w:szCs w:val="32"/>
        </w:rPr>
        <w:t>1</w:t>
      </w:r>
      <w:r w:rsidR="00611A43">
        <w:rPr>
          <w:rFonts w:ascii="仿宋" w:eastAsia="仿宋" w:hAnsi="仿宋" w:cs="仿宋"/>
          <w:sz w:val="32"/>
          <w:szCs w:val="32"/>
        </w:rPr>
        <w:t>2</w:t>
      </w:r>
    </w:p>
    <w:p w14:paraId="58FE1C7E" w14:textId="110565E8" w:rsidR="000C0570" w:rsidRDefault="00E757E9">
      <w:pPr>
        <w:pStyle w:val="WPSOffice2"/>
        <w:tabs>
          <w:tab w:val="right" w:leader="dot" w:pos="8306"/>
        </w:tabs>
        <w:ind w:leftChars="0"/>
        <w:rPr>
          <w:rFonts w:ascii="仿宋" w:eastAsia="仿宋" w:hAnsi="仿宋" w:cs="仿宋"/>
          <w:sz w:val="32"/>
          <w:szCs w:val="32"/>
        </w:rPr>
      </w:pPr>
      <w:r>
        <w:rPr>
          <w:rFonts w:ascii="仿宋" w:eastAsia="仿宋" w:hAnsi="仿宋" w:cs="仿宋" w:hint="eastAsia"/>
          <w:bCs/>
          <w:sz w:val="32"/>
          <w:szCs w:val="32"/>
        </w:rPr>
        <w:t>十三、其他重要事项情况说明</w:t>
      </w:r>
      <w:r>
        <w:rPr>
          <w:rFonts w:ascii="仿宋" w:eastAsia="仿宋" w:hAnsi="仿宋" w:cs="仿宋" w:hint="eastAsia"/>
          <w:sz w:val="32"/>
          <w:szCs w:val="32"/>
        </w:rPr>
        <w:tab/>
        <w:t>1</w:t>
      </w:r>
      <w:r w:rsidR="00E51FCF">
        <w:rPr>
          <w:rFonts w:ascii="仿宋" w:eastAsia="仿宋" w:hAnsi="仿宋" w:cs="仿宋"/>
          <w:sz w:val="32"/>
          <w:szCs w:val="32"/>
        </w:rPr>
        <w:t>3</w:t>
      </w:r>
    </w:p>
    <w:p w14:paraId="2797FAB9" w14:textId="77777777" w:rsidR="000C0570" w:rsidRDefault="001F6853">
      <w:pPr>
        <w:pStyle w:val="WPSOffice1"/>
        <w:tabs>
          <w:tab w:val="right" w:leader="dot" w:pos="8306"/>
        </w:tabs>
        <w:rPr>
          <w:sz w:val="32"/>
          <w:szCs w:val="32"/>
        </w:rPr>
      </w:pPr>
      <w:hyperlink w:anchor="_Toc15425_WPSOffice_Level1" w:history="1">
        <w:r w:rsidR="00E757E9">
          <w:rPr>
            <w:rFonts w:ascii="黑体" w:eastAsia="黑体" w:hAnsi="ˎ̥" w:hint="eastAsia"/>
            <w:sz w:val="32"/>
            <w:szCs w:val="32"/>
          </w:rPr>
          <w:t>第四部分名词解释</w:t>
        </w:r>
        <w:r w:rsidR="00E757E9">
          <w:rPr>
            <w:sz w:val="32"/>
            <w:szCs w:val="32"/>
          </w:rPr>
          <w:tab/>
        </w:r>
        <w:bookmarkStart w:id="0" w:name="_Toc15425_WPSOffice_Level1Page"/>
        <w:r w:rsidR="00E757E9">
          <w:rPr>
            <w:rFonts w:ascii="仿宋" w:eastAsia="仿宋" w:hAnsi="仿宋"/>
            <w:sz w:val="32"/>
            <w:szCs w:val="32"/>
          </w:rPr>
          <w:t>1</w:t>
        </w:r>
        <w:bookmarkEnd w:id="0"/>
      </w:hyperlink>
      <w:r w:rsidR="00E757E9">
        <w:rPr>
          <w:rFonts w:ascii="仿宋" w:eastAsia="仿宋" w:hAnsi="仿宋" w:hint="eastAsia"/>
          <w:sz w:val="32"/>
          <w:szCs w:val="32"/>
        </w:rPr>
        <w:t>3</w:t>
      </w:r>
    </w:p>
    <w:p w14:paraId="0C7A42BB" w14:textId="77777777" w:rsidR="000C0570" w:rsidRDefault="000C0570">
      <w:pPr>
        <w:jc w:val="center"/>
        <w:rPr>
          <w:rFonts w:ascii="黑体" w:eastAsia="黑体" w:hAnsi="ˎ̥"/>
          <w:sz w:val="32"/>
          <w:szCs w:val="32"/>
        </w:rPr>
      </w:pPr>
      <w:bookmarkStart w:id="1" w:name="_Toc10049_WPSOffice_Level1"/>
      <w:bookmarkStart w:id="2" w:name="_Toc22941_WPSOffice_Level1"/>
      <w:bookmarkStart w:id="3" w:name="_Toc1704_WPSOffice_Level1"/>
      <w:bookmarkStart w:id="4" w:name="_Toc32433_WPSOffice_Level1"/>
      <w:bookmarkStart w:id="5" w:name="_Toc23465_WPSOffice_Level1"/>
      <w:bookmarkStart w:id="6" w:name="_Toc10720_WPSOffice_Level1"/>
      <w:bookmarkStart w:id="7" w:name="_Toc24238_WPSOffice_Level2"/>
      <w:bookmarkStart w:id="8" w:name="_Toc20205_WPSOffice_Level2"/>
      <w:bookmarkStart w:id="9" w:name="_Toc32622_WPSOffice_Level2"/>
      <w:bookmarkStart w:id="10" w:name="_Toc26580_WPSOffice_Level2"/>
      <w:bookmarkStart w:id="11" w:name="_Toc20274_WPSOffice_Level2"/>
      <w:bookmarkStart w:id="12" w:name="_Toc14159_WPSOffice_Level2"/>
    </w:p>
    <w:p w14:paraId="495ECA43" w14:textId="77777777" w:rsidR="000C0570" w:rsidRDefault="000C0570">
      <w:pPr>
        <w:jc w:val="center"/>
        <w:rPr>
          <w:rFonts w:ascii="黑体" w:eastAsia="黑体" w:hAnsi="ˎ̥"/>
          <w:sz w:val="32"/>
          <w:szCs w:val="32"/>
        </w:rPr>
      </w:pPr>
    </w:p>
    <w:p w14:paraId="54824D5F" w14:textId="77777777" w:rsidR="000C0570" w:rsidRDefault="000C0570">
      <w:pPr>
        <w:jc w:val="center"/>
        <w:rPr>
          <w:rFonts w:ascii="黑体" w:eastAsia="黑体" w:hAnsi="ˎ̥"/>
          <w:sz w:val="32"/>
          <w:szCs w:val="32"/>
        </w:rPr>
      </w:pPr>
    </w:p>
    <w:p w14:paraId="25DF17F8" w14:textId="77777777" w:rsidR="000C0570" w:rsidRDefault="000C0570">
      <w:pPr>
        <w:jc w:val="center"/>
        <w:rPr>
          <w:rFonts w:ascii="黑体" w:eastAsia="黑体" w:hAnsi="ˎ̥"/>
          <w:sz w:val="32"/>
          <w:szCs w:val="32"/>
        </w:rPr>
      </w:pPr>
    </w:p>
    <w:p w14:paraId="7AA7527E" w14:textId="77777777" w:rsidR="000C0570" w:rsidRDefault="00E757E9">
      <w:pPr>
        <w:jc w:val="center"/>
        <w:rPr>
          <w:rFonts w:ascii="黑体" w:eastAsia="黑体" w:hAnsi="ˎ̥"/>
          <w:sz w:val="32"/>
          <w:szCs w:val="32"/>
        </w:rPr>
      </w:pPr>
      <w:r>
        <w:rPr>
          <w:rFonts w:ascii="黑体" w:eastAsia="黑体" w:hAnsi="ˎ̥" w:hint="eastAsia"/>
          <w:sz w:val="32"/>
          <w:szCs w:val="32"/>
        </w:rPr>
        <w:lastRenderedPageBreak/>
        <w:t>第一部分海南清澜省级自然保护区管理站概况</w:t>
      </w:r>
      <w:bookmarkEnd w:id="1"/>
      <w:bookmarkEnd w:id="2"/>
      <w:bookmarkEnd w:id="3"/>
      <w:bookmarkEnd w:id="4"/>
      <w:bookmarkEnd w:id="5"/>
      <w:bookmarkEnd w:id="6"/>
    </w:p>
    <w:p w14:paraId="00149DF8" w14:textId="77777777" w:rsidR="000C0570" w:rsidRDefault="000C0570">
      <w:pPr>
        <w:ind w:firstLineChars="200" w:firstLine="640"/>
        <w:rPr>
          <w:rFonts w:ascii="楷体" w:eastAsia="楷体" w:hAnsi="楷体" w:cs="楷体"/>
          <w:sz w:val="32"/>
          <w:szCs w:val="32"/>
        </w:rPr>
      </w:pPr>
    </w:p>
    <w:p w14:paraId="31FCDFAD" w14:textId="77777777" w:rsidR="000C0570" w:rsidRDefault="00E757E9">
      <w:pPr>
        <w:ind w:firstLineChars="200" w:firstLine="640"/>
        <w:rPr>
          <w:rFonts w:ascii="黑体" w:eastAsia="黑体" w:hAnsi="黑体" w:cs="黑体"/>
          <w:sz w:val="32"/>
          <w:szCs w:val="32"/>
        </w:rPr>
      </w:pPr>
      <w:r>
        <w:rPr>
          <w:rFonts w:ascii="黑体" w:eastAsia="黑体" w:hAnsi="黑体" w:cs="黑体" w:hint="eastAsia"/>
          <w:sz w:val="32"/>
          <w:szCs w:val="32"/>
        </w:rPr>
        <w:t>一、</w:t>
      </w:r>
      <w:bookmarkEnd w:id="7"/>
      <w:r>
        <w:rPr>
          <w:rFonts w:ascii="黑体" w:eastAsia="黑体" w:hAnsi="黑体" w:cs="黑体" w:hint="eastAsia"/>
          <w:sz w:val="32"/>
          <w:szCs w:val="32"/>
        </w:rPr>
        <w:t>单位职责</w:t>
      </w:r>
      <w:bookmarkEnd w:id="8"/>
      <w:bookmarkEnd w:id="9"/>
      <w:bookmarkEnd w:id="10"/>
      <w:bookmarkEnd w:id="11"/>
      <w:bookmarkEnd w:id="12"/>
    </w:p>
    <w:p w14:paraId="4D1DCC9C" w14:textId="303D5E30" w:rsidR="000C0570" w:rsidRDefault="00E757E9">
      <w:pPr>
        <w:autoSpaceDE w:val="0"/>
        <w:autoSpaceDN w:val="0"/>
        <w:adjustRightInd w:val="0"/>
        <w:snapToGrid w:val="0"/>
        <w:spacing w:line="600" w:lineRule="exact"/>
        <w:ind w:firstLineChars="200" w:firstLine="648"/>
        <w:rPr>
          <w:rFonts w:ascii="仿宋" w:eastAsia="仿宋" w:hAnsi="仿宋" w:cs="Times New Roman"/>
          <w:color w:val="000000"/>
          <w:spacing w:val="2"/>
          <w:kern w:val="0"/>
          <w:sz w:val="32"/>
          <w:szCs w:val="32"/>
        </w:rPr>
      </w:pPr>
      <w:r>
        <w:rPr>
          <w:rFonts w:ascii="仿宋" w:eastAsia="仿宋" w:hAnsi="仿宋" w:hint="eastAsia"/>
          <w:color w:val="000000"/>
          <w:spacing w:val="2"/>
          <w:kern w:val="0"/>
          <w:sz w:val="32"/>
          <w:szCs w:val="32"/>
        </w:rPr>
        <w:t>海南清澜省级自然</w:t>
      </w:r>
      <w:r>
        <w:rPr>
          <w:rFonts w:ascii="仿宋" w:eastAsia="仿宋" w:hAnsi="仿宋" w:cs="Times New Roman" w:hint="eastAsia"/>
          <w:color w:val="000000"/>
          <w:spacing w:val="2"/>
          <w:kern w:val="0"/>
          <w:sz w:val="32"/>
          <w:szCs w:val="32"/>
        </w:rPr>
        <w:t>保护区</w:t>
      </w:r>
      <w:r>
        <w:rPr>
          <w:rFonts w:ascii="仿宋" w:eastAsia="仿宋" w:hAnsi="仿宋" w:hint="eastAsia"/>
          <w:color w:val="000000"/>
          <w:spacing w:val="2"/>
          <w:kern w:val="0"/>
          <w:sz w:val="32"/>
          <w:szCs w:val="32"/>
        </w:rPr>
        <w:t>管理站</w:t>
      </w:r>
      <w:r>
        <w:rPr>
          <w:rFonts w:ascii="仿宋" w:eastAsia="仿宋" w:hAnsi="仿宋" w:cs="Times New Roman" w:hint="eastAsia"/>
          <w:color w:val="000000"/>
          <w:spacing w:val="2"/>
          <w:kern w:val="0"/>
          <w:sz w:val="32"/>
          <w:szCs w:val="32"/>
        </w:rPr>
        <w:t>由八门湾片区、会文片区、铺前片区等三大区域组成，分布呈带状，涉及文城、东阁、文教、东郊、龙楼、会文、铺前等7个镇以及文昌</w:t>
      </w:r>
      <w:proofErr w:type="gramStart"/>
      <w:r>
        <w:rPr>
          <w:rFonts w:ascii="仿宋" w:eastAsia="仿宋" w:hAnsi="仿宋" w:cs="Times New Roman" w:hint="eastAsia"/>
          <w:color w:val="000000"/>
          <w:spacing w:val="2"/>
          <w:kern w:val="0"/>
          <w:sz w:val="32"/>
          <w:szCs w:val="32"/>
        </w:rPr>
        <w:t>市罗豆农场</w:t>
      </w:r>
      <w:proofErr w:type="gramEnd"/>
      <w:r>
        <w:rPr>
          <w:rFonts w:ascii="仿宋" w:eastAsia="仿宋" w:hAnsi="仿宋" w:cs="Times New Roman" w:hint="eastAsia"/>
          <w:color w:val="000000"/>
          <w:spacing w:val="2"/>
          <w:kern w:val="0"/>
          <w:sz w:val="32"/>
          <w:szCs w:val="32"/>
        </w:rPr>
        <w:t>。保护区面积包括有林地、宜林滩涂地、水域等面积，保护区管理站2021年管护国家重点公益林</w:t>
      </w:r>
      <w:r w:rsidR="0036782A">
        <w:rPr>
          <w:rFonts w:ascii="仿宋" w:eastAsia="仿宋" w:hAnsi="仿宋" w:cs="Times New Roman"/>
          <w:color w:val="000000"/>
          <w:spacing w:val="2"/>
          <w:kern w:val="0"/>
          <w:sz w:val="32"/>
          <w:szCs w:val="32"/>
        </w:rPr>
        <w:t>27888.60</w:t>
      </w:r>
      <w:r>
        <w:rPr>
          <w:rFonts w:ascii="仿宋" w:eastAsia="仿宋" w:hAnsi="仿宋" w:cs="Times New Roman" w:hint="eastAsia"/>
          <w:color w:val="000000"/>
          <w:spacing w:val="2"/>
          <w:kern w:val="0"/>
          <w:sz w:val="32"/>
          <w:szCs w:val="32"/>
        </w:rPr>
        <w:t>亩。</w:t>
      </w:r>
    </w:p>
    <w:p w14:paraId="0B3F5F35" w14:textId="77777777" w:rsidR="000C0570" w:rsidRDefault="00E757E9">
      <w:pPr>
        <w:spacing w:line="600" w:lineRule="exact"/>
        <w:ind w:firstLineChars="200" w:firstLine="640"/>
        <w:rPr>
          <w:rFonts w:ascii="仿宋" w:eastAsia="仿宋" w:hAnsi="仿宋"/>
          <w:sz w:val="32"/>
          <w:szCs w:val="32"/>
        </w:rPr>
      </w:pPr>
      <w:r>
        <w:rPr>
          <w:rFonts w:ascii="仿宋" w:eastAsia="仿宋" w:hAnsi="仿宋" w:hint="eastAsia"/>
          <w:sz w:val="32"/>
          <w:szCs w:val="32"/>
        </w:rPr>
        <w:t>保护区管理站根据</w:t>
      </w:r>
      <w:r>
        <w:rPr>
          <w:rFonts w:ascii="仿宋" w:eastAsia="仿宋" w:hAnsi="仿宋" w:cs="Times New Roman" w:hint="eastAsia"/>
          <w:sz w:val="32"/>
          <w:szCs w:val="32"/>
        </w:rPr>
        <w:t>工作需要设置</w:t>
      </w:r>
      <w:r>
        <w:rPr>
          <w:rFonts w:ascii="仿宋" w:eastAsia="仿宋" w:hAnsi="仿宋" w:hint="eastAsia"/>
          <w:sz w:val="32"/>
          <w:szCs w:val="32"/>
        </w:rPr>
        <w:t>相应的办公机构</w:t>
      </w:r>
      <w:r>
        <w:rPr>
          <w:rFonts w:ascii="仿宋" w:eastAsia="仿宋" w:hAnsi="仿宋" w:cs="Times New Roman" w:hint="eastAsia"/>
          <w:sz w:val="32"/>
          <w:szCs w:val="32"/>
        </w:rPr>
        <w:t>，</w:t>
      </w:r>
      <w:r>
        <w:rPr>
          <w:rFonts w:ascii="仿宋" w:eastAsia="仿宋" w:hAnsi="仿宋" w:hint="eastAsia"/>
          <w:sz w:val="32"/>
          <w:szCs w:val="32"/>
        </w:rPr>
        <w:t>负责对红树林湿地资源保护管理工作。另外，还</w:t>
      </w:r>
      <w:proofErr w:type="gramStart"/>
      <w:r>
        <w:rPr>
          <w:rFonts w:ascii="仿宋" w:eastAsia="仿宋" w:hAnsi="仿宋" w:cs="Times New Roman" w:hint="eastAsia"/>
          <w:sz w:val="32"/>
          <w:szCs w:val="32"/>
        </w:rPr>
        <w:t>聘重点</w:t>
      </w:r>
      <w:proofErr w:type="gramEnd"/>
      <w:r>
        <w:rPr>
          <w:rFonts w:ascii="仿宋" w:eastAsia="仿宋" w:hAnsi="仿宋" w:cs="Times New Roman" w:hint="eastAsia"/>
          <w:sz w:val="32"/>
          <w:szCs w:val="32"/>
        </w:rPr>
        <w:t>公益林管护人员，实行辖区负责制，</w:t>
      </w:r>
      <w:r>
        <w:rPr>
          <w:rFonts w:ascii="仿宋" w:eastAsia="仿宋" w:hAnsi="仿宋" w:cs="Times New Roman" w:hint="eastAsia"/>
          <w:color w:val="000000"/>
          <w:spacing w:val="2"/>
          <w:kern w:val="0"/>
          <w:sz w:val="32"/>
          <w:szCs w:val="32"/>
        </w:rPr>
        <w:t>加强对红树林湿地资源的日常巡护管理。</w:t>
      </w:r>
      <w:r>
        <w:rPr>
          <w:rFonts w:ascii="仿宋" w:eastAsia="仿宋" w:hAnsi="仿宋" w:hint="eastAsia"/>
          <w:color w:val="000000"/>
          <w:spacing w:val="2"/>
          <w:kern w:val="0"/>
          <w:sz w:val="32"/>
          <w:szCs w:val="32"/>
        </w:rPr>
        <w:t>保护区认真贯彻执行《中华人民共和国自然保护区条例》、</w:t>
      </w:r>
      <w:r>
        <w:rPr>
          <w:rFonts w:ascii="仿宋" w:eastAsia="仿宋" w:hAnsi="仿宋" w:cs="Times New Roman" w:hint="eastAsia"/>
          <w:color w:val="000000"/>
          <w:spacing w:val="2"/>
          <w:kern w:val="0"/>
          <w:sz w:val="32"/>
          <w:szCs w:val="32"/>
        </w:rPr>
        <w:t>《海南省红树林保护规定》、《海南省自然保护区条例》等法律法规</w:t>
      </w:r>
      <w:r>
        <w:rPr>
          <w:rFonts w:ascii="仿宋" w:eastAsia="仿宋" w:hAnsi="仿宋" w:hint="eastAsia"/>
          <w:color w:val="000000"/>
          <w:spacing w:val="2"/>
          <w:kern w:val="0"/>
          <w:sz w:val="32"/>
          <w:szCs w:val="32"/>
        </w:rPr>
        <w:t>，</w:t>
      </w:r>
      <w:r>
        <w:rPr>
          <w:rFonts w:ascii="仿宋" w:eastAsia="仿宋" w:hAnsi="仿宋" w:hint="eastAsia"/>
          <w:sz w:val="32"/>
          <w:szCs w:val="32"/>
        </w:rPr>
        <w:t>做好保护区内</w:t>
      </w:r>
      <w:proofErr w:type="gramStart"/>
      <w:r>
        <w:rPr>
          <w:rFonts w:ascii="仿宋" w:eastAsia="仿宋" w:hAnsi="仿宋" w:hint="eastAsia"/>
          <w:sz w:val="32"/>
          <w:szCs w:val="32"/>
        </w:rPr>
        <w:t>红树林巡林护林</w:t>
      </w:r>
      <w:proofErr w:type="gramEnd"/>
      <w:r>
        <w:rPr>
          <w:rFonts w:ascii="仿宋" w:eastAsia="仿宋" w:hAnsi="仿宋" w:hint="eastAsia"/>
          <w:sz w:val="32"/>
          <w:szCs w:val="32"/>
        </w:rPr>
        <w:t>等管护工作。</w:t>
      </w:r>
      <w:r>
        <w:rPr>
          <w:rFonts w:ascii="仿宋" w:eastAsia="仿宋" w:hAnsi="仿宋" w:cs="Times New Roman" w:hint="eastAsia"/>
          <w:sz w:val="32"/>
          <w:szCs w:val="32"/>
        </w:rPr>
        <w:t>发现破坏红树林湿地资源的各类违法行为，立即报告</w:t>
      </w:r>
      <w:r>
        <w:rPr>
          <w:rFonts w:ascii="仿宋" w:eastAsia="仿宋" w:hAnsi="仿宋" w:hint="eastAsia"/>
          <w:sz w:val="32"/>
          <w:szCs w:val="32"/>
        </w:rPr>
        <w:t>主管部门</w:t>
      </w:r>
      <w:r>
        <w:rPr>
          <w:rFonts w:ascii="仿宋" w:eastAsia="仿宋" w:hAnsi="仿宋" w:cs="Times New Roman" w:hint="eastAsia"/>
          <w:sz w:val="32"/>
          <w:szCs w:val="32"/>
        </w:rPr>
        <w:t>，配合</w:t>
      </w:r>
      <w:r>
        <w:rPr>
          <w:rFonts w:ascii="仿宋" w:eastAsia="仿宋" w:hAnsi="仿宋" w:hint="eastAsia"/>
          <w:sz w:val="32"/>
          <w:szCs w:val="32"/>
        </w:rPr>
        <w:t>其他职能部门对</w:t>
      </w:r>
      <w:r>
        <w:rPr>
          <w:rFonts w:ascii="仿宋" w:eastAsia="仿宋" w:hAnsi="仿宋" w:cs="Times New Roman" w:hint="eastAsia"/>
          <w:color w:val="000000"/>
          <w:spacing w:val="2"/>
          <w:kern w:val="0"/>
          <w:sz w:val="32"/>
          <w:szCs w:val="32"/>
        </w:rPr>
        <w:t>各类破坏红树林湿地资源的违法行为加大打击力度</w:t>
      </w:r>
      <w:r>
        <w:rPr>
          <w:rFonts w:ascii="仿宋" w:eastAsia="仿宋" w:hAnsi="仿宋" w:hint="eastAsia"/>
          <w:color w:val="000000"/>
          <w:spacing w:val="2"/>
          <w:kern w:val="0"/>
          <w:sz w:val="32"/>
          <w:szCs w:val="32"/>
        </w:rPr>
        <w:t>，对</w:t>
      </w:r>
      <w:r>
        <w:rPr>
          <w:rFonts w:ascii="仿宋" w:eastAsia="仿宋" w:hAnsi="仿宋" w:hint="eastAsia"/>
          <w:sz w:val="32"/>
          <w:szCs w:val="32"/>
        </w:rPr>
        <w:t>毁林</w:t>
      </w:r>
      <w:r>
        <w:rPr>
          <w:rFonts w:ascii="仿宋" w:eastAsia="仿宋" w:hAnsi="仿宋" w:cs="Times New Roman" w:hint="eastAsia"/>
          <w:sz w:val="32"/>
          <w:szCs w:val="32"/>
        </w:rPr>
        <w:t>案件</w:t>
      </w:r>
      <w:r>
        <w:rPr>
          <w:rFonts w:ascii="仿宋" w:eastAsia="仿宋" w:hAnsi="仿宋" w:hint="eastAsia"/>
          <w:sz w:val="32"/>
          <w:szCs w:val="32"/>
        </w:rPr>
        <w:t>从严</w:t>
      </w:r>
      <w:r>
        <w:rPr>
          <w:rFonts w:ascii="仿宋" w:eastAsia="仿宋" w:hAnsi="仿宋" w:cs="Times New Roman" w:hint="eastAsia"/>
          <w:sz w:val="32"/>
          <w:szCs w:val="32"/>
        </w:rPr>
        <w:t>查处。</w:t>
      </w:r>
      <w:r>
        <w:rPr>
          <w:rFonts w:ascii="仿宋" w:eastAsia="仿宋" w:hAnsi="仿宋" w:hint="eastAsia"/>
          <w:sz w:val="32"/>
          <w:szCs w:val="32"/>
        </w:rPr>
        <w:t>同时积极开展红树林湿地资源的科研、宣教活动，做好保护区范围内生态红线的区划、退塘还林还湿、恢复红树造林等有关工作，从而进一步完善保护机制。</w:t>
      </w:r>
    </w:p>
    <w:p w14:paraId="19342243" w14:textId="77777777" w:rsidR="00893027" w:rsidRPr="00893027" w:rsidRDefault="00E757E9" w:rsidP="00893027">
      <w:pPr>
        <w:ind w:firstLineChars="200" w:firstLine="640"/>
        <w:rPr>
          <w:rFonts w:ascii="黑体" w:eastAsia="黑体" w:hAnsi="黑体" w:cs="黑体"/>
          <w:sz w:val="32"/>
          <w:szCs w:val="32"/>
        </w:rPr>
      </w:pPr>
      <w:bookmarkStart w:id="13" w:name="_Toc17796_WPSOffice_Level2"/>
      <w:bookmarkStart w:id="14" w:name="_Toc4833_WPSOffice_Level2"/>
      <w:bookmarkStart w:id="15" w:name="_Toc6572_WPSOffice_Level2"/>
      <w:bookmarkStart w:id="16" w:name="_Toc24474_WPSOffice_Level2"/>
      <w:bookmarkStart w:id="17" w:name="_Toc24059_WPSOffice_Level2"/>
      <w:r>
        <w:rPr>
          <w:rFonts w:ascii="黑体" w:eastAsia="黑体" w:hAnsi="黑体" w:cs="黑体" w:hint="eastAsia"/>
          <w:sz w:val="32"/>
          <w:szCs w:val="32"/>
        </w:rPr>
        <w:t>二、机构设置</w:t>
      </w:r>
      <w:bookmarkEnd w:id="13"/>
      <w:bookmarkEnd w:id="14"/>
      <w:bookmarkEnd w:id="15"/>
      <w:bookmarkEnd w:id="16"/>
      <w:bookmarkEnd w:id="17"/>
    </w:p>
    <w:p w14:paraId="00132C0D" w14:textId="0B0B40CA" w:rsidR="000C0570" w:rsidRDefault="00893027" w:rsidP="00893027">
      <w:pPr>
        <w:ind w:firstLineChars="250" w:firstLine="800"/>
        <w:rPr>
          <w:rFonts w:ascii="仿宋" w:eastAsia="仿宋" w:hAnsi="仿宋"/>
        </w:rPr>
      </w:pPr>
      <w:r>
        <w:rPr>
          <w:rFonts w:ascii="仿宋" w:eastAsia="仿宋" w:hAnsi="仿宋" w:cs="仿宋_GB2312" w:hint="eastAsia"/>
          <w:bCs/>
          <w:sz w:val="32"/>
          <w:szCs w:val="32"/>
        </w:rPr>
        <w:t>海南清澜省级自然保护区</w:t>
      </w:r>
      <w:r>
        <w:rPr>
          <w:rFonts w:ascii="仿宋_GB2312" w:eastAsia="仿宋_GB2312" w:hAnsi="微软雅黑" w:hint="eastAsia"/>
          <w:sz w:val="32"/>
          <w:szCs w:val="32"/>
        </w:rPr>
        <w:t>纳入海南省林业局（部门）202</w:t>
      </w:r>
      <w:r>
        <w:rPr>
          <w:rFonts w:ascii="仿宋_GB2312" w:eastAsia="仿宋_GB2312" w:hAnsi="微软雅黑"/>
          <w:sz w:val="32"/>
          <w:szCs w:val="32"/>
        </w:rPr>
        <w:t>1</w:t>
      </w:r>
      <w:r>
        <w:rPr>
          <w:rFonts w:ascii="仿宋_GB2312" w:eastAsia="仿宋_GB2312" w:hAnsi="微软雅黑" w:hint="eastAsia"/>
          <w:sz w:val="32"/>
          <w:szCs w:val="32"/>
        </w:rPr>
        <w:t>年部门决算编制范围的二</w:t>
      </w:r>
      <w:r>
        <w:rPr>
          <w:rFonts w:ascii="仿宋_GB2312" w:eastAsia="仿宋_GB2312" w:hAnsi="微软雅黑"/>
          <w:sz w:val="32"/>
          <w:szCs w:val="32"/>
        </w:rPr>
        <w:t>级</w:t>
      </w:r>
      <w:r>
        <w:rPr>
          <w:rFonts w:ascii="仿宋_GB2312" w:eastAsia="仿宋_GB2312" w:hAnsi="微软雅黑" w:hint="eastAsia"/>
          <w:sz w:val="32"/>
          <w:szCs w:val="32"/>
        </w:rPr>
        <w:t>单位。省编办没有批复本单</w:t>
      </w:r>
      <w:r>
        <w:rPr>
          <w:rFonts w:ascii="仿宋_GB2312" w:eastAsia="仿宋_GB2312" w:hAnsi="微软雅黑" w:hint="eastAsia"/>
          <w:sz w:val="32"/>
          <w:szCs w:val="32"/>
        </w:rPr>
        <w:lastRenderedPageBreak/>
        <w:t>位内部设置机构。但根据实际业务管理需要设置了站办公室、财务室、科研组、保护组、公益林生态办公室。单位</w:t>
      </w:r>
      <w:r>
        <w:rPr>
          <w:rFonts w:ascii="仿宋" w:eastAsia="仿宋" w:hAnsi="仿宋" w:hint="eastAsia"/>
          <w:sz w:val="30"/>
          <w:szCs w:val="30"/>
        </w:rPr>
        <w:t>编制人数共10名。截止202</w:t>
      </w:r>
      <w:r w:rsidR="00C313D4">
        <w:rPr>
          <w:rFonts w:ascii="仿宋" w:eastAsia="仿宋" w:hAnsi="仿宋"/>
          <w:sz w:val="30"/>
          <w:szCs w:val="30"/>
        </w:rPr>
        <w:t>1</w:t>
      </w:r>
      <w:r>
        <w:rPr>
          <w:rFonts w:ascii="仿宋" w:eastAsia="仿宋" w:hAnsi="仿宋" w:hint="eastAsia"/>
          <w:sz w:val="30"/>
          <w:szCs w:val="30"/>
        </w:rPr>
        <w:t>年底，海南清澜省级自然保护区实有人数为10人，其中，在职事业单位人数10人，退休人数9人，其他人员人数0人，遗属人员1人。</w:t>
      </w:r>
    </w:p>
    <w:p w14:paraId="7A8D9BAD" w14:textId="77777777" w:rsidR="000C0570" w:rsidRDefault="000C0570">
      <w:pPr>
        <w:ind w:firstLineChars="200" w:firstLine="640"/>
        <w:rPr>
          <w:rFonts w:ascii="黑体" w:eastAsia="黑体" w:hAnsi="黑体" w:cs="黑体"/>
          <w:sz w:val="32"/>
          <w:szCs w:val="32"/>
        </w:rPr>
      </w:pPr>
    </w:p>
    <w:p w14:paraId="259A3B74" w14:textId="77777777" w:rsidR="000C0570" w:rsidRDefault="000C0570">
      <w:pPr>
        <w:ind w:firstLineChars="200" w:firstLine="640"/>
        <w:rPr>
          <w:rFonts w:ascii="黑体" w:eastAsia="黑体" w:hAnsi="黑体" w:cs="黑体"/>
          <w:sz w:val="32"/>
          <w:szCs w:val="32"/>
        </w:rPr>
      </w:pPr>
    </w:p>
    <w:p w14:paraId="28E79F25" w14:textId="77777777" w:rsidR="000C0570" w:rsidRDefault="000C0570">
      <w:pPr>
        <w:ind w:firstLineChars="200" w:firstLine="640"/>
        <w:rPr>
          <w:rFonts w:ascii="黑体" w:eastAsia="黑体" w:hAnsi="黑体" w:cs="黑体"/>
          <w:sz w:val="32"/>
          <w:szCs w:val="32"/>
        </w:rPr>
      </w:pPr>
    </w:p>
    <w:p w14:paraId="58D1054A" w14:textId="77777777" w:rsidR="000C0570" w:rsidRDefault="000C0570">
      <w:pPr>
        <w:ind w:firstLineChars="200" w:firstLine="640"/>
        <w:rPr>
          <w:rFonts w:ascii="黑体" w:eastAsia="黑体" w:hAnsi="黑体" w:cs="黑体"/>
          <w:sz w:val="32"/>
          <w:szCs w:val="32"/>
        </w:rPr>
      </w:pPr>
    </w:p>
    <w:p w14:paraId="65C4C039" w14:textId="77777777" w:rsidR="000C0570" w:rsidRDefault="000C0570">
      <w:pPr>
        <w:jc w:val="center"/>
        <w:rPr>
          <w:rFonts w:ascii="黑体" w:eastAsia="黑体" w:hAnsi="ˎ̥"/>
          <w:sz w:val="32"/>
          <w:szCs w:val="32"/>
        </w:rPr>
      </w:pPr>
      <w:bookmarkStart w:id="18" w:name="_Toc8164_WPSOffice_Level1"/>
      <w:bookmarkStart w:id="19" w:name="_Toc30451_WPSOffice_Level1"/>
      <w:bookmarkStart w:id="20" w:name="_Toc15521_WPSOffice_Level1"/>
      <w:bookmarkStart w:id="21" w:name="_Toc6234_WPSOffice_Level1"/>
      <w:bookmarkStart w:id="22" w:name="_Toc30690_WPSOffice_Level1"/>
      <w:bookmarkStart w:id="23" w:name="_Toc28253_WPSOffice_Level1"/>
      <w:bookmarkStart w:id="24" w:name="_Toc32695_WPSOffice_Level2"/>
      <w:bookmarkStart w:id="25" w:name="_Toc8867_WPSOffice_Level2"/>
      <w:bookmarkStart w:id="26" w:name="_Toc6211_WPSOffice_Level2"/>
      <w:bookmarkStart w:id="27" w:name="_Toc4029_WPSOffice_Level2"/>
      <w:bookmarkStart w:id="28" w:name="_Toc11518_WPSOffice_Level2"/>
      <w:bookmarkStart w:id="29" w:name="_Toc32472_WPSOffice_Level2"/>
    </w:p>
    <w:p w14:paraId="480F2A77" w14:textId="77777777" w:rsidR="000C0570" w:rsidRDefault="000C0570">
      <w:pPr>
        <w:rPr>
          <w:rFonts w:ascii="黑体" w:eastAsia="黑体" w:hAnsi="ˎ̥"/>
          <w:sz w:val="32"/>
          <w:szCs w:val="32"/>
        </w:rPr>
      </w:pPr>
    </w:p>
    <w:p w14:paraId="08DCF651" w14:textId="77777777" w:rsidR="00893027" w:rsidRDefault="00893027">
      <w:pPr>
        <w:rPr>
          <w:rFonts w:ascii="黑体" w:eastAsia="黑体" w:hAnsi="ˎ̥"/>
          <w:sz w:val="32"/>
          <w:szCs w:val="32"/>
        </w:rPr>
      </w:pPr>
    </w:p>
    <w:p w14:paraId="1FE24829" w14:textId="77777777" w:rsidR="00893027" w:rsidRDefault="00893027">
      <w:pPr>
        <w:rPr>
          <w:rFonts w:ascii="黑体" w:eastAsia="黑体" w:hAnsi="ˎ̥"/>
          <w:sz w:val="32"/>
          <w:szCs w:val="32"/>
        </w:rPr>
      </w:pPr>
    </w:p>
    <w:p w14:paraId="46F7125A" w14:textId="77777777" w:rsidR="00893027" w:rsidRDefault="00893027">
      <w:pPr>
        <w:rPr>
          <w:rFonts w:ascii="黑体" w:eastAsia="黑体" w:hAnsi="ˎ̥"/>
          <w:sz w:val="32"/>
          <w:szCs w:val="32"/>
        </w:rPr>
      </w:pPr>
    </w:p>
    <w:p w14:paraId="0F87EF26" w14:textId="77777777" w:rsidR="00893027" w:rsidRDefault="00893027">
      <w:pPr>
        <w:rPr>
          <w:rFonts w:ascii="黑体" w:eastAsia="黑体" w:hAnsi="ˎ̥"/>
          <w:sz w:val="32"/>
          <w:szCs w:val="32"/>
        </w:rPr>
      </w:pPr>
    </w:p>
    <w:p w14:paraId="6CEE4038" w14:textId="77777777" w:rsidR="00893027" w:rsidRDefault="00893027">
      <w:pPr>
        <w:rPr>
          <w:rFonts w:ascii="黑体" w:eastAsia="黑体" w:hAnsi="ˎ̥"/>
          <w:sz w:val="32"/>
          <w:szCs w:val="32"/>
        </w:rPr>
      </w:pPr>
    </w:p>
    <w:p w14:paraId="0B22A620" w14:textId="77777777" w:rsidR="00893027" w:rsidRDefault="00893027">
      <w:pPr>
        <w:rPr>
          <w:rFonts w:ascii="黑体" w:eastAsia="黑体" w:hAnsi="ˎ̥"/>
          <w:sz w:val="32"/>
          <w:szCs w:val="32"/>
        </w:rPr>
      </w:pPr>
    </w:p>
    <w:p w14:paraId="4B4BBDD1" w14:textId="77777777" w:rsidR="00893027" w:rsidRDefault="00893027">
      <w:pPr>
        <w:rPr>
          <w:rFonts w:ascii="黑体" w:eastAsia="黑体" w:hAnsi="ˎ̥"/>
          <w:sz w:val="32"/>
          <w:szCs w:val="32"/>
        </w:rPr>
      </w:pPr>
    </w:p>
    <w:p w14:paraId="33BDCA80" w14:textId="77777777" w:rsidR="00893027" w:rsidRDefault="00893027">
      <w:pPr>
        <w:rPr>
          <w:rFonts w:ascii="黑体" w:eastAsia="黑体" w:hAnsi="ˎ̥"/>
          <w:sz w:val="32"/>
          <w:szCs w:val="32"/>
        </w:rPr>
      </w:pPr>
    </w:p>
    <w:p w14:paraId="130E6698" w14:textId="77777777" w:rsidR="00893027" w:rsidRDefault="00893027">
      <w:pPr>
        <w:rPr>
          <w:rFonts w:ascii="黑体" w:eastAsia="黑体" w:hAnsi="ˎ̥"/>
          <w:sz w:val="32"/>
          <w:szCs w:val="32"/>
        </w:rPr>
      </w:pPr>
    </w:p>
    <w:p w14:paraId="2A82A3BF" w14:textId="77777777" w:rsidR="00893027" w:rsidRDefault="00893027">
      <w:pPr>
        <w:rPr>
          <w:rFonts w:ascii="黑体" w:eastAsia="黑体" w:hAnsi="ˎ̥"/>
          <w:sz w:val="32"/>
          <w:szCs w:val="32"/>
        </w:rPr>
      </w:pPr>
    </w:p>
    <w:p w14:paraId="70D097A6" w14:textId="77777777" w:rsidR="00893027" w:rsidRDefault="00893027">
      <w:pPr>
        <w:rPr>
          <w:rFonts w:ascii="黑体" w:eastAsia="黑体" w:hAnsi="ˎ̥"/>
          <w:sz w:val="32"/>
          <w:szCs w:val="32"/>
        </w:rPr>
      </w:pPr>
    </w:p>
    <w:p w14:paraId="0D569D2A" w14:textId="77777777" w:rsidR="000C0570" w:rsidRDefault="00E757E9">
      <w:pPr>
        <w:rPr>
          <w:rFonts w:ascii="黑体" w:eastAsia="黑体" w:hAnsi="ˎ̥"/>
          <w:sz w:val="32"/>
          <w:szCs w:val="32"/>
        </w:rPr>
      </w:pPr>
      <w:r>
        <w:rPr>
          <w:rFonts w:ascii="黑体" w:eastAsia="黑体" w:hAnsi="ˎ̥" w:hint="eastAsia"/>
          <w:sz w:val="32"/>
          <w:szCs w:val="32"/>
        </w:rPr>
        <w:lastRenderedPageBreak/>
        <w:t>第二部分海南清澜省级自然保护区管理站2021年度部门</w:t>
      </w:r>
    </w:p>
    <w:p w14:paraId="4ED8106D" w14:textId="77777777" w:rsidR="000C0570" w:rsidRDefault="00E757E9">
      <w:pPr>
        <w:jc w:val="center"/>
        <w:rPr>
          <w:rFonts w:ascii="黑体" w:eastAsia="黑体" w:hAnsi="ˎ̥"/>
          <w:sz w:val="32"/>
          <w:szCs w:val="32"/>
        </w:rPr>
      </w:pPr>
      <w:r>
        <w:rPr>
          <w:rFonts w:ascii="黑体" w:eastAsia="黑体" w:hAnsi="ˎ̥" w:hint="eastAsia"/>
          <w:sz w:val="32"/>
          <w:szCs w:val="32"/>
        </w:rPr>
        <w:t>决算公开报表</w:t>
      </w:r>
      <w:bookmarkEnd w:id="18"/>
      <w:bookmarkEnd w:id="19"/>
      <w:bookmarkEnd w:id="20"/>
      <w:bookmarkEnd w:id="21"/>
      <w:bookmarkEnd w:id="22"/>
      <w:bookmarkEnd w:id="23"/>
    </w:p>
    <w:p w14:paraId="51FAF9F7" w14:textId="77777777" w:rsidR="000C0570" w:rsidRDefault="00E757E9">
      <w:pPr>
        <w:ind w:firstLine="645"/>
        <w:rPr>
          <w:rFonts w:ascii="黑体" w:eastAsia="黑体" w:hAnsi="黑体" w:cs="黑体"/>
          <w:sz w:val="32"/>
          <w:szCs w:val="32"/>
        </w:rPr>
      </w:pPr>
      <w:r>
        <w:rPr>
          <w:rFonts w:ascii="黑体" w:eastAsia="黑体" w:hAnsi="黑体" w:cs="黑体" w:hint="eastAsia"/>
          <w:sz w:val="32"/>
          <w:szCs w:val="32"/>
        </w:rPr>
        <w:t>一、收入支出决算公开表（见正文附件）</w:t>
      </w:r>
      <w:bookmarkEnd w:id="24"/>
      <w:bookmarkEnd w:id="25"/>
      <w:bookmarkEnd w:id="26"/>
      <w:r>
        <w:rPr>
          <w:rFonts w:ascii="黑体" w:eastAsia="黑体" w:hAnsi="黑体" w:cs="黑体" w:hint="eastAsia"/>
          <w:sz w:val="32"/>
          <w:szCs w:val="32"/>
        </w:rPr>
        <w:t>。</w:t>
      </w:r>
      <w:bookmarkEnd w:id="27"/>
      <w:bookmarkEnd w:id="28"/>
      <w:bookmarkEnd w:id="29"/>
    </w:p>
    <w:p w14:paraId="245466CD" w14:textId="77777777" w:rsidR="000C0570" w:rsidRDefault="00E757E9">
      <w:pPr>
        <w:ind w:firstLine="645"/>
        <w:rPr>
          <w:rFonts w:ascii="黑体" w:eastAsia="黑体" w:hAnsi="黑体" w:cs="黑体"/>
          <w:sz w:val="32"/>
          <w:szCs w:val="32"/>
        </w:rPr>
      </w:pPr>
      <w:bookmarkStart w:id="30" w:name="_Toc25608_WPSOffice_Level2"/>
      <w:bookmarkStart w:id="31" w:name="_Toc26621_WPSOffice_Level2"/>
      <w:bookmarkStart w:id="32" w:name="_Toc23139_WPSOffice_Level2"/>
      <w:bookmarkStart w:id="33" w:name="_Toc28622_WPSOffice_Level2"/>
      <w:bookmarkStart w:id="34" w:name="_Toc30334_WPSOffice_Level2"/>
      <w:bookmarkStart w:id="35" w:name="_Toc14349_WPSOffice_Level2"/>
      <w:r>
        <w:rPr>
          <w:rFonts w:ascii="黑体" w:eastAsia="黑体" w:hAnsi="黑体" w:cs="黑体" w:hint="eastAsia"/>
          <w:sz w:val="32"/>
          <w:szCs w:val="32"/>
        </w:rPr>
        <w:t>二、收入决算公开表（见正文附件）</w:t>
      </w:r>
      <w:bookmarkEnd w:id="30"/>
      <w:bookmarkEnd w:id="31"/>
      <w:bookmarkEnd w:id="32"/>
      <w:r>
        <w:rPr>
          <w:rFonts w:ascii="黑体" w:eastAsia="黑体" w:hAnsi="黑体" w:cs="黑体" w:hint="eastAsia"/>
          <w:sz w:val="32"/>
          <w:szCs w:val="32"/>
        </w:rPr>
        <w:t>。</w:t>
      </w:r>
      <w:bookmarkEnd w:id="33"/>
      <w:bookmarkEnd w:id="34"/>
      <w:bookmarkEnd w:id="35"/>
    </w:p>
    <w:p w14:paraId="54F899CB" w14:textId="77777777" w:rsidR="000C0570" w:rsidRDefault="00E757E9">
      <w:pPr>
        <w:ind w:firstLine="645"/>
        <w:rPr>
          <w:rFonts w:ascii="黑体" w:eastAsia="黑体" w:hAnsi="黑体" w:cs="黑体"/>
          <w:sz w:val="32"/>
          <w:szCs w:val="32"/>
        </w:rPr>
      </w:pPr>
      <w:bookmarkStart w:id="36" w:name="_Toc3262_WPSOffice_Level2"/>
      <w:bookmarkStart w:id="37" w:name="_Toc17858_WPSOffice_Level2"/>
      <w:bookmarkStart w:id="38" w:name="_Toc17626_WPSOffice_Level2"/>
      <w:bookmarkStart w:id="39" w:name="_Toc14658_WPSOffice_Level2"/>
      <w:bookmarkStart w:id="40" w:name="_Toc13854_WPSOffice_Level2"/>
      <w:bookmarkStart w:id="41" w:name="_Toc5489_WPSOffice_Level2"/>
      <w:r>
        <w:rPr>
          <w:rFonts w:ascii="黑体" w:eastAsia="黑体" w:hAnsi="黑体" w:cs="黑体" w:hint="eastAsia"/>
          <w:sz w:val="32"/>
          <w:szCs w:val="32"/>
        </w:rPr>
        <w:t>三、支出决算公开表（见正文附件）</w:t>
      </w:r>
      <w:bookmarkEnd w:id="36"/>
      <w:bookmarkEnd w:id="37"/>
      <w:bookmarkEnd w:id="38"/>
      <w:r>
        <w:rPr>
          <w:rFonts w:ascii="黑体" w:eastAsia="黑体" w:hAnsi="黑体" w:cs="黑体" w:hint="eastAsia"/>
          <w:sz w:val="32"/>
          <w:szCs w:val="32"/>
        </w:rPr>
        <w:t>。</w:t>
      </w:r>
      <w:bookmarkEnd w:id="39"/>
      <w:bookmarkEnd w:id="40"/>
      <w:bookmarkEnd w:id="41"/>
    </w:p>
    <w:p w14:paraId="6030D9FC" w14:textId="77777777" w:rsidR="000C0570" w:rsidRDefault="00E757E9">
      <w:pPr>
        <w:ind w:firstLine="645"/>
        <w:rPr>
          <w:rFonts w:ascii="黑体" w:eastAsia="黑体" w:hAnsi="黑体" w:cs="黑体"/>
          <w:sz w:val="32"/>
          <w:szCs w:val="32"/>
        </w:rPr>
      </w:pPr>
      <w:bookmarkStart w:id="42" w:name="_Toc21415_WPSOffice_Level2"/>
      <w:bookmarkStart w:id="43" w:name="_Toc13701_WPSOffice_Level2"/>
      <w:bookmarkStart w:id="44" w:name="_Toc23591_WPSOffice_Level2"/>
      <w:bookmarkStart w:id="45" w:name="_Toc23493_WPSOffice_Level2"/>
      <w:bookmarkStart w:id="46" w:name="_Toc7988_WPSOffice_Level2"/>
      <w:bookmarkStart w:id="47" w:name="_Toc4265_WPSOffice_Level2"/>
      <w:r>
        <w:rPr>
          <w:rFonts w:ascii="黑体" w:eastAsia="黑体" w:hAnsi="黑体" w:cs="黑体" w:hint="eastAsia"/>
          <w:sz w:val="32"/>
          <w:szCs w:val="32"/>
        </w:rPr>
        <w:t>四、财政拨款收入支出决算公开表（见正文附件）</w:t>
      </w:r>
      <w:bookmarkEnd w:id="42"/>
      <w:bookmarkEnd w:id="43"/>
      <w:bookmarkEnd w:id="44"/>
      <w:r>
        <w:rPr>
          <w:rFonts w:ascii="黑体" w:eastAsia="黑体" w:hAnsi="黑体" w:cs="黑体" w:hint="eastAsia"/>
          <w:sz w:val="32"/>
          <w:szCs w:val="32"/>
        </w:rPr>
        <w:t>。</w:t>
      </w:r>
      <w:bookmarkEnd w:id="45"/>
      <w:bookmarkEnd w:id="46"/>
      <w:bookmarkEnd w:id="47"/>
    </w:p>
    <w:p w14:paraId="4D277F33" w14:textId="77777777" w:rsidR="000C0570" w:rsidRDefault="00E757E9">
      <w:pPr>
        <w:ind w:firstLine="645"/>
        <w:rPr>
          <w:rFonts w:ascii="黑体" w:eastAsia="黑体" w:hAnsi="黑体" w:cs="黑体"/>
          <w:sz w:val="32"/>
          <w:szCs w:val="32"/>
        </w:rPr>
      </w:pPr>
      <w:bookmarkStart w:id="48" w:name="_Toc7879_WPSOffice_Level2"/>
      <w:bookmarkStart w:id="49" w:name="_Toc22783_WPSOffice_Level2"/>
      <w:bookmarkStart w:id="50" w:name="_Toc25166_WPSOffice_Level2"/>
      <w:bookmarkStart w:id="51" w:name="_Toc23829_WPSOffice_Level2"/>
      <w:bookmarkStart w:id="52" w:name="_Toc2158_WPSOffice_Level2"/>
      <w:bookmarkStart w:id="53" w:name="_Toc13516_WPSOffice_Level2"/>
      <w:r>
        <w:rPr>
          <w:rFonts w:ascii="黑体" w:eastAsia="黑体" w:hAnsi="黑体" w:cs="黑体" w:hint="eastAsia"/>
          <w:sz w:val="32"/>
          <w:szCs w:val="32"/>
        </w:rPr>
        <w:t>五、一般公共预算财政拨款收入支出决算</w:t>
      </w:r>
      <w:bookmarkEnd w:id="48"/>
      <w:bookmarkEnd w:id="49"/>
      <w:bookmarkEnd w:id="50"/>
      <w:bookmarkEnd w:id="51"/>
      <w:r>
        <w:rPr>
          <w:rFonts w:ascii="黑体" w:eastAsia="黑体" w:hAnsi="黑体" w:cs="黑体" w:hint="eastAsia"/>
          <w:sz w:val="32"/>
          <w:szCs w:val="32"/>
        </w:rPr>
        <w:t>公开表</w:t>
      </w:r>
    </w:p>
    <w:p w14:paraId="7F479B85" w14:textId="77777777" w:rsidR="000C0570" w:rsidRDefault="00E757E9">
      <w:pPr>
        <w:ind w:firstLineChars="407" w:firstLine="1302"/>
        <w:rPr>
          <w:rFonts w:ascii="黑体" w:eastAsia="黑体" w:hAnsi="黑体" w:cs="黑体"/>
          <w:sz w:val="32"/>
          <w:szCs w:val="32"/>
        </w:rPr>
      </w:pPr>
      <w:r>
        <w:rPr>
          <w:rFonts w:ascii="黑体" w:eastAsia="黑体" w:hAnsi="黑体" w:cs="黑体" w:hint="eastAsia"/>
          <w:sz w:val="32"/>
          <w:szCs w:val="32"/>
        </w:rPr>
        <w:t>（见正文附件）</w:t>
      </w:r>
      <w:bookmarkEnd w:id="52"/>
      <w:bookmarkEnd w:id="53"/>
      <w:r>
        <w:rPr>
          <w:rFonts w:ascii="黑体" w:eastAsia="黑体" w:hAnsi="黑体" w:cs="黑体" w:hint="eastAsia"/>
          <w:sz w:val="32"/>
          <w:szCs w:val="32"/>
        </w:rPr>
        <w:t>。</w:t>
      </w:r>
    </w:p>
    <w:p w14:paraId="79262EE8" w14:textId="77777777" w:rsidR="000C0570" w:rsidRDefault="00E757E9">
      <w:pPr>
        <w:ind w:firstLine="645"/>
        <w:rPr>
          <w:rFonts w:ascii="黑体" w:eastAsia="黑体" w:hAnsi="黑体" w:cs="黑体"/>
          <w:sz w:val="32"/>
          <w:szCs w:val="32"/>
        </w:rPr>
      </w:pPr>
      <w:bookmarkStart w:id="54" w:name="_Toc2632_WPSOffice_Level2"/>
      <w:bookmarkStart w:id="55" w:name="_Toc5343_WPSOffice_Level2"/>
      <w:bookmarkStart w:id="56" w:name="_Toc17283_WPSOffice_Level2"/>
      <w:bookmarkStart w:id="57" w:name="_Toc17833_WPSOffice_Level2"/>
      <w:bookmarkStart w:id="58" w:name="_Toc8373_WPSOffice_Level2"/>
      <w:bookmarkStart w:id="59" w:name="_Toc25362_WPSOffice_Level2"/>
      <w:r>
        <w:rPr>
          <w:rFonts w:ascii="黑体" w:eastAsia="黑体" w:hAnsi="黑体" w:cs="黑体" w:hint="eastAsia"/>
          <w:sz w:val="32"/>
          <w:szCs w:val="32"/>
        </w:rPr>
        <w:t>六、一般公共预算财政拨款基本支出决算</w:t>
      </w:r>
      <w:bookmarkEnd w:id="54"/>
      <w:bookmarkEnd w:id="55"/>
      <w:bookmarkEnd w:id="56"/>
      <w:bookmarkEnd w:id="57"/>
      <w:bookmarkEnd w:id="58"/>
      <w:bookmarkEnd w:id="59"/>
      <w:r>
        <w:rPr>
          <w:rFonts w:ascii="黑体" w:eastAsia="黑体" w:hAnsi="黑体" w:cs="黑体" w:hint="eastAsia"/>
          <w:sz w:val="32"/>
          <w:szCs w:val="32"/>
        </w:rPr>
        <w:t>公开表</w:t>
      </w:r>
    </w:p>
    <w:p w14:paraId="48E26235" w14:textId="77777777" w:rsidR="000C0570" w:rsidRDefault="00E757E9">
      <w:pPr>
        <w:ind w:firstLineChars="400" w:firstLine="1280"/>
        <w:rPr>
          <w:rFonts w:ascii="黑体" w:eastAsia="黑体" w:hAnsi="黑体" w:cs="黑体"/>
          <w:sz w:val="32"/>
          <w:szCs w:val="32"/>
        </w:rPr>
      </w:pPr>
      <w:r>
        <w:rPr>
          <w:rFonts w:ascii="黑体" w:eastAsia="黑体" w:hAnsi="黑体" w:cs="黑体" w:hint="eastAsia"/>
          <w:sz w:val="32"/>
          <w:szCs w:val="32"/>
        </w:rPr>
        <w:t>（见正文附件）。</w:t>
      </w:r>
    </w:p>
    <w:p w14:paraId="2FDE62B2" w14:textId="77777777" w:rsidR="000C0570" w:rsidRDefault="00E757E9">
      <w:pPr>
        <w:ind w:leftChars="304" w:left="1118" w:hangingChars="150" w:hanging="480"/>
        <w:rPr>
          <w:rFonts w:ascii="黑体" w:eastAsia="黑体" w:hAnsi="黑体" w:cs="黑体"/>
          <w:sz w:val="32"/>
          <w:szCs w:val="32"/>
        </w:rPr>
      </w:pPr>
      <w:bookmarkStart w:id="60" w:name="_Toc13345_WPSOffice_Level2"/>
      <w:bookmarkStart w:id="61" w:name="_Toc21310_WPSOffice_Level2"/>
      <w:bookmarkStart w:id="62" w:name="_Toc6020_WPSOffice_Level2"/>
      <w:bookmarkStart w:id="63" w:name="_Toc5594_WPSOffice_Level2"/>
      <w:bookmarkStart w:id="64" w:name="_Toc1533_WPSOffice_Level2"/>
      <w:bookmarkStart w:id="65" w:name="_Toc11799_WPSOffice_Level2"/>
      <w:r>
        <w:rPr>
          <w:rFonts w:ascii="黑体" w:eastAsia="黑体" w:hAnsi="黑体" w:cs="黑体" w:hint="eastAsia"/>
          <w:sz w:val="32"/>
          <w:szCs w:val="32"/>
        </w:rPr>
        <w:t>七、政府性基金预算财政拨款收入支出决算</w:t>
      </w:r>
      <w:bookmarkEnd w:id="60"/>
      <w:bookmarkEnd w:id="61"/>
      <w:bookmarkEnd w:id="62"/>
      <w:bookmarkEnd w:id="63"/>
      <w:bookmarkEnd w:id="64"/>
      <w:bookmarkEnd w:id="65"/>
      <w:r>
        <w:rPr>
          <w:rFonts w:ascii="黑体" w:eastAsia="黑体" w:hAnsi="黑体" w:cs="黑体" w:hint="eastAsia"/>
          <w:sz w:val="32"/>
          <w:szCs w:val="32"/>
        </w:rPr>
        <w:t>公开表</w:t>
      </w:r>
    </w:p>
    <w:p w14:paraId="017D1F88" w14:textId="77777777" w:rsidR="000C0570" w:rsidRDefault="00E757E9">
      <w:pPr>
        <w:ind w:firstLineChars="400" w:firstLine="1280"/>
        <w:rPr>
          <w:rFonts w:ascii="黑体" w:eastAsia="黑体" w:hAnsi="黑体" w:cs="黑体"/>
          <w:sz w:val="32"/>
          <w:szCs w:val="32"/>
        </w:rPr>
      </w:pPr>
      <w:r>
        <w:rPr>
          <w:rFonts w:ascii="黑体" w:eastAsia="黑体" w:hAnsi="黑体" w:cs="黑体" w:hint="eastAsia"/>
          <w:sz w:val="32"/>
          <w:szCs w:val="32"/>
        </w:rPr>
        <w:t>（见正文附件）。</w:t>
      </w:r>
    </w:p>
    <w:p w14:paraId="382F6838" w14:textId="77777777" w:rsidR="000C0570" w:rsidRDefault="00E757E9">
      <w:pPr>
        <w:ind w:leftChars="304" w:left="1118" w:hangingChars="150" w:hanging="480"/>
        <w:rPr>
          <w:rFonts w:ascii="黑体" w:eastAsia="黑体" w:hAnsi="黑体" w:cs="黑体"/>
          <w:sz w:val="32"/>
          <w:szCs w:val="32"/>
        </w:rPr>
      </w:pPr>
      <w:r>
        <w:rPr>
          <w:rFonts w:ascii="黑体" w:eastAsia="黑体" w:hAnsi="黑体" w:cs="黑体" w:hint="eastAsia"/>
          <w:sz w:val="32"/>
          <w:szCs w:val="32"/>
        </w:rPr>
        <w:t>八、国有资本经营预算财政拨款收入支出决算公开表</w:t>
      </w:r>
    </w:p>
    <w:p w14:paraId="0DBDEE96" w14:textId="77777777" w:rsidR="000C0570" w:rsidRDefault="00E757E9">
      <w:pPr>
        <w:ind w:firstLineChars="400" w:firstLine="1280"/>
        <w:rPr>
          <w:rFonts w:ascii="黑体" w:eastAsia="黑体" w:hAnsi="黑体" w:cs="黑体"/>
          <w:sz w:val="32"/>
          <w:szCs w:val="32"/>
        </w:rPr>
      </w:pPr>
      <w:r>
        <w:rPr>
          <w:rFonts w:ascii="黑体" w:eastAsia="黑体" w:hAnsi="黑体" w:cs="黑体" w:hint="eastAsia"/>
          <w:sz w:val="32"/>
          <w:szCs w:val="32"/>
        </w:rPr>
        <w:t>（见正文附件）。</w:t>
      </w:r>
    </w:p>
    <w:p w14:paraId="4A769EF3" w14:textId="77777777" w:rsidR="000C0570" w:rsidRDefault="00E757E9">
      <w:pPr>
        <w:rPr>
          <w:rFonts w:ascii="黑体" w:eastAsia="黑体" w:hAnsi="黑体" w:cs="黑体"/>
          <w:sz w:val="32"/>
          <w:szCs w:val="32"/>
        </w:rPr>
      </w:pPr>
      <w:bookmarkStart w:id="66" w:name="_Toc19961_WPSOffice_Level2"/>
      <w:bookmarkStart w:id="67" w:name="_Toc9377_WPSOffice_Level2"/>
      <w:bookmarkStart w:id="68" w:name="_Toc1820_WPSOffice_Level2"/>
      <w:bookmarkStart w:id="69" w:name="_Toc29886_WPSOffice_Level2"/>
      <w:r>
        <w:rPr>
          <w:rFonts w:ascii="黑体" w:eastAsia="黑体" w:hAnsi="黑体" w:cs="黑体" w:hint="eastAsia"/>
          <w:sz w:val="32"/>
          <w:szCs w:val="32"/>
        </w:rPr>
        <w:t>九、一般公共预算财政拨款“三公”经费支出决算</w:t>
      </w:r>
    </w:p>
    <w:bookmarkEnd w:id="66"/>
    <w:bookmarkEnd w:id="67"/>
    <w:bookmarkEnd w:id="68"/>
    <w:bookmarkEnd w:id="69"/>
    <w:p w14:paraId="43BC9B6E" w14:textId="77777777" w:rsidR="000C0570" w:rsidRDefault="00E757E9">
      <w:pPr>
        <w:rPr>
          <w:rFonts w:ascii="黑体" w:eastAsia="黑体" w:hAnsi="黑体" w:cs="黑体"/>
          <w:sz w:val="32"/>
          <w:szCs w:val="32"/>
        </w:rPr>
      </w:pPr>
      <w:r>
        <w:rPr>
          <w:rFonts w:ascii="黑体" w:eastAsia="黑体" w:hAnsi="黑体" w:cs="黑体" w:hint="eastAsia"/>
          <w:sz w:val="32"/>
          <w:szCs w:val="32"/>
        </w:rPr>
        <w:t>公开表（见正文附件）。</w:t>
      </w:r>
    </w:p>
    <w:p w14:paraId="35A3ABEB" w14:textId="77777777" w:rsidR="000C0570" w:rsidRDefault="00E757E9">
      <w:pPr>
        <w:rPr>
          <w:rFonts w:ascii="黑体" w:eastAsia="黑体" w:hAnsi="黑体" w:cs="黑体"/>
          <w:w w:val="96"/>
          <w:sz w:val="32"/>
          <w:szCs w:val="32"/>
        </w:rPr>
      </w:pPr>
      <w:r>
        <w:rPr>
          <w:rFonts w:ascii="黑体" w:eastAsia="黑体" w:hAnsi="黑体" w:cs="黑体" w:hint="eastAsia"/>
          <w:w w:val="96"/>
          <w:sz w:val="32"/>
          <w:szCs w:val="32"/>
        </w:rPr>
        <w:t>十、政府性基金预算财政拨款“三公”经费支出决算</w:t>
      </w:r>
    </w:p>
    <w:p w14:paraId="630731DB" w14:textId="77777777" w:rsidR="000C0570" w:rsidRDefault="00E757E9">
      <w:pPr>
        <w:rPr>
          <w:rFonts w:ascii="黑体" w:eastAsia="黑体" w:hAnsi="黑体" w:cs="黑体"/>
          <w:sz w:val="32"/>
          <w:szCs w:val="32"/>
        </w:rPr>
      </w:pPr>
      <w:r>
        <w:rPr>
          <w:rFonts w:ascii="黑体" w:eastAsia="黑体" w:hAnsi="黑体" w:cs="黑体" w:hint="eastAsia"/>
          <w:w w:val="96"/>
          <w:sz w:val="32"/>
          <w:szCs w:val="32"/>
        </w:rPr>
        <w:t>公开表</w:t>
      </w:r>
      <w:r>
        <w:rPr>
          <w:rFonts w:ascii="黑体" w:eastAsia="黑体" w:hAnsi="黑体" w:cs="黑体" w:hint="eastAsia"/>
          <w:sz w:val="32"/>
          <w:szCs w:val="32"/>
        </w:rPr>
        <w:t>（见正文附件）。</w:t>
      </w:r>
    </w:p>
    <w:p w14:paraId="26109672" w14:textId="77777777" w:rsidR="000C0570" w:rsidRDefault="00E757E9">
      <w:pPr>
        <w:rPr>
          <w:rFonts w:ascii="黑体" w:eastAsia="黑体" w:hAnsi="黑体" w:cs="黑体"/>
          <w:w w:val="96"/>
          <w:sz w:val="32"/>
          <w:szCs w:val="32"/>
        </w:rPr>
      </w:pPr>
      <w:r>
        <w:rPr>
          <w:rFonts w:ascii="黑体" w:eastAsia="黑体" w:hAnsi="黑体" w:cs="黑体" w:hint="eastAsia"/>
          <w:w w:val="96"/>
          <w:sz w:val="32"/>
          <w:szCs w:val="32"/>
        </w:rPr>
        <w:t>十一、国有资本经营预算财政拨款“三公”经费支出决算</w:t>
      </w:r>
    </w:p>
    <w:p w14:paraId="65685EDD" w14:textId="77777777" w:rsidR="000C0570" w:rsidRDefault="00E757E9">
      <w:pPr>
        <w:rPr>
          <w:rFonts w:ascii="黑体" w:eastAsia="黑体" w:hAnsi="黑体" w:cs="黑体"/>
          <w:sz w:val="32"/>
          <w:szCs w:val="32"/>
        </w:rPr>
      </w:pPr>
      <w:r>
        <w:rPr>
          <w:rFonts w:ascii="黑体" w:eastAsia="黑体" w:hAnsi="黑体" w:cs="黑体" w:hint="eastAsia"/>
          <w:w w:val="96"/>
          <w:sz w:val="32"/>
          <w:szCs w:val="32"/>
        </w:rPr>
        <w:t>公开表</w:t>
      </w:r>
      <w:r>
        <w:rPr>
          <w:rFonts w:ascii="黑体" w:eastAsia="黑体" w:hAnsi="黑体" w:cs="黑体" w:hint="eastAsia"/>
          <w:sz w:val="32"/>
          <w:szCs w:val="32"/>
        </w:rPr>
        <w:t>（见正文附件）。</w:t>
      </w:r>
    </w:p>
    <w:p w14:paraId="700C411D" w14:textId="77777777" w:rsidR="000C0570" w:rsidRDefault="000C0570">
      <w:pPr>
        <w:rPr>
          <w:rFonts w:ascii="黑体" w:eastAsia="黑体" w:hAnsi="黑体" w:cs="黑体"/>
          <w:sz w:val="32"/>
          <w:szCs w:val="32"/>
        </w:rPr>
      </w:pPr>
    </w:p>
    <w:p w14:paraId="212AE6E7" w14:textId="77777777" w:rsidR="000C0570" w:rsidRDefault="000C0570">
      <w:pPr>
        <w:jc w:val="center"/>
        <w:rPr>
          <w:rFonts w:ascii="黑体" w:eastAsia="黑体" w:hAnsi="ˎ̥"/>
          <w:sz w:val="32"/>
          <w:szCs w:val="32"/>
        </w:rPr>
      </w:pPr>
      <w:bookmarkStart w:id="70" w:name="_Toc4402_WPSOffice_Level1"/>
      <w:bookmarkStart w:id="71" w:name="_Toc28629_WPSOffice_Level1"/>
      <w:bookmarkStart w:id="72" w:name="_Toc27590_WPSOffice_Level1"/>
      <w:bookmarkStart w:id="73" w:name="_Toc29683_WPSOffice_Level1"/>
      <w:bookmarkStart w:id="74" w:name="_Toc16686_WPSOffice_Level1"/>
      <w:bookmarkStart w:id="75" w:name="_Toc31264_WPSOffice_Level1"/>
    </w:p>
    <w:p w14:paraId="05E8FF04" w14:textId="77777777" w:rsidR="000C0570" w:rsidRDefault="00E757E9">
      <w:pPr>
        <w:rPr>
          <w:rFonts w:ascii="黑体" w:eastAsia="黑体" w:hAnsi="ˎ̥"/>
          <w:sz w:val="32"/>
          <w:szCs w:val="32"/>
        </w:rPr>
      </w:pPr>
      <w:r>
        <w:rPr>
          <w:rFonts w:ascii="黑体" w:eastAsia="黑体" w:hAnsi="ˎ̥" w:hint="eastAsia"/>
          <w:sz w:val="32"/>
          <w:szCs w:val="32"/>
        </w:rPr>
        <w:lastRenderedPageBreak/>
        <w:t>第三部分海南清澜省级自然保护区管理站2021年度部门</w:t>
      </w:r>
    </w:p>
    <w:p w14:paraId="568C00C9" w14:textId="77777777" w:rsidR="000C0570" w:rsidRDefault="00E757E9">
      <w:pPr>
        <w:jc w:val="center"/>
        <w:rPr>
          <w:rFonts w:ascii="黑体" w:eastAsia="黑体" w:hAnsi="ˎ̥"/>
          <w:sz w:val="32"/>
          <w:szCs w:val="32"/>
        </w:rPr>
      </w:pPr>
      <w:r>
        <w:rPr>
          <w:rFonts w:ascii="黑体" w:eastAsia="黑体" w:hAnsi="ˎ̥" w:hint="eastAsia"/>
          <w:sz w:val="32"/>
          <w:szCs w:val="32"/>
        </w:rPr>
        <w:t>决算情况说明</w:t>
      </w:r>
      <w:bookmarkEnd w:id="70"/>
      <w:bookmarkEnd w:id="71"/>
      <w:bookmarkEnd w:id="72"/>
      <w:bookmarkEnd w:id="73"/>
      <w:bookmarkEnd w:id="74"/>
      <w:bookmarkEnd w:id="75"/>
    </w:p>
    <w:p w14:paraId="54071209" w14:textId="77777777" w:rsidR="000C0570" w:rsidRDefault="000C0570">
      <w:pPr>
        <w:jc w:val="center"/>
        <w:rPr>
          <w:rFonts w:ascii="黑体" w:eastAsia="黑体" w:hAnsi="ˎ̥"/>
          <w:sz w:val="32"/>
          <w:szCs w:val="32"/>
        </w:rPr>
      </w:pPr>
    </w:p>
    <w:p w14:paraId="2E4BB624" w14:textId="77777777" w:rsidR="000C0570" w:rsidRDefault="00E757E9">
      <w:pPr>
        <w:numPr>
          <w:ilvl w:val="0"/>
          <w:numId w:val="2"/>
        </w:numPr>
        <w:ind w:firstLineChars="200" w:firstLine="640"/>
        <w:rPr>
          <w:rFonts w:ascii="仿宋_GB2312" w:eastAsia="仿宋_GB2312" w:hAnsi="ˎ̥"/>
          <w:sz w:val="32"/>
          <w:szCs w:val="32"/>
        </w:rPr>
      </w:pPr>
      <w:r>
        <w:rPr>
          <w:rFonts w:ascii="黑体" w:eastAsia="黑体" w:hAnsi="黑体" w:cs="黑体" w:hint="eastAsia"/>
          <w:bCs/>
          <w:sz w:val="32"/>
          <w:szCs w:val="32"/>
        </w:rPr>
        <w:t>收入支出决算总体情况说明</w:t>
      </w:r>
      <w:r>
        <w:rPr>
          <w:rFonts w:ascii="黑体" w:eastAsia="黑体" w:hAnsi="黑体" w:cs="黑体" w:hint="eastAsia"/>
          <w:bCs/>
          <w:sz w:val="32"/>
          <w:szCs w:val="32"/>
        </w:rPr>
        <w:br/>
      </w:r>
      <w:r>
        <w:rPr>
          <w:rFonts w:ascii="仿宋_GB2312" w:eastAsia="仿宋_GB2312" w:hAnsi="ˎ̥" w:hint="eastAsia"/>
          <w:sz w:val="32"/>
          <w:szCs w:val="32"/>
        </w:rPr>
        <w:t xml:space="preserve">    2021年度收入总计902.57万元，支出总计902.57万元，与2020年度相比，收入、支出总计各增加606.16万元，总体上升204,5%。主要原因：一是2021年实际支出数大于2020年实际支出数；二是2021年项目支出内容和金额大于2020年项目支出内容和金额，因为2021年年</w:t>
      </w:r>
      <w:proofErr w:type="gramStart"/>
      <w:r>
        <w:rPr>
          <w:rFonts w:ascii="仿宋_GB2312" w:eastAsia="仿宋_GB2312" w:hAnsi="ˎ̥" w:hint="eastAsia"/>
          <w:sz w:val="32"/>
          <w:szCs w:val="32"/>
        </w:rPr>
        <w:t>末财政</w:t>
      </w:r>
      <w:proofErr w:type="gramEnd"/>
      <w:r>
        <w:rPr>
          <w:rFonts w:ascii="仿宋_GB2312" w:eastAsia="仿宋_GB2312" w:hAnsi="ˎ̥" w:hint="eastAsia"/>
          <w:sz w:val="32"/>
          <w:szCs w:val="32"/>
        </w:rPr>
        <w:t>返还2020年项目部分尾款资金。年初结转结余10.34万元，主要是因为农林水支出、交通运输支出两类科目的会计调整，较2020年度决算数减少0.92万元，下降8.17%。结余分配0.032万元，主要是银行账户利息收入，较2021年度决算数减少1万元，下降0.31%。年末结转结余10.34万元，主要是森林生态效益补偿、湿地保护、其他林业和草原支出等。</w:t>
      </w:r>
    </w:p>
    <w:p w14:paraId="299758DF" w14:textId="77777777" w:rsidR="001419F0" w:rsidRDefault="00E757E9" w:rsidP="001419F0">
      <w:pPr>
        <w:ind w:firstLineChars="200" w:firstLine="640"/>
        <w:rPr>
          <w:rFonts w:ascii="黑体" w:eastAsia="黑体" w:hAnsi="黑体" w:cs="黑体"/>
          <w:bCs/>
          <w:sz w:val="32"/>
          <w:szCs w:val="32"/>
        </w:rPr>
      </w:pPr>
      <w:r>
        <w:rPr>
          <w:rFonts w:ascii="黑体" w:eastAsia="黑体" w:hAnsi="黑体" w:cs="黑体" w:hint="eastAsia"/>
          <w:bCs/>
          <w:sz w:val="32"/>
          <w:szCs w:val="32"/>
        </w:rPr>
        <w:t>二、收入决算情况说明</w:t>
      </w:r>
    </w:p>
    <w:p w14:paraId="2E393C07" w14:textId="77777777" w:rsidR="000C0570" w:rsidRDefault="00E757E9" w:rsidP="001419F0">
      <w:pPr>
        <w:ind w:firstLineChars="200" w:firstLine="640"/>
        <w:rPr>
          <w:rFonts w:ascii="仿宋_GB2312" w:eastAsia="仿宋_GB2312" w:hAnsi="ˎ̥"/>
          <w:sz w:val="32"/>
          <w:szCs w:val="32"/>
        </w:rPr>
      </w:pPr>
      <w:r>
        <w:rPr>
          <w:rFonts w:ascii="仿宋_GB2312" w:eastAsia="仿宋_GB2312" w:hAnsi="ˎ̥" w:hint="eastAsia"/>
          <w:sz w:val="32"/>
          <w:szCs w:val="32"/>
        </w:rPr>
        <w:t>本年收入合计892.23万元，其中：财政拨款收入892.20万元，占99.99%；其他收入0.032万元，占0.001%。</w:t>
      </w:r>
    </w:p>
    <w:p w14:paraId="64C0AA4A" w14:textId="77777777" w:rsidR="000C0570" w:rsidRDefault="00E757E9">
      <w:pPr>
        <w:ind w:firstLineChars="196" w:firstLine="627"/>
        <w:rPr>
          <w:rFonts w:ascii="黑体" w:eastAsia="黑体" w:hAnsi="黑体" w:cs="黑体"/>
          <w:bCs/>
          <w:sz w:val="32"/>
          <w:szCs w:val="32"/>
        </w:rPr>
      </w:pPr>
      <w:r>
        <w:rPr>
          <w:rFonts w:ascii="黑体" w:eastAsia="黑体" w:hAnsi="黑体" w:cs="黑体" w:hint="eastAsia"/>
          <w:bCs/>
          <w:sz w:val="32"/>
          <w:szCs w:val="32"/>
        </w:rPr>
        <w:t>三、支出决算情况说明</w:t>
      </w:r>
    </w:p>
    <w:p w14:paraId="4E51B93D"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本年支出合计892.20万元，其中：基本支出181.16万元，占20.30%；项目支出711.04万元，占79.70%；</w:t>
      </w:r>
    </w:p>
    <w:p w14:paraId="303C49A1" w14:textId="77777777" w:rsidR="000C0570" w:rsidRDefault="00E757E9">
      <w:pPr>
        <w:ind w:firstLineChars="196" w:firstLine="627"/>
        <w:rPr>
          <w:rFonts w:ascii="黑体" w:eastAsia="黑体" w:hAnsi="黑体" w:cs="黑体"/>
          <w:bCs/>
          <w:sz w:val="32"/>
          <w:szCs w:val="32"/>
        </w:rPr>
      </w:pPr>
      <w:r>
        <w:rPr>
          <w:rFonts w:ascii="黑体" w:eastAsia="黑体" w:hAnsi="黑体" w:cs="黑体" w:hint="eastAsia"/>
          <w:bCs/>
          <w:sz w:val="32"/>
          <w:szCs w:val="32"/>
        </w:rPr>
        <w:t>四、财政拨款收入支出决算总体情况说明</w:t>
      </w:r>
    </w:p>
    <w:p w14:paraId="13E1719E"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lastRenderedPageBreak/>
        <w:t>2021年度财政拨款收入892.23万元、支出总计892.20万元。与2020年度相比，财政拨款收入、支出总计各增加606.16万元，增加204.5%。主要原因：2021年年</w:t>
      </w:r>
      <w:proofErr w:type="gramStart"/>
      <w:r>
        <w:rPr>
          <w:rFonts w:ascii="仿宋_GB2312" w:eastAsia="仿宋_GB2312" w:hAnsi="ˎ̥" w:hint="eastAsia"/>
          <w:sz w:val="32"/>
          <w:szCs w:val="32"/>
        </w:rPr>
        <w:t>末财政</w:t>
      </w:r>
      <w:proofErr w:type="gramEnd"/>
      <w:r>
        <w:rPr>
          <w:rFonts w:ascii="仿宋_GB2312" w:eastAsia="仿宋_GB2312" w:hAnsi="ˎ̥" w:hint="eastAsia"/>
          <w:sz w:val="32"/>
          <w:szCs w:val="32"/>
        </w:rPr>
        <w:t>返还2020年湿地项目部分进度款。</w:t>
      </w:r>
    </w:p>
    <w:p w14:paraId="4AD082DB"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财政拨款年初结转结余10.34万元，主要是农林水支出、交通运输支出，较2020年度决算数减少0.92万元，减幅8.17%。</w:t>
      </w:r>
    </w:p>
    <w:p w14:paraId="3C38D7D6"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财政拨款年末结转结余10.34万元，较2020年度年</w:t>
      </w:r>
      <w:proofErr w:type="gramStart"/>
      <w:r>
        <w:rPr>
          <w:rFonts w:ascii="仿宋_GB2312" w:eastAsia="仿宋_GB2312" w:hAnsi="ˎ̥" w:hint="eastAsia"/>
          <w:sz w:val="32"/>
          <w:szCs w:val="32"/>
        </w:rPr>
        <w:t>末决</w:t>
      </w:r>
      <w:proofErr w:type="gramEnd"/>
      <w:r>
        <w:rPr>
          <w:rFonts w:ascii="仿宋_GB2312" w:eastAsia="仿宋_GB2312" w:hAnsi="ˎ̥" w:hint="eastAsia"/>
          <w:sz w:val="32"/>
          <w:szCs w:val="32"/>
        </w:rPr>
        <w:t>算数减少0.75万元，下降6.76%，主要原因是森林生态效益补偿、湿地保护、其他林业和草原支出等结余。</w:t>
      </w:r>
    </w:p>
    <w:p w14:paraId="6BBD0322" w14:textId="77777777" w:rsidR="000C0570" w:rsidRDefault="00E757E9">
      <w:pPr>
        <w:ind w:firstLineChars="196" w:firstLine="627"/>
        <w:rPr>
          <w:rFonts w:ascii="黑体" w:eastAsia="黑体" w:hAnsi="黑体" w:cs="黑体"/>
          <w:bCs/>
          <w:sz w:val="32"/>
          <w:szCs w:val="32"/>
        </w:rPr>
      </w:pPr>
      <w:r>
        <w:rPr>
          <w:rFonts w:ascii="黑体" w:eastAsia="黑体" w:hAnsi="黑体" w:cs="黑体" w:hint="eastAsia"/>
          <w:bCs/>
          <w:sz w:val="32"/>
          <w:szCs w:val="32"/>
        </w:rPr>
        <w:t>五、一般公共预算财政拨款支出决算情况说明</w:t>
      </w:r>
    </w:p>
    <w:p w14:paraId="4D2E19C0" w14:textId="77777777" w:rsidR="000C0570" w:rsidRDefault="00E757E9">
      <w:pPr>
        <w:ind w:firstLineChars="200" w:firstLine="640"/>
        <w:rPr>
          <w:rFonts w:ascii="楷体" w:eastAsia="楷体" w:hAnsi="楷体" w:cs="楷体"/>
          <w:sz w:val="32"/>
          <w:szCs w:val="32"/>
        </w:rPr>
      </w:pPr>
      <w:bookmarkStart w:id="76" w:name="_Toc17398_WPSOffice_Level2"/>
      <w:bookmarkStart w:id="77" w:name="_Toc13694_WPSOffice_Level2"/>
      <w:bookmarkStart w:id="78" w:name="_Toc9989_WPSOffice_Level2"/>
      <w:bookmarkStart w:id="79" w:name="_Toc19665_WPSOffice_Level2"/>
      <w:bookmarkStart w:id="80" w:name="_Toc23005_WPSOffice_Level2"/>
      <w:bookmarkStart w:id="81" w:name="_Toc21737_WPSOffice_Level2"/>
      <w:r>
        <w:rPr>
          <w:rFonts w:ascii="楷体" w:eastAsia="楷体" w:hAnsi="楷体" w:cs="楷体" w:hint="eastAsia"/>
          <w:sz w:val="32"/>
          <w:szCs w:val="32"/>
        </w:rPr>
        <w:t>（一）一般公共预算财政拨款支出决算总体情况</w:t>
      </w:r>
      <w:bookmarkEnd w:id="76"/>
      <w:bookmarkEnd w:id="77"/>
      <w:r>
        <w:rPr>
          <w:rFonts w:ascii="楷体" w:eastAsia="楷体" w:hAnsi="楷体" w:cs="楷体" w:hint="eastAsia"/>
          <w:sz w:val="32"/>
          <w:szCs w:val="32"/>
        </w:rPr>
        <w:t>。</w:t>
      </w:r>
      <w:bookmarkEnd w:id="78"/>
      <w:bookmarkEnd w:id="79"/>
      <w:bookmarkEnd w:id="80"/>
      <w:bookmarkEnd w:id="81"/>
    </w:p>
    <w:p w14:paraId="7C9EB1E3"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2021年度一般公共预算财政拨款支出892.20万元，占本年支出合计的98.85%。与2020年度相比，一般公共预算财政拨款支出增加606.16万元，涨幅211.91%，主要原因是2021</w:t>
      </w:r>
      <w:proofErr w:type="gramStart"/>
      <w:r>
        <w:rPr>
          <w:rFonts w:ascii="仿宋_GB2312" w:eastAsia="仿宋_GB2312" w:hAnsi="ˎ̥" w:hint="eastAsia"/>
          <w:sz w:val="32"/>
          <w:szCs w:val="32"/>
        </w:rPr>
        <w:t>年年未财政</w:t>
      </w:r>
      <w:proofErr w:type="gramEnd"/>
      <w:r>
        <w:rPr>
          <w:rFonts w:ascii="仿宋_GB2312" w:eastAsia="仿宋_GB2312" w:hAnsi="ˎ̥" w:hint="eastAsia"/>
          <w:sz w:val="32"/>
          <w:szCs w:val="32"/>
        </w:rPr>
        <w:t>返还湿地项目部分进度款。</w:t>
      </w:r>
    </w:p>
    <w:p w14:paraId="6F1B5B2E" w14:textId="77777777" w:rsidR="000C0570" w:rsidRDefault="00E757E9">
      <w:pPr>
        <w:ind w:firstLineChars="200" w:firstLine="640"/>
        <w:rPr>
          <w:rFonts w:ascii="楷体" w:eastAsia="楷体" w:hAnsi="楷体" w:cs="楷体"/>
          <w:sz w:val="32"/>
          <w:szCs w:val="32"/>
        </w:rPr>
      </w:pPr>
      <w:bookmarkStart w:id="82" w:name="_Toc2711_WPSOffice_Level2"/>
      <w:bookmarkStart w:id="83" w:name="_Toc18793_WPSOffice_Level2"/>
      <w:bookmarkStart w:id="84" w:name="_Toc19535_WPSOffice_Level2"/>
      <w:bookmarkStart w:id="85" w:name="_Toc19075_WPSOffice_Level2"/>
      <w:bookmarkStart w:id="86" w:name="_Toc23864_WPSOffice_Level2"/>
      <w:bookmarkStart w:id="87" w:name="_Toc27767_WPSOffice_Level2"/>
      <w:r>
        <w:rPr>
          <w:rFonts w:ascii="楷体" w:eastAsia="楷体" w:hAnsi="楷体" w:cs="楷体" w:hint="eastAsia"/>
          <w:sz w:val="32"/>
          <w:szCs w:val="32"/>
        </w:rPr>
        <w:t>（二）一般公共预算财政拨款支出决算结构情况</w:t>
      </w:r>
      <w:bookmarkEnd w:id="82"/>
      <w:bookmarkEnd w:id="83"/>
      <w:r>
        <w:rPr>
          <w:rFonts w:ascii="楷体" w:eastAsia="楷体" w:hAnsi="楷体" w:cs="楷体" w:hint="eastAsia"/>
          <w:sz w:val="32"/>
          <w:szCs w:val="32"/>
        </w:rPr>
        <w:t>。</w:t>
      </w:r>
      <w:bookmarkEnd w:id="84"/>
      <w:bookmarkEnd w:id="85"/>
      <w:bookmarkEnd w:id="86"/>
      <w:bookmarkEnd w:id="87"/>
    </w:p>
    <w:p w14:paraId="0785EE86"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2021年度一般公共预算财政拨款支出892.2</w:t>
      </w:r>
      <w:r w:rsidR="00616E64">
        <w:rPr>
          <w:rFonts w:ascii="仿宋_GB2312" w:eastAsia="仿宋_GB2312" w:hAnsi="ˎ̥" w:hint="eastAsia"/>
          <w:sz w:val="32"/>
          <w:szCs w:val="32"/>
        </w:rPr>
        <w:t>0</w:t>
      </w:r>
      <w:r>
        <w:rPr>
          <w:rFonts w:ascii="仿宋_GB2312" w:eastAsia="仿宋_GB2312" w:hAnsi="ˎ̥" w:hint="eastAsia"/>
          <w:sz w:val="32"/>
          <w:szCs w:val="32"/>
        </w:rPr>
        <w:t>万元，主要用于以下方面：</w:t>
      </w:r>
      <w:r>
        <w:rPr>
          <w:rFonts w:ascii="仿宋_GB2312" w:eastAsia="仿宋_GB2312" w:hAnsi="ˎ̥" w:hint="eastAsia"/>
          <w:b/>
          <w:sz w:val="32"/>
          <w:szCs w:val="32"/>
        </w:rPr>
        <w:t>卫生健康支出（类）</w:t>
      </w:r>
      <w:r>
        <w:rPr>
          <w:rFonts w:ascii="仿宋_GB2312" w:eastAsia="仿宋_GB2312" w:hAnsi="ˎ̥" w:hint="eastAsia"/>
          <w:sz w:val="32"/>
          <w:szCs w:val="32"/>
        </w:rPr>
        <w:t>支出18.30万元，占2.05%；</w:t>
      </w:r>
      <w:r>
        <w:rPr>
          <w:rFonts w:ascii="仿宋_GB2312" w:eastAsia="仿宋_GB2312" w:hAnsi="ˎ̥" w:hint="eastAsia"/>
          <w:b/>
          <w:sz w:val="32"/>
          <w:szCs w:val="32"/>
        </w:rPr>
        <w:t>社会保障和就业（类）</w:t>
      </w:r>
      <w:r>
        <w:rPr>
          <w:rFonts w:ascii="仿宋_GB2312" w:eastAsia="仿宋_GB2312" w:hAnsi="ˎ̥" w:hint="eastAsia"/>
          <w:sz w:val="32"/>
          <w:szCs w:val="32"/>
        </w:rPr>
        <w:t>支出19.11万元，占2.14%；</w:t>
      </w:r>
      <w:r>
        <w:rPr>
          <w:rFonts w:ascii="仿宋_GB2312" w:eastAsia="仿宋_GB2312" w:hAnsi="ˎ̥" w:hint="eastAsia"/>
          <w:b/>
          <w:bCs/>
          <w:sz w:val="32"/>
          <w:szCs w:val="32"/>
        </w:rPr>
        <w:t>住房保障（类）</w:t>
      </w:r>
      <w:r>
        <w:rPr>
          <w:rFonts w:ascii="仿宋_GB2312" w:eastAsia="仿宋_GB2312" w:hAnsi="ˎ̥" w:hint="eastAsia"/>
          <w:sz w:val="32"/>
          <w:szCs w:val="32"/>
        </w:rPr>
        <w:t>支出9.14万元，占1.02%；</w:t>
      </w:r>
      <w:r>
        <w:rPr>
          <w:rFonts w:ascii="仿宋_GB2312" w:eastAsia="仿宋_GB2312" w:hAnsi="ˎ̥" w:hint="eastAsia"/>
          <w:b/>
          <w:sz w:val="32"/>
          <w:szCs w:val="32"/>
        </w:rPr>
        <w:t>农林水（类）</w:t>
      </w:r>
      <w:r>
        <w:rPr>
          <w:rFonts w:ascii="仿宋_GB2312" w:eastAsia="仿宋_GB2312" w:hAnsi="ˎ̥" w:hint="eastAsia"/>
          <w:sz w:val="32"/>
          <w:szCs w:val="32"/>
        </w:rPr>
        <w:t>支出845.64万元，占94.78%。</w:t>
      </w:r>
    </w:p>
    <w:p w14:paraId="381C3311" w14:textId="77777777" w:rsidR="000C0570" w:rsidRDefault="00E757E9">
      <w:pPr>
        <w:ind w:firstLineChars="200" w:firstLine="640"/>
        <w:rPr>
          <w:rFonts w:ascii="楷体" w:eastAsia="楷体" w:hAnsi="楷体" w:cs="楷体"/>
          <w:sz w:val="32"/>
          <w:szCs w:val="32"/>
        </w:rPr>
      </w:pPr>
      <w:bookmarkStart w:id="88" w:name="_Toc9502_WPSOffice_Level2"/>
      <w:bookmarkStart w:id="89" w:name="_Toc22318_WPSOffice_Level2"/>
      <w:bookmarkStart w:id="90" w:name="_Toc21701_WPSOffice_Level2"/>
      <w:bookmarkStart w:id="91" w:name="_Toc15415_WPSOffice_Level2"/>
      <w:bookmarkStart w:id="92" w:name="_Toc25136_WPSOffice_Level2"/>
      <w:bookmarkStart w:id="93" w:name="_Toc29364_WPSOffice_Level2"/>
      <w:r>
        <w:rPr>
          <w:rFonts w:ascii="楷体" w:eastAsia="楷体" w:hAnsi="楷体" w:cs="楷体" w:hint="eastAsia"/>
          <w:sz w:val="32"/>
          <w:szCs w:val="32"/>
        </w:rPr>
        <w:lastRenderedPageBreak/>
        <w:t>（三）一般公共预算财政拨款支出决算具体情况。</w:t>
      </w:r>
      <w:bookmarkEnd w:id="88"/>
      <w:bookmarkEnd w:id="89"/>
      <w:bookmarkEnd w:id="90"/>
      <w:bookmarkEnd w:id="91"/>
      <w:bookmarkEnd w:id="92"/>
      <w:bookmarkEnd w:id="93"/>
    </w:p>
    <w:p w14:paraId="2CDFE958" w14:textId="77777777" w:rsidR="000C0570" w:rsidRDefault="00E757E9">
      <w:pPr>
        <w:ind w:firstLineChars="200" w:firstLine="640"/>
        <w:rPr>
          <w:rFonts w:ascii="仿宋_GB2312" w:eastAsia="仿宋_GB2312" w:hAnsi="ˎ̥"/>
          <w:sz w:val="32"/>
          <w:szCs w:val="32"/>
        </w:rPr>
      </w:pPr>
      <w:r>
        <w:rPr>
          <w:rFonts w:ascii="仿宋_GB2312" w:eastAsia="仿宋_GB2312" w:hAnsi="ˎ̥" w:hint="eastAsia"/>
          <w:sz w:val="32"/>
          <w:szCs w:val="32"/>
        </w:rPr>
        <w:t>2021年度一般公共预算财政拨款支出年初预算为284.88万元，支出决算为892.20万元，完成年初预算的313.18%。其中：</w:t>
      </w:r>
    </w:p>
    <w:p w14:paraId="2507AA77" w14:textId="77777777" w:rsidR="000C0570" w:rsidRDefault="00E757E9">
      <w:pPr>
        <w:ind w:firstLineChars="200" w:firstLine="640"/>
        <w:rPr>
          <w:rFonts w:ascii="仿宋_GB2312" w:eastAsia="仿宋_GB2312" w:hAnsi="ˎ̥"/>
          <w:b/>
          <w:sz w:val="32"/>
          <w:szCs w:val="32"/>
        </w:rPr>
      </w:pPr>
      <w:r>
        <w:rPr>
          <w:rFonts w:ascii="仿宋_GB2312" w:eastAsia="仿宋_GB2312" w:hAnsi="ˎ̥" w:hint="eastAsia"/>
          <w:sz w:val="32"/>
          <w:szCs w:val="32"/>
        </w:rPr>
        <w:t>1.</w:t>
      </w:r>
      <w:r>
        <w:rPr>
          <w:rFonts w:ascii="仿宋_GB2312" w:eastAsia="仿宋_GB2312" w:hAnsi="ˎ̥" w:hint="eastAsia"/>
          <w:b/>
          <w:sz w:val="32"/>
          <w:szCs w:val="32"/>
        </w:rPr>
        <w:t>社会保障和就业支出。</w:t>
      </w:r>
      <w:r>
        <w:rPr>
          <w:rFonts w:ascii="仿宋_GB2312" w:eastAsia="仿宋_GB2312" w:hAnsi="ˎ̥" w:hint="eastAsia"/>
          <w:sz w:val="32"/>
          <w:szCs w:val="32"/>
        </w:rPr>
        <w:t>年初预算为17.46万元，支出决算为19.11万元，完成年初预算的109.45%。决算数大于预算数的主要原因：人员工资变动基数提高申报支出增加。</w:t>
      </w:r>
    </w:p>
    <w:p w14:paraId="32235460" w14:textId="77777777" w:rsidR="000C0570" w:rsidRDefault="00E757E9">
      <w:pPr>
        <w:ind w:firstLineChars="200" w:firstLine="640"/>
        <w:rPr>
          <w:rFonts w:ascii="仿宋_GB2312" w:eastAsia="仿宋_GB2312" w:hAnsi="ˎ̥"/>
          <w:b/>
          <w:sz w:val="32"/>
          <w:szCs w:val="32"/>
        </w:rPr>
      </w:pPr>
      <w:r>
        <w:rPr>
          <w:rFonts w:ascii="仿宋_GB2312" w:eastAsia="仿宋_GB2312" w:hAnsi="ˎ̥" w:hint="eastAsia"/>
          <w:sz w:val="32"/>
          <w:szCs w:val="32"/>
        </w:rPr>
        <w:t>2.</w:t>
      </w:r>
      <w:r>
        <w:rPr>
          <w:rFonts w:ascii="仿宋_GB2312" w:eastAsia="仿宋_GB2312" w:hAnsi="ˎ̥" w:hint="eastAsia"/>
          <w:b/>
          <w:sz w:val="32"/>
          <w:szCs w:val="32"/>
        </w:rPr>
        <w:t>卫生健康支出。</w:t>
      </w:r>
      <w:r>
        <w:rPr>
          <w:rFonts w:ascii="仿宋_GB2312" w:eastAsia="仿宋_GB2312" w:hAnsi="ˎ̥" w:hint="eastAsia"/>
          <w:sz w:val="32"/>
          <w:szCs w:val="32"/>
        </w:rPr>
        <w:t>年初预算为19.46万元，支出决算为18.30万元，完成年初预算的94.04%。决算数与预算数基本持平。</w:t>
      </w:r>
    </w:p>
    <w:p w14:paraId="1068A2BF" w14:textId="77777777" w:rsidR="000C0570" w:rsidRDefault="00E757E9">
      <w:pPr>
        <w:ind w:firstLineChars="200" w:firstLine="640"/>
        <w:rPr>
          <w:rFonts w:ascii="仿宋_GB2312" w:eastAsia="仿宋_GB2312" w:hAnsi="ˎ̥"/>
          <w:b/>
          <w:bCs/>
          <w:sz w:val="32"/>
          <w:szCs w:val="32"/>
        </w:rPr>
      </w:pPr>
      <w:r>
        <w:rPr>
          <w:rFonts w:ascii="仿宋_GB2312" w:eastAsia="仿宋_GB2312" w:hAnsi="ˎ̥" w:hint="eastAsia"/>
          <w:sz w:val="32"/>
          <w:szCs w:val="32"/>
        </w:rPr>
        <w:t>3.</w:t>
      </w:r>
      <w:r>
        <w:rPr>
          <w:rFonts w:ascii="仿宋_GB2312" w:eastAsia="仿宋_GB2312" w:hAnsi="ˎ̥" w:hint="eastAsia"/>
          <w:b/>
          <w:bCs/>
          <w:sz w:val="32"/>
          <w:szCs w:val="32"/>
        </w:rPr>
        <w:t>住房保障支出。</w:t>
      </w:r>
      <w:r>
        <w:rPr>
          <w:rFonts w:ascii="仿宋_GB2312" w:eastAsia="仿宋_GB2312" w:hAnsi="ˎ̥" w:hint="eastAsia"/>
          <w:sz w:val="32"/>
          <w:szCs w:val="32"/>
        </w:rPr>
        <w:t>年初预算为8.46万元，支出决算为9.14万元，完成年初预算的108.04%。决算数大于预算数的主要原因：人员工资变动基数提高申报支出增加。</w:t>
      </w:r>
    </w:p>
    <w:p w14:paraId="193831E3" w14:textId="24ED1668" w:rsidR="000C0570" w:rsidRDefault="00E757E9">
      <w:pPr>
        <w:ind w:firstLineChars="200" w:firstLine="640"/>
        <w:rPr>
          <w:rFonts w:ascii="仿宋_GB2312" w:eastAsia="仿宋_GB2312" w:hAnsi="ˎ̥"/>
          <w:b/>
          <w:bCs/>
          <w:sz w:val="32"/>
          <w:szCs w:val="32"/>
        </w:rPr>
      </w:pPr>
      <w:r>
        <w:rPr>
          <w:rFonts w:ascii="仿宋_GB2312" w:eastAsia="仿宋_GB2312" w:hAnsi="ˎ̥" w:hint="eastAsia"/>
          <w:sz w:val="32"/>
          <w:szCs w:val="32"/>
        </w:rPr>
        <w:t>4.</w:t>
      </w:r>
      <w:r>
        <w:rPr>
          <w:rFonts w:ascii="仿宋_GB2312" w:eastAsia="仿宋_GB2312" w:hAnsi="ˎ̥" w:hint="eastAsia"/>
          <w:b/>
          <w:sz w:val="32"/>
          <w:szCs w:val="32"/>
        </w:rPr>
        <w:t>农林水支出。</w:t>
      </w:r>
      <w:r>
        <w:rPr>
          <w:rFonts w:ascii="仿宋_GB2312" w:eastAsia="仿宋_GB2312" w:hAnsi="ˎ̥" w:hint="eastAsia"/>
          <w:sz w:val="32"/>
          <w:szCs w:val="32"/>
        </w:rPr>
        <w:t>年初预算为239.50万元，支出决算为845.64万元，完成年初预算的353.09%。决算数大于预算数的主要原因：人员工资变动基数提高申报支出增加，湿地保护项目</w:t>
      </w:r>
      <w:r w:rsidR="00AC3C60">
        <w:rPr>
          <w:rFonts w:ascii="仿宋_GB2312" w:eastAsia="仿宋_GB2312" w:hAnsi="ˎ̥" w:hint="eastAsia"/>
          <w:sz w:val="32"/>
          <w:szCs w:val="32"/>
        </w:rPr>
        <w:t>尾款返还</w:t>
      </w:r>
      <w:r>
        <w:rPr>
          <w:rFonts w:ascii="仿宋_GB2312" w:eastAsia="仿宋_GB2312" w:hAnsi="ˎ̥" w:hint="eastAsia"/>
          <w:sz w:val="32"/>
          <w:szCs w:val="32"/>
        </w:rPr>
        <w:t>支出增加。</w:t>
      </w:r>
    </w:p>
    <w:p w14:paraId="1BDE834B" w14:textId="77777777" w:rsidR="000C0570" w:rsidRDefault="00E757E9">
      <w:pPr>
        <w:ind w:firstLineChars="196" w:firstLine="627"/>
        <w:rPr>
          <w:rFonts w:ascii="黑体" w:eastAsia="黑体" w:hAnsi="黑体" w:cs="黑体"/>
          <w:sz w:val="32"/>
          <w:szCs w:val="32"/>
        </w:rPr>
      </w:pPr>
      <w:r>
        <w:rPr>
          <w:rFonts w:ascii="黑体" w:eastAsia="黑体" w:hAnsi="黑体" w:cs="黑体" w:hint="eastAsia"/>
          <w:bCs/>
          <w:sz w:val="32"/>
          <w:szCs w:val="32"/>
        </w:rPr>
        <w:t>六、一般公共预算财政拨款基本支出决算情况说明。</w:t>
      </w:r>
    </w:p>
    <w:p w14:paraId="425FA611" w14:textId="77777777" w:rsidR="000C0570" w:rsidRDefault="00E757E9">
      <w:pPr>
        <w:tabs>
          <w:tab w:val="center" w:pos="4473"/>
        </w:tabs>
        <w:ind w:firstLineChars="200" w:firstLine="640"/>
        <w:rPr>
          <w:rFonts w:ascii="仿宋_GB2312" w:eastAsia="仿宋_GB2312" w:hAnsi="ˎ̥"/>
          <w:sz w:val="32"/>
          <w:szCs w:val="32"/>
        </w:rPr>
      </w:pPr>
      <w:r>
        <w:rPr>
          <w:rFonts w:ascii="仿宋_GB2312" w:eastAsia="仿宋_GB2312" w:hAnsi="ˎ̥" w:hint="eastAsia"/>
          <w:sz w:val="32"/>
          <w:szCs w:val="32"/>
        </w:rPr>
        <w:t>2021年度财政拨款基本支出181.16万元，其中：人员经费153.34万元，主要包括：基本工资、津贴补贴、绩效工资、其他工资福利支出、住房公积金、生活补助、职工基本养老医疗保险费、其他社会保障缴费等。公用经费27.82</w:t>
      </w:r>
      <w:r>
        <w:rPr>
          <w:rFonts w:ascii="仿宋_GB2312" w:eastAsia="仿宋_GB2312" w:hAnsi="ˎ̥" w:hint="eastAsia"/>
          <w:sz w:val="32"/>
          <w:szCs w:val="32"/>
        </w:rPr>
        <w:lastRenderedPageBreak/>
        <w:t>万元，主要包括：办公费、印刷费、水费、电费、邮电费、物业管理费、差旅费、培训费、劳务费、工会经费、其他交通费用、其他商品和服务支出。</w:t>
      </w:r>
    </w:p>
    <w:p w14:paraId="6A72C180" w14:textId="77777777" w:rsidR="000C0570" w:rsidRPr="00414E86" w:rsidRDefault="00E757E9" w:rsidP="00414E86">
      <w:pPr>
        <w:tabs>
          <w:tab w:val="center" w:pos="4473"/>
        </w:tabs>
        <w:ind w:firstLineChars="196" w:firstLine="627"/>
        <w:rPr>
          <w:rFonts w:ascii="黑体" w:eastAsia="黑体" w:hAnsi="黑体" w:cs="黑体"/>
          <w:bCs/>
          <w:sz w:val="32"/>
          <w:szCs w:val="32"/>
        </w:rPr>
      </w:pPr>
      <w:r>
        <w:rPr>
          <w:rFonts w:ascii="黑体" w:eastAsia="黑体" w:hAnsi="黑体" w:cs="黑体" w:hint="eastAsia"/>
          <w:bCs/>
          <w:sz w:val="32"/>
          <w:szCs w:val="32"/>
        </w:rPr>
        <w:t>七、政府性基金预算财政拨款支出决算情况说明</w:t>
      </w:r>
    </w:p>
    <w:p w14:paraId="4F7637D8" w14:textId="77777777" w:rsidR="00414E86" w:rsidRDefault="00414E86" w:rsidP="00414E86">
      <w:pPr>
        <w:widowControl/>
        <w:spacing w:after="100" w:afterAutospacing="1"/>
        <w:ind w:firstLineChars="100" w:firstLine="320"/>
        <w:jc w:val="left"/>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（一）政府性基金预算财政拨款支出决算总体情况。</w:t>
      </w:r>
    </w:p>
    <w:p w14:paraId="05494C56" w14:textId="77777777" w:rsidR="00414E86" w:rsidRDefault="00414E86" w:rsidP="00414E86">
      <w:pPr>
        <w:spacing w:before="100" w:beforeAutospacing="1" w:after="100" w:afterAutospacing="1"/>
        <w:ind w:firstLineChars="200" w:firstLine="640"/>
        <w:rPr>
          <w:rFonts w:ascii="仿宋_GB2312" w:eastAsia="仿宋_GB2312" w:hAnsi="ˎ̥"/>
          <w:sz w:val="32"/>
          <w:szCs w:val="32"/>
        </w:rPr>
      </w:pPr>
      <w:bookmarkStart w:id="94" w:name="_Hlk113480137"/>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年度政府性基金预算财政拨款支出0万元，占本年支出合计的0%。与20</w:t>
      </w:r>
      <w:r>
        <w:rPr>
          <w:rFonts w:ascii="仿宋_GB2312" w:eastAsia="仿宋_GB2312" w:hAnsi="ˎ̥"/>
          <w:sz w:val="32"/>
          <w:szCs w:val="32"/>
        </w:rPr>
        <w:t>20</w:t>
      </w:r>
      <w:r>
        <w:rPr>
          <w:rFonts w:ascii="仿宋_GB2312" w:eastAsia="仿宋_GB2312" w:hAnsi="ˎ̥" w:hint="eastAsia"/>
          <w:sz w:val="32"/>
          <w:szCs w:val="32"/>
        </w:rPr>
        <w:t>年度相比，政府性基金预算财政拨款支出无发生数，无增减比率。主要原因是无政府</w:t>
      </w:r>
      <w:r>
        <w:rPr>
          <w:rFonts w:ascii="仿宋_GB2312" w:eastAsia="仿宋_GB2312" w:hAnsi="ˎ̥"/>
          <w:sz w:val="32"/>
          <w:szCs w:val="32"/>
        </w:rPr>
        <w:t>性基金</w:t>
      </w:r>
      <w:r>
        <w:rPr>
          <w:rFonts w:ascii="仿宋_GB2312" w:eastAsia="仿宋_GB2312" w:hAnsi="ˎ̥" w:hint="eastAsia"/>
          <w:sz w:val="32"/>
          <w:szCs w:val="32"/>
        </w:rPr>
        <w:t>预算</w:t>
      </w:r>
      <w:r>
        <w:rPr>
          <w:rFonts w:ascii="仿宋_GB2312" w:eastAsia="仿宋_GB2312" w:hAnsi="ˎ̥"/>
          <w:sz w:val="32"/>
          <w:szCs w:val="32"/>
        </w:rPr>
        <w:t>财政</w:t>
      </w:r>
      <w:r>
        <w:rPr>
          <w:rFonts w:ascii="仿宋_GB2312" w:eastAsia="仿宋_GB2312" w:hAnsi="ˎ̥" w:hint="eastAsia"/>
          <w:sz w:val="32"/>
          <w:szCs w:val="32"/>
        </w:rPr>
        <w:t>拨款，无收支发生数。本年没有发生与该表相关的收支决算数据。</w:t>
      </w:r>
    </w:p>
    <w:bookmarkEnd w:id="94"/>
    <w:p w14:paraId="6802442D" w14:textId="77777777" w:rsidR="00414E86" w:rsidRDefault="00414E86" w:rsidP="00414E86">
      <w:pPr>
        <w:ind w:leftChars="200" w:left="420"/>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（二）政府性基金预算财政拨款支出决算结构情况。</w:t>
      </w:r>
    </w:p>
    <w:p w14:paraId="39FE5062" w14:textId="77777777" w:rsidR="00414E86" w:rsidRDefault="00414E86" w:rsidP="00414E86">
      <w:pPr>
        <w:ind w:firstLineChars="200" w:firstLine="640"/>
        <w:rPr>
          <w:rFonts w:ascii="仿宋_GB2312" w:eastAsia="仿宋_GB2312" w:hAnsi="ˎ̥"/>
          <w:sz w:val="32"/>
          <w:szCs w:val="32"/>
        </w:rPr>
      </w:pPr>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年度政府性基金预算财政拨款支出年初预算为0万元，支出决算为0万元</w:t>
      </w:r>
      <w:r>
        <w:rPr>
          <w:rFonts w:ascii="仿宋_GB2312" w:eastAsia="仿宋_GB2312" w:hAnsi="ˎ̥"/>
          <w:sz w:val="32"/>
          <w:szCs w:val="32"/>
        </w:rPr>
        <w:t>。</w:t>
      </w:r>
      <w:r>
        <w:rPr>
          <w:rFonts w:ascii="仿宋_GB2312" w:eastAsia="仿宋_GB2312" w:hAnsi="ˎ̥" w:hint="eastAsia"/>
          <w:sz w:val="32"/>
          <w:szCs w:val="32"/>
        </w:rPr>
        <w:t>本年没有发生与该表相关的收支决算数据。</w:t>
      </w:r>
    </w:p>
    <w:p w14:paraId="6C5E97DD" w14:textId="77777777" w:rsidR="00414E86" w:rsidRDefault="00414E86" w:rsidP="00414E86">
      <w:pPr>
        <w:widowControl/>
        <w:spacing w:after="100" w:afterAutospacing="1"/>
        <w:ind w:firstLineChars="100" w:firstLine="320"/>
        <w:jc w:val="left"/>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（三）政府性基金预算财政拨款支出决算具体情况。</w:t>
      </w:r>
    </w:p>
    <w:p w14:paraId="03F4F871" w14:textId="77777777" w:rsidR="00414E86" w:rsidRDefault="00414E86" w:rsidP="00414E86">
      <w:pPr>
        <w:tabs>
          <w:tab w:val="center" w:pos="4473"/>
        </w:tabs>
        <w:ind w:firstLineChars="196" w:firstLine="627"/>
        <w:rPr>
          <w:rFonts w:ascii="仿宋_GB2312" w:eastAsia="仿宋_GB2312" w:hAnsi="ˎ̥"/>
          <w:sz w:val="32"/>
          <w:szCs w:val="32"/>
        </w:rPr>
      </w:pPr>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年度政府性基金预算财政拨款支出年初预算为0万元，支出决算0万元。本年没有发生与该表相关的收支决算数据。</w:t>
      </w:r>
    </w:p>
    <w:p w14:paraId="67EBC3F7" w14:textId="77777777" w:rsidR="000C0570" w:rsidRDefault="00E757E9" w:rsidP="00414E86">
      <w:pPr>
        <w:tabs>
          <w:tab w:val="center" w:pos="4473"/>
        </w:tabs>
        <w:ind w:firstLineChars="196" w:firstLine="627"/>
        <w:rPr>
          <w:rFonts w:ascii="黑体" w:eastAsia="黑体" w:hAnsi="黑体" w:cs="黑体"/>
          <w:bCs/>
          <w:sz w:val="32"/>
          <w:szCs w:val="32"/>
        </w:rPr>
      </w:pPr>
      <w:r>
        <w:rPr>
          <w:rFonts w:ascii="黑体" w:eastAsia="黑体" w:hAnsi="黑体" w:cs="黑体" w:hint="eastAsia"/>
          <w:bCs/>
          <w:sz w:val="32"/>
          <w:szCs w:val="32"/>
        </w:rPr>
        <w:t>八、国有资本经营预算财政拨款支出决算情况说明</w:t>
      </w:r>
    </w:p>
    <w:p w14:paraId="5AC9CE6B" w14:textId="77777777" w:rsidR="001258B7" w:rsidRDefault="001258B7" w:rsidP="001258B7">
      <w:pPr>
        <w:widowControl/>
        <w:spacing w:after="100" w:afterAutospacing="1"/>
        <w:ind w:leftChars="200" w:left="740" w:hangingChars="100" w:hanging="320"/>
        <w:jc w:val="left"/>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（一）国有资本经营预算财政拨款支出决算总体情况</w:t>
      </w:r>
    </w:p>
    <w:p w14:paraId="0B00CA19" w14:textId="77777777" w:rsidR="001258B7" w:rsidRDefault="001258B7" w:rsidP="001258B7">
      <w:pPr>
        <w:widowControl/>
        <w:spacing w:after="100" w:afterAutospacing="1"/>
        <w:ind w:firstLineChars="200" w:firstLine="640"/>
        <w:jc w:val="left"/>
        <w:rPr>
          <w:rFonts w:ascii="楷体" w:eastAsia="楷体" w:hAnsi="楷体" w:cs="楷体"/>
          <w:sz w:val="32"/>
          <w:szCs w:val="32"/>
          <w:shd w:val="clear" w:color="auto" w:fill="FFFFFF"/>
        </w:rPr>
      </w:pPr>
      <w:r>
        <w:rPr>
          <w:rFonts w:ascii="仿宋_GB2312" w:eastAsia="仿宋_GB2312" w:hAnsi="ˎ̥" w:hint="eastAsia"/>
          <w:sz w:val="32"/>
          <w:szCs w:val="32"/>
        </w:rPr>
        <w:lastRenderedPageBreak/>
        <w:t>202</w:t>
      </w:r>
      <w:r>
        <w:rPr>
          <w:rFonts w:ascii="仿宋_GB2312" w:eastAsia="仿宋_GB2312" w:hAnsi="ˎ̥"/>
          <w:sz w:val="32"/>
          <w:szCs w:val="32"/>
        </w:rPr>
        <w:t>1</w:t>
      </w:r>
      <w:r>
        <w:rPr>
          <w:rFonts w:ascii="仿宋_GB2312" w:eastAsia="仿宋_GB2312" w:hAnsi="ˎ̥" w:hint="eastAsia"/>
          <w:sz w:val="32"/>
          <w:szCs w:val="32"/>
        </w:rPr>
        <w:t>年度国有资本经营预算财政拨款支出0.00万元，占本年支出合计的0%。与20</w:t>
      </w:r>
      <w:r>
        <w:rPr>
          <w:rFonts w:ascii="仿宋_GB2312" w:eastAsia="仿宋_GB2312" w:hAnsi="ˎ̥"/>
          <w:sz w:val="32"/>
          <w:szCs w:val="32"/>
        </w:rPr>
        <w:t>20</w:t>
      </w:r>
      <w:r>
        <w:rPr>
          <w:rFonts w:ascii="仿宋_GB2312" w:eastAsia="仿宋_GB2312" w:hAnsi="ˎ̥" w:hint="eastAsia"/>
          <w:sz w:val="32"/>
          <w:szCs w:val="32"/>
        </w:rPr>
        <w:t>年度相比，国有资本经营预算财政拨款支出无支出数，无增减比率。主要</w:t>
      </w:r>
      <w:r>
        <w:rPr>
          <w:rFonts w:ascii="仿宋_GB2312" w:eastAsia="仿宋_GB2312" w:hAnsi="ˎ̥"/>
          <w:sz w:val="32"/>
          <w:szCs w:val="32"/>
        </w:rPr>
        <w:t>原因</w:t>
      </w:r>
      <w:r>
        <w:rPr>
          <w:rFonts w:ascii="仿宋_GB2312" w:eastAsia="仿宋_GB2312" w:hAnsi="ˎ̥" w:hint="eastAsia"/>
          <w:sz w:val="32"/>
          <w:szCs w:val="32"/>
        </w:rPr>
        <w:t>无国有</w:t>
      </w:r>
      <w:r>
        <w:rPr>
          <w:rFonts w:ascii="仿宋_GB2312" w:eastAsia="仿宋_GB2312" w:hAnsi="ˎ̥"/>
          <w:sz w:val="32"/>
          <w:szCs w:val="32"/>
        </w:rPr>
        <w:t>资本经营预算财政拨款</w:t>
      </w:r>
      <w:r>
        <w:rPr>
          <w:rFonts w:ascii="仿宋_GB2312" w:eastAsia="仿宋_GB2312" w:hAnsi="ˎ̥" w:hint="eastAsia"/>
          <w:sz w:val="32"/>
          <w:szCs w:val="32"/>
        </w:rPr>
        <w:t>，</w:t>
      </w:r>
      <w:r>
        <w:rPr>
          <w:rFonts w:ascii="仿宋_GB2312" w:eastAsia="仿宋_GB2312" w:hAnsi="ˎ̥"/>
          <w:sz w:val="32"/>
          <w:szCs w:val="32"/>
        </w:rPr>
        <w:t>无收支</w:t>
      </w:r>
      <w:r>
        <w:rPr>
          <w:rFonts w:ascii="仿宋_GB2312" w:eastAsia="仿宋_GB2312" w:hAnsi="ˎ̥" w:hint="eastAsia"/>
          <w:sz w:val="32"/>
          <w:szCs w:val="32"/>
        </w:rPr>
        <w:t>发生</w:t>
      </w:r>
      <w:r>
        <w:rPr>
          <w:rFonts w:ascii="仿宋_GB2312" w:eastAsia="仿宋_GB2312" w:hAnsi="ˎ̥"/>
          <w:sz w:val="32"/>
          <w:szCs w:val="32"/>
        </w:rPr>
        <w:t>数</w:t>
      </w:r>
      <w:r>
        <w:rPr>
          <w:rFonts w:ascii="仿宋_GB2312" w:eastAsia="仿宋_GB2312" w:hAnsi="ˎ̥" w:hint="eastAsia"/>
          <w:sz w:val="32"/>
          <w:szCs w:val="32"/>
        </w:rPr>
        <w:t>。本年没有发生与该表相关的收支决算数据。</w:t>
      </w:r>
    </w:p>
    <w:p w14:paraId="3855D1C9" w14:textId="77777777" w:rsidR="001258B7" w:rsidRDefault="001258B7" w:rsidP="001258B7">
      <w:pPr>
        <w:widowControl/>
        <w:spacing w:after="100" w:afterAutospacing="1"/>
        <w:ind w:firstLineChars="200" w:firstLine="640"/>
        <w:jc w:val="left"/>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（二）国有资本经营预算财政拨款支出决算结构情况。</w:t>
      </w:r>
    </w:p>
    <w:p w14:paraId="4F5DE868" w14:textId="77777777" w:rsidR="001258B7" w:rsidRDefault="001258B7" w:rsidP="001258B7">
      <w:pPr>
        <w:ind w:firstLineChars="200" w:firstLine="640"/>
        <w:rPr>
          <w:rFonts w:ascii="仿宋_GB2312" w:eastAsia="仿宋_GB2312" w:hAnsi="ˎ̥"/>
          <w:sz w:val="32"/>
          <w:szCs w:val="32"/>
        </w:rPr>
      </w:pPr>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年度国有资本经营预算财政拨款支出无，本年没有发生与该表相关的收支决算数据。</w:t>
      </w:r>
    </w:p>
    <w:p w14:paraId="60A9B632" w14:textId="77777777" w:rsidR="001258B7" w:rsidRDefault="001258B7" w:rsidP="001258B7">
      <w:pPr>
        <w:widowControl/>
        <w:spacing w:after="100" w:afterAutospacing="1"/>
        <w:ind w:firstLineChars="200" w:firstLine="640"/>
        <w:jc w:val="left"/>
        <w:rPr>
          <w:rFonts w:ascii="楷体" w:eastAsia="楷体" w:hAnsi="楷体" w:cs="楷体"/>
          <w:sz w:val="32"/>
          <w:szCs w:val="32"/>
          <w:shd w:val="clear" w:color="auto" w:fill="FFFFFF"/>
        </w:rPr>
      </w:pPr>
      <w:r>
        <w:rPr>
          <w:rFonts w:ascii="楷体" w:eastAsia="楷体" w:hAnsi="楷体" w:cs="楷体" w:hint="eastAsia"/>
          <w:sz w:val="32"/>
          <w:szCs w:val="32"/>
          <w:shd w:val="clear" w:color="auto" w:fill="FFFFFF"/>
        </w:rPr>
        <w:t>（三）国有资本经营预算财政拨款支出决算具体情况。</w:t>
      </w:r>
    </w:p>
    <w:p w14:paraId="69BF82E3" w14:textId="77777777" w:rsidR="001258B7" w:rsidRDefault="001258B7" w:rsidP="001258B7">
      <w:pPr>
        <w:ind w:firstLineChars="196" w:firstLine="627"/>
        <w:rPr>
          <w:rFonts w:ascii="仿宋_GB2312" w:eastAsia="仿宋_GB2312" w:hAnsi="ˎ̥"/>
          <w:sz w:val="32"/>
          <w:szCs w:val="32"/>
        </w:rPr>
      </w:pPr>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年度国有资本经营预算财政拨款支出年初预算为0万元，支出决算为0万元。本年没有发生与该表相关的收支决算数据。</w:t>
      </w:r>
    </w:p>
    <w:p w14:paraId="730D3FCA" w14:textId="77777777" w:rsidR="000C0570" w:rsidRDefault="00E757E9">
      <w:pPr>
        <w:ind w:firstLineChars="196" w:firstLine="627"/>
        <w:rPr>
          <w:rFonts w:ascii="仿宋_GB2312" w:eastAsia="楷体_GB2312" w:hAnsi="ˎ̥"/>
          <w:sz w:val="32"/>
          <w:szCs w:val="32"/>
        </w:rPr>
      </w:pPr>
      <w:r>
        <w:rPr>
          <w:rFonts w:ascii="黑体" w:eastAsia="黑体" w:hAnsi="黑体" w:cs="黑体" w:hint="eastAsia"/>
          <w:bCs/>
          <w:sz w:val="32"/>
          <w:szCs w:val="32"/>
        </w:rPr>
        <w:t>九、一般公共预算财政拨款“三公”经费支出决算情况说明</w:t>
      </w:r>
    </w:p>
    <w:p w14:paraId="5E5515DA" w14:textId="77777777" w:rsidR="002D4B1B" w:rsidRDefault="002D4B1B" w:rsidP="002D4B1B">
      <w:pPr>
        <w:widowControl/>
        <w:spacing w:after="100" w:afterAutospacing="1"/>
        <w:ind w:firstLineChars="200" w:firstLine="643"/>
        <w:jc w:val="left"/>
        <w:rPr>
          <w:rFonts w:ascii="楷体" w:eastAsia="楷体" w:hAnsi="楷体" w:cs="楷体"/>
          <w:b/>
          <w:sz w:val="32"/>
          <w:szCs w:val="32"/>
          <w:shd w:val="clear" w:color="auto" w:fill="FFFFFF"/>
        </w:rPr>
      </w:pPr>
      <w:r>
        <w:rPr>
          <w:rFonts w:ascii="楷体" w:eastAsia="楷体" w:hAnsi="楷体" w:cs="楷体" w:hint="eastAsia"/>
          <w:b/>
          <w:sz w:val="32"/>
          <w:szCs w:val="32"/>
          <w:shd w:val="clear" w:color="auto" w:fill="FFFFFF"/>
        </w:rPr>
        <w:t>（一）一般公共预算财政拨款“三公”经费支出决算总体情况说明。</w:t>
      </w:r>
    </w:p>
    <w:p w14:paraId="01343493" w14:textId="77777777" w:rsidR="002D4B1B" w:rsidRDefault="002D4B1B" w:rsidP="002D4B1B">
      <w:pPr>
        <w:widowControl/>
        <w:spacing w:after="100" w:afterAutospacing="1"/>
        <w:ind w:firstLineChars="200" w:firstLine="640"/>
        <w:jc w:val="left"/>
        <w:rPr>
          <w:rFonts w:ascii="楷体" w:eastAsia="楷体" w:hAnsi="楷体" w:cs="楷体"/>
          <w:b/>
          <w:sz w:val="32"/>
          <w:szCs w:val="32"/>
          <w:shd w:val="clear" w:color="auto" w:fill="FFFFFF"/>
        </w:rPr>
      </w:pPr>
      <w:r>
        <w:rPr>
          <w:rFonts w:ascii="仿宋_GB2312" w:eastAsia="仿宋_GB2312" w:hAnsi="ˎ̥" w:hint="eastAsia"/>
          <w:sz w:val="32"/>
          <w:szCs w:val="32"/>
        </w:rPr>
        <w:t>2</w:t>
      </w:r>
      <w:r w:rsidR="00280554">
        <w:rPr>
          <w:rFonts w:ascii="仿宋_GB2312" w:eastAsia="仿宋_GB2312" w:hAnsi="ˎ̥"/>
          <w:sz w:val="32"/>
          <w:szCs w:val="32"/>
        </w:rPr>
        <w:t>02</w:t>
      </w:r>
      <w:r w:rsidR="00280554">
        <w:rPr>
          <w:rFonts w:ascii="仿宋_GB2312" w:eastAsia="仿宋_GB2312" w:hAnsi="ˎ̥" w:hint="eastAsia"/>
          <w:sz w:val="32"/>
          <w:szCs w:val="32"/>
        </w:rPr>
        <w:t>1</w:t>
      </w:r>
      <w:r>
        <w:rPr>
          <w:rFonts w:ascii="仿宋_GB2312" w:eastAsia="仿宋_GB2312" w:hAnsi="ˎ̥" w:hint="eastAsia"/>
          <w:sz w:val="32"/>
          <w:szCs w:val="32"/>
        </w:rPr>
        <w:t>年本单位没有发生与该表相关的收支决算数据，“三公”经费与预算时增减变化为零。</w:t>
      </w:r>
    </w:p>
    <w:p w14:paraId="4AD19FDA" w14:textId="77777777" w:rsidR="002D4B1B" w:rsidRDefault="002D4B1B" w:rsidP="002D4B1B">
      <w:pPr>
        <w:widowControl/>
        <w:spacing w:after="100" w:afterAutospacing="1"/>
        <w:ind w:firstLineChars="200" w:firstLine="643"/>
        <w:jc w:val="left"/>
        <w:rPr>
          <w:rFonts w:ascii="楷体" w:eastAsia="楷体" w:hAnsi="楷体" w:cs="楷体"/>
          <w:sz w:val="32"/>
          <w:szCs w:val="32"/>
          <w:shd w:val="clear" w:color="auto" w:fill="FFFFFF"/>
        </w:rPr>
      </w:pPr>
      <w:r>
        <w:rPr>
          <w:rFonts w:ascii="楷体" w:eastAsia="楷体" w:hAnsi="楷体" w:cs="楷体" w:hint="eastAsia"/>
          <w:b/>
          <w:sz w:val="32"/>
          <w:szCs w:val="32"/>
          <w:shd w:val="clear" w:color="auto" w:fill="FFFFFF"/>
        </w:rPr>
        <w:t>（二）一般公共预算财政拨款“三公”经费支出决算具体情况说明。</w:t>
      </w:r>
    </w:p>
    <w:p w14:paraId="66EE4DBA" w14:textId="77777777" w:rsidR="002D4B1B" w:rsidRDefault="002D4B1B" w:rsidP="002D4B1B">
      <w:pPr>
        <w:ind w:firstLineChars="200" w:firstLine="640"/>
        <w:rPr>
          <w:rFonts w:ascii="仿宋_GB2312" w:eastAsia="仿宋_GB2312" w:hAnsi="ˎ̥"/>
          <w:sz w:val="32"/>
          <w:szCs w:val="32"/>
        </w:rPr>
      </w:pPr>
      <w:r>
        <w:rPr>
          <w:rFonts w:ascii="仿宋_GB2312" w:eastAsia="仿宋_GB2312" w:hAnsi="ˎ̥" w:hint="eastAsia"/>
          <w:sz w:val="32"/>
          <w:szCs w:val="32"/>
        </w:rPr>
        <w:lastRenderedPageBreak/>
        <w:t>202</w:t>
      </w:r>
      <w:r>
        <w:rPr>
          <w:rFonts w:ascii="仿宋_GB2312" w:eastAsia="仿宋_GB2312" w:hAnsi="ˎ̥"/>
          <w:sz w:val="32"/>
          <w:szCs w:val="32"/>
        </w:rPr>
        <w:t>1</w:t>
      </w:r>
      <w:r>
        <w:rPr>
          <w:rFonts w:ascii="仿宋_GB2312" w:eastAsia="仿宋_GB2312" w:hAnsi="ˎ̥" w:hint="eastAsia"/>
          <w:sz w:val="32"/>
          <w:szCs w:val="32"/>
        </w:rPr>
        <w:t>年度一般公共预算财政拨款“三公”经费支出决算中，因公出国（境）费支出决算0万元，占0%；公务用车购置及运行费支出决算0万元，占0%；公务接待费支出决算</w:t>
      </w:r>
      <w:r>
        <w:rPr>
          <w:rFonts w:ascii="仿宋_GB2312" w:eastAsia="仿宋_GB2312" w:hAnsi="ˎ̥"/>
          <w:sz w:val="32"/>
          <w:szCs w:val="32"/>
        </w:rPr>
        <w:t>0</w:t>
      </w:r>
      <w:r>
        <w:rPr>
          <w:rFonts w:ascii="仿宋_GB2312" w:eastAsia="仿宋_GB2312" w:hAnsi="ˎ̥" w:hint="eastAsia"/>
          <w:sz w:val="32"/>
          <w:szCs w:val="32"/>
        </w:rPr>
        <w:t>万元，占0%。具体情况如下：</w:t>
      </w:r>
    </w:p>
    <w:p w14:paraId="5F28D493" w14:textId="77777777" w:rsidR="002D4B1B" w:rsidRDefault="002D4B1B" w:rsidP="002D4B1B">
      <w:pPr>
        <w:ind w:firstLineChars="200" w:firstLine="640"/>
        <w:rPr>
          <w:rFonts w:ascii="仿宋_GB2312" w:eastAsia="仿宋_GB2312" w:hAnsi="ˎ̥"/>
          <w:color w:val="FF0000"/>
          <w:sz w:val="32"/>
          <w:szCs w:val="32"/>
        </w:rPr>
      </w:pPr>
      <w:r>
        <w:rPr>
          <w:rFonts w:ascii="仿宋_GB2312" w:eastAsia="仿宋_GB2312" w:hAnsi="ˎ̥" w:hint="eastAsia"/>
          <w:sz w:val="32"/>
          <w:szCs w:val="32"/>
        </w:rPr>
        <w:t>1.因公出国（境）费支出0万元。全年安排因公出国（境）团组0个，因公出国（境）0人次。</w:t>
      </w:r>
    </w:p>
    <w:p w14:paraId="3C6FFCD8" w14:textId="77777777" w:rsidR="002D4B1B" w:rsidRDefault="002D4B1B" w:rsidP="002D4B1B">
      <w:pPr>
        <w:ind w:firstLineChars="147" w:firstLine="470"/>
        <w:rPr>
          <w:rFonts w:ascii="仿宋_GB2312" w:eastAsia="仿宋_GB2312" w:hAnsi="ˎ̥"/>
          <w:sz w:val="32"/>
          <w:szCs w:val="32"/>
        </w:rPr>
      </w:pPr>
      <w:r>
        <w:rPr>
          <w:rFonts w:ascii="仿宋_GB2312" w:eastAsia="仿宋_GB2312" w:hAnsi="ˎ̥" w:hint="eastAsia"/>
          <w:sz w:val="32"/>
          <w:szCs w:val="32"/>
        </w:rPr>
        <w:t xml:space="preserve"> 2.公务用车购置及运行费支出0万元。其中：公务用车购置支出0万元，全年购置公务用车0辆，年末公务用车保有量0辆。</w:t>
      </w:r>
    </w:p>
    <w:p w14:paraId="5875D5AE" w14:textId="46846B58" w:rsidR="002D4B1B" w:rsidRDefault="002D4B1B" w:rsidP="003568DA">
      <w:pPr>
        <w:ind w:firstLineChars="200" w:firstLine="640"/>
        <w:rPr>
          <w:rFonts w:ascii="仿宋_GB2312" w:eastAsia="仿宋_GB2312" w:hAnsi="ˎ̥"/>
          <w:sz w:val="32"/>
          <w:szCs w:val="32"/>
        </w:rPr>
      </w:pPr>
      <w:r>
        <w:rPr>
          <w:rFonts w:ascii="仿宋_GB2312" w:eastAsia="仿宋_GB2312" w:hAnsi="ˎ̥" w:hint="eastAsia"/>
          <w:sz w:val="32"/>
          <w:szCs w:val="32"/>
        </w:rPr>
        <w:t>3.公务接待费支出0万元。 其中： 国内接待费支出0万元，国内公务接待0批次，接待0人次。国（境）外接待费支出0万元，国（境）外公务接待0批次，接待0人次。</w:t>
      </w:r>
    </w:p>
    <w:p w14:paraId="3B93698D" w14:textId="77777777" w:rsidR="000C0570" w:rsidRDefault="00E757E9">
      <w:pPr>
        <w:ind w:firstLineChars="196" w:firstLine="627"/>
        <w:rPr>
          <w:rFonts w:ascii="黑体" w:eastAsia="黑体" w:hAnsi="黑体" w:cs="黑体"/>
          <w:bCs/>
          <w:sz w:val="32"/>
          <w:szCs w:val="32"/>
        </w:rPr>
      </w:pPr>
      <w:r>
        <w:rPr>
          <w:rFonts w:ascii="黑体" w:eastAsia="黑体" w:hAnsi="黑体" w:cs="黑体" w:hint="eastAsia"/>
          <w:bCs/>
          <w:sz w:val="32"/>
          <w:szCs w:val="32"/>
        </w:rPr>
        <w:t>十、政府性基金预算财政拨款“三公”经费支出决算情况说明</w:t>
      </w:r>
    </w:p>
    <w:p w14:paraId="21450AEF" w14:textId="77777777" w:rsidR="002D561C" w:rsidRDefault="002D561C" w:rsidP="002D561C">
      <w:pPr>
        <w:ind w:firstLineChars="200" w:firstLine="640"/>
        <w:rPr>
          <w:rFonts w:ascii="仿宋_GB2312" w:eastAsia="仿宋_GB2312" w:hAnsi="ˎ̥"/>
          <w:sz w:val="32"/>
          <w:szCs w:val="32"/>
        </w:rPr>
      </w:pPr>
      <w:r>
        <w:rPr>
          <w:rFonts w:ascii="仿宋_GB2312" w:eastAsia="仿宋_GB2312" w:hAnsi="ˎ̥" w:hint="eastAsia"/>
          <w:sz w:val="32"/>
          <w:szCs w:val="32"/>
        </w:rPr>
        <w:t>2021年度政府性基金预算财政拨款“三公”经费支出合计</w:t>
      </w:r>
      <w:r w:rsidR="007F2263">
        <w:rPr>
          <w:rFonts w:ascii="仿宋_GB2312" w:eastAsia="仿宋_GB2312" w:hAnsi="ˎ̥"/>
          <w:sz w:val="32"/>
          <w:szCs w:val="32"/>
        </w:rPr>
        <w:t>0</w:t>
      </w:r>
      <w:r>
        <w:rPr>
          <w:rFonts w:ascii="仿宋_GB2312" w:eastAsia="仿宋_GB2312" w:hAnsi="ˎ̥" w:hint="eastAsia"/>
          <w:sz w:val="32"/>
          <w:szCs w:val="32"/>
        </w:rPr>
        <w:t>万元。其中：因公出国（境）费支出决算</w:t>
      </w:r>
      <w:r w:rsidR="007F2263">
        <w:rPr>
          <w:rFonts w:ascii="仿宋_GB2312" w:eastAsia="仿宋_GB2312" w:hAnsi="ˎ̥"/>
          <w:sz w:val="32"/>
          <w:szCs w:val="32"/>
        </w:rPr>
        <w:t>0</w:t>
      </w:r>
      <w:r>
        <w:rPr>
          <w:rFonts w:ascii="仿宋_GB2312" w:eastAsia="仿宋_GB2312" w:hAnsi="ˎ̥" w:hint="eastAsia"/>
          <w:sz w:val="32"/>
          <w:szCs w:val="32"/>
        </w:rPr>
        <w:t>万元，占</w:t>
      </w:r>
      <w:r w:rsidR="007F2263">
        <w:rPr>
          <w:rFonts w:ascii="仿宋_GB2312" w:eastAsia="仿宋_GB2312" w:hAnsi="ˎ̥"/>
          <w:sz w:val="32"/>
          <w:szCs w:val="32"/>
        </w:rPr>
        <w:t>0</w:t>
      </w:r>
      <w:r>
        <w:rPr>
          <w:rFonts w:ascii="仿宋_GB2312" w:eastAsia="仿宋_GB2312" w:hAnsi="ˎ̥" w:hint="eastAsia"/>
          <w:sz w:val="32"/>
          <w:szCs w:val="32"/>
        </w:rPr>
        <w:t>%；公务用车购置及运行维护费支出决算</w:t>
      </w:r>
      <w:r w:rsidR="007F2263">
        <w:rPr>
          <w:rFonts w:ascii="仿宋_GB2312" w:eastAsia="仿宋_GB2312" w:hAnsi="ˎ̥"/>
          <w:sz w:val="32"/>
          <w:szCs w:val="32"/>
        </w:rPr>
        <w:t>0</w:t>
      </w:r>
      <w:r>
        <w:rPr>
          <w:rFonts w:ascii="仿宋_GB2312" w:eastAsia="仿宋_GB2312" w:hAnsi="ˎ̥" w:hint="eastAsia"/>
          <w:sz w:val="32"/>
          <w:szCs w:val="32"/>
        </w:rPr>
        <w:t>万元，占</w:t>
      </w:r>
      <w:r w:rsidR="007F2263">
        <w:rPr>
          <w:rFonts w:ascii="仿宋_GB2312" w:eastAsia="仿宋_GB2312" w:hAnsi="ˎ̥"/>
          <w:sz w:val="32"/>
          <w:szCs w:val="32"/>
        </w:rPr>
        <w:t>0</w:t>
      </w:r>
      <w:r>
        <w:rPr>
          <w:rFonts w:ascii="仿宋_GB2312" w:eastAsia="仿宋_GB2312" w:hAnsi="ˎ̥" w:hint="eastAsia"/>
          <w:sz w:val="32"/>
          <w:szCs w:val="32"/>
        </w:rPr>
        <w:t>%；公务接待费支出决算</w:t>
      </w:r>
      <w:r w:rsidR="007F2263">
        <w:rPr>
          <w:rFonts w:ascii="仿宋_GB2312" w:eastAsia="仿宋_GB2312" w:hAnsi="ˎ̥"/>
          <w:sz w:val="32"/>
          <w:szCs w:val="32"/>
        </w:rPr>
        <w:t>0</w:t>
      </w:r>
      <w:r>
        <w:rPr>
          <w:rFonts w:ascii="仿宋_GB2312" w:eastAsia="仿宋_GB2312" w:hAnsi="ˎ̥" w:hint="eastAsia"/>
          <w:sz w:val="32"/>
          <w:szCs w:val="32"/>
        </w:rPr>
        <w:t>万元，占</w:t>
      </w:r>
      <w:r w:rsidR="007F2263">
        <w:rPr>
          <w:rFonts w:ascii="仿宋_GB2312" w:eastAsia="仿宋_GB2312" w:hAnsi="ˎ̥"/>
          <w:sz w:val="32"/>
          <w:szCs w:val="32"/>
        </w:rPr>
        <w:t>0</w:t>
      </w:r>
      <w:r>
        <w:rPr>
          <w:rFonts w:ascii="仿宋_GB2312" w:eastAsia="仿宋_GB2312" w:hAnsi="ˎ̥" w:hint="eastAsia"/>
          <w:sz w:val="32"/>
          <w:szCs w:val="32"/>
        </w:rPr>
        <w:t>%。</w:t>
      </w:r>
      <w:r w:rsidR="00031CEF">
        <w:rPr>
          <w:rFonts w:ascii="仿宋_GB2312" w:eastAsia="仿宋_GB2312" w:hAnsi="ˎ̥" w:hint="eastAsia"/>
          <w:sz w:val="32"/>
          <w:szCs w:val="32"/>
        </w:rPr>
        <w:t>本年没有发生与该表相关的收支决算数据。</w:t>
      </w:r>
    </w:p>
    <w:p w14:paraId="70C13BF4" w14:textId="77777777" w:rsidR="000C0570" w:rsidRDefault="00E757E9">
      <w:pPr>
        <w:ind w:firstLineChars="196" w:firstLine="627"/>
        <w:rPr>
          <w:rFonts w:ascii="黑体" w:eastAsia="黑体" w:hAnsi="黑体" w:cs="黑体"/>
          <w:bCs/>
          <w:sz w:val="32"/>
          <w:szCs w:val="32"/>
        </w:rPr>
      </w:pPr>
      <w:r>
        <w:rPr>
          <w:rFonts w:ascii="黑体" w:eastAsia="黑体" w:hAnsi="黑体" w:cs="黑体" w:hint="eastAsia"/>
          <w:bCs/>
          <w:sz w:val="32"/>
          <w:szCs w:val="32"/>
        </w:rPr>
        <w:t>十一、国有资本经营预算财政拨款“三公”经费支出决算情况说明</w:t>
      </w:r>
    </w:p>
    <w:p w14:paraId="4025E445" w14:textId="77777777" w:rsidR="005A65AE" w:rsidRDefault="005A65AE" w:rsidP="005A65AE">
      <w:pPr>
        <w:ind w:firstLineChars="200" w:firstLine="640"/>
        <w:rPr>
          <w:rFonts w:ascii="仿宋_GB2312" w:eastAsia="仿宋_GB2312" w:hAnsi="ˎ̥"/>
          <w:sz w:val="32"/>
          <w:szCs w:val="32"/>
        </w:rPr>
      </w:pPr>
      <w:r>
        <w:rPr>
          <w:rFonts w:ascii="仿宋_GB2312" w:eastAsia="仿宋_GB2312" w:hAnsi="ˎ̥" w:hint="eastAsia"/>
          <w:sz w:val="32"/>
          <w:szCs w:val="32"/>
        </w:rPr>
        <w:t>202</w:t>
      </w:r>
      <w:r>
        <w:rPr>
          <w:rFonts w:ascii="仿宋_GB2312" w:eastAsia="仿宋_GB2312" w:hAnsi="ˎ̥"/>
          <w:sz w:val="32"/>
          <w:szCs w:val="32"/>
        </w:rPr>
        <w:t>1</w:t>
      </w:r>
      <w:r>
        <w:rPr>
          <w:rFonts w:ascii="仿宋_GB2312" w:eastAsia="仿宋_GB2312" w:hAnsi="ˎ̥" w:hint="eastAsia"/>
          <w:sz w:val="32"/>
          <w:szCs w:val="32"/>
        </w:rPr>
        <w:t>年度国有资本经营预算财政拨款“三公”经费支出</w:t>
      </w:r>
      <w:r>
        <w:rPr>
          <w:rFonts w:ascii="仿宋_GB2312" w:eastAsia="仿宋_GB2312" w:hAnsi="ˎ̥" w:hint="eastAsia"/>
          <w:sz w:val="32"/>
          <w:szCs w:val="32"/>
        </w:rPr>
        <w:lastRenderedPageBreak/>
        <w:t>合计0万元。其中：因公出国（境）费支出决算0万元，公务用车购置及运行费支出决算0万元，公务接待费支出决算0万元。本年没有发生与该表相关的收支决算数据。</w:t>
      </w:r>
    </w:p>
    <w:p w14:paraId="08B302D0" w14:textId="77777777" w:rsidR="000C0570" w:rsidRDefault="00E757E9">
      <w:pPr>
        <w:ind w:firstLineChars="200" w:firstLine="640"/>
        <w:rPr>
          <w:rFonts w:ascii="黑体" w:eastAsia="黑体" w:hAnsi="黑体" w:cs="黑体"/>
          <w:bCs/>
          <w:sz w:val="32"/>
          <w:szCs w:val="32"/>
        </w:rPr>
      </w:pPr>
      <w:r>
        <w:rPr>
          <w:rFonts w:ascii="黑体" w:eastAsia="黑体" w:hAnsi="黑体" w:cs="黑体" w:hint="eastAsia"/>
          <w:bCs/>
          <w:sz w:val="32"/>
          <w:szCs w:val="32"/>
        </w:rPr>
        <w:t>十二、预算绩效情况说明。</w:t>
      </w:r>
    </w:p>
    <w:p w14:paraId="567F8D93" w14:textId="77777777" w:rsidR="000C0570" w:rsidRDefault="00E757E9">
      <w:pPr>
        <w:spacing w:line="578" w:lineRule="exact"/>
        <w:ind w:firstLineChars="200" w:firstLine="643"/>
        <w:rPr>
          <w:rFonts w:ascii="楷体" w:eastAsia="楷体" w:hAnsi="楷体" w:cs="楷体"/>
          <w:b/>
          <w:sz w:val="32"/>
          <w:szCs w:val="32"/>
        </w:rPr>
      </w:pPr>
      <w:r>
        <w:rPr>
          <w:rFonts w:ascii="楷体" w:eastAsia="楷体" w:hAnsi="楷体" w:cs="楷体" w:hint="eastAsia"/>
          <w:b/>
          <w:sz w:val="32"/>
          <w:szCs w:val="32"/>
        </w:rPr>
        <w:t>（一）绩效管理工作开展情况。</w:t>
      </w:r>
    </w:p>
    <w:p w14:paraId="76671A17" w14:textId="24DC9F58" w:rsidR="000C0570" w:rsidRDefault="00E757E9">
      <w:pPr>
        <w:spacing w:line="578" w:lineRule="exact"/>
        <w:ind w:firstLineChars="200" w:firstLine="640"/>
        <w:rPr>
          <w:rFonts w:ascii="仿宋_GB2312" w:eastAsia="仿宋_GB2312"/>
          <w:sz w:val="32"/>
          <w:szCs w:val="32"/>
        </w:rPr>
      </w:pPr>
      <w:r>
        <w:rPr>
          <w:rFonts w:ascii="仿宋_GB2312" w:eastAsia="仿宋_GB2312" w:hint="eastAsia"/>
          <w:sz w:val="32"/>
          <w:szCs w:val="32"/>
        </w:rPr>
        <w:t>根据财政预算管理要求，我单位组织对2021年度一般公共预算项目支出全面开展绩效自评。自评项目</w:t>
      </w:r>
      <w:r w:rsidR="00D43D62">
        <w:rPr>
          <w:rFonts w:ascii="仿宋_GB2312" w:eastAsia="仿宋_GB2312" w:hint="eastAsia"/>
          <w:sz w:val="32"/>
          <w:szCs w:val="32"/>
        </w:rPr>
        <w:t>1</w:t>
      </w:r>
      <w:r w:rsidR="0075352A">
        <w:rPr>
          <w:rFonts w:ascii="仿宋_GB2312" w:eastAsia="仿宋_GB2312" w:hint="eastAsia"/>
          <w:sz w:val="32"/>
          <w:szCs w:val="32"/>
        </w:rPr>
        <w:t>5</w:t>
      </w:r>
      <w:r>
        <w:rPr>
          <w:rFonts w:ascii="仿宋_GB2312" w:eastAsia="仿宋_GB2312" w:hint="eastAsia"/>
          <w:sz w:val="32"/>
          <w:szCs w:val="32"/>
        </w:rPr>
        <w:t>个，共涉及资金</w:t>
      </w:r>
      <w:r w:rsidR="00C44A8B">
        <w:rPr>
          <w:rFonts w:ascii="仿宋_GB2312" w:eastAsia="仿宋_GB2312"/>
          <w:sz w:val="32"/>
          <w:szCs w:val="32"/>
        </w:rPr>
        <w:t>967.</w:t>
      </w:r>
      <w:r w:rsidR="0089075C">
        <w:rPr>
          <w:rFonts w:ascii="仿宋_GB2312" w:eastAsia="仿宋_GB2312"/>
          <w:sz w:val="32"/>
          <w:szCs w:val="32"/>
        </w:rPr>
        <w:t>1</w:t>
      </w:r>
      <w:r w:rsidR="00C44A8B">
        <w:rPr>
          <w:rFonts w:ascii="仿宋_GB2312" w:eastAsia="仿宋_GB2312"/>
          <w:sz w:val="32"/>
          <w:szCs w:val="32"/>
        </w:rPr>
        <w:t>6</w:t>
      </w:r>
      <w:r>
        <w:rPr>
          <w:rFonts w:ascii="仿宋_GB2312" w:eastAsia="仿宋_GB2312" w:hint="eastAsia"/>
          <w:sz w:val="32"/>
          <w:szCs w:val="32"/>
        </w:rPr>
        <w:t>万元，自评覆盖率达到100%。</w:t>
      </w:r>
    </w:p>
    <w:p w14:paraId="6C60CE74" w14:textId="77777777" w:rsidR="000C0570" w:rsidRDefault="00E757E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组织对“</w:t>
      </w:r>
      <w:r w:rsidR="006E27DF">
        <w:rPr>
          <w:rFonts w:ascii="仿宋_GB2312" w:eastAsia="仿宋_GB2312" w:hAnsi="仿宋" w:hint="eastAsia"/>
          <w:sz w:val="32"/>
          <w:szCs w:val="32"/>
        </w:rPr>
        <w:t>海南清理省级自然保护区2020年新种红树林</w:t>
      </w:r>
      <w:r>
        <w:rPr>
          <w:rFonts w:ascii="仿宋_GB2312" w:eastAsia="仿宋_GB2312" w:hAnsi="仿宋" w:hint="eastAsia"/>
          <w:sz w:val="32"/>
          <w:szCs w:val="32"/>
        </w:rPr>
        <w:t>”项目开展了部门评价，涉及资金</w:t>
      </w:r>
      <w:r w:rsidR="006E27DF">
        <w:rPr>
          <w:rFonts w:ascii="仿宋_GB2312" w:eastAsia="仿宋_GB2312" w:hAnsi="仿宋" w:hint="eastAsia"/>
          <w:sz w:val="32"/>
          <w:szCs w:val="32"/>
        </w:rPr>
        <w:t>633.81</w:t>
      </w:r>
      <w:r w:rsidR="00AB2592">
        <w:rPr>
          <w:rFonts w:ascii="仿宋_GB2312" w:eastAsia="仿宋_GB2312" w:hAnsi="仿宋" w:hint="eastAsia"/>
          <w:sz w:val="32"/>
          <w:szCs w:val="32"/>
        </w:rPr>
        <w:t>万元，实际</w:t>
      </w:r>
      <w:r w:rsidR="00AB2592">
        <w:rPr>
          <w:rFonts w:ascii="仿宋_GB2312" w:eastAsia="仿宋_GB2312" w:hAnsi="仿宋" w:cs="方正仿宋_GBK" w:hint="eastAsia"/>
          <w:sz w:val="32"/>
          <w:szCs w:val="32"/>
        </w:rPr>
        <w:t>支出金额633.79万元，支出执行率100%。</w:t>
      </w:r>
      <w:r w:rsidR="00AB2592">
        <w:rPr>
          <w:rFonts w:ascii="仿宋_GB2312" w:eastAsia="仿宋_GB2312" w:hAnsi="仿宋" w:hint="eastAsia"/>
          <w:sz w:val="32"/>
          <w:szCs w:val="32"/>
        </w:rPr>
        <w:t>从评价情况来看，</w:t>
      </w:r>
      <w:r w:rsidR="00AB2592">
        <w:rPr>
          <w:rFonts w:ascii="仿宋_GB2312" w:eastAsia="仿宋_GB2312" w:hAnsi="仿宋" w:cs="方正仿宋_GBK" w:hint="eastAsia"/>
          <w:sz w:val="32"/>
          <w:szCs w:val="32"/>
        </w:rPr>
        <w:t>该项目为2021年末财政返还项目部分资金，</w:t>
      </w:r>
      <w:r w:rsidR="006E27DF">
        <w:rPr>
          <w:rFonts w:ascii="仿宋_GB2312" w:eastAsia="仿宋_GB2312" w:hAnsi="仿宋" w:cs="方正仿宋_GBK" w:hint="eastAsia"/>
          <w:sz w:val="32"/>
          <w:szCs w:val="32"/>
        </w:rPr>
        <w:t>项目</w:t>
      </w:r>
      <w:r w:rsidR="00022B23">
        <w:rPr>
          <w:rFonts w:ascii="仿宋_GB2312" w:eastAsia="仿宋_GB2312" w:hAnsi="仿宋" w:cs="方正仿宋_GBK" w:hint="eastAsia"/>
          <w:sz w:val="32"/>
          <w:szCs w:val="32"/>
        </w:rPr>
        <w:t>实施</w:t>
      </w:r>
      <w:r w:rsidR="006E27DF">
        <w:rPr>
          <w:rFonts w:ascii="仿宋_GB2312" w:eastAsia="仿宋_GB2312" w:hAnsi="仿宋" w:cs="方正仿宋_GBK" w:hint="eastAsia"/>
          <w:sz w:val="32"/>
          <w:szCs w:val="32"/>
        </w:rPr>
        <w:t>为修复红树林生态系统</w:t>
      </w:r>
      <w:r>
        <w:rPr>
          <w:rFonts w:ascii="仿宋_GB2312" w:eastAsia="仿宋_GB2312" w:hAnsi="仿宋" w:cs="方正仿宋_GBK" w:hint="eastAsia"/>
          <w:sz w:val="32"/>
          <w:szCs w:val="32"/>
        </w:rPr>
        <w:t>，</w:t>
      </w:r>
      <w:r w:rsidR="006E27DF">
        <w:rPr>
          <w:rFonts w:ascii="仿宋_GB2312" w:eastAsia="仿宋_GB2312" w:hAnsi="仿宋" w:cs="方正仿宋_GBK" w:hint="eastAsia"/>
          <w:sz w:val="32"/>
          <w:szCs w:val="32"/>
        </w:rPr>
        <w:t>通过退塘还林还湿、造林整地等系列措施维护红树林环境生态平衡。</w:t>
      </w:r>
    </w:p>
    <w:p w14:paraId="58DD19C5" w14:textId="77777777" w:rsidR="000C0570" w:rsidRDefault="00E757E9">
      <w:pPr>
        <w:spacing w:line="560" w:lineRule="exact"/>
        <w:ind w:firstLine="645"/>
        <w:rPr>
          <w:rFonts w:ascii="仿宋_GB2312" w:eastAsia="仿宋_GB2312"/>
          <w:sz w:val="32"/>
          <w:szCs w:val="32"/>
        </w:rPr>
      </w:pPr>
      <w:r>
        <w:rPr>
          <w:rFonts w:ascii="仿宋_GB2312" w:eastAsia="仿宋_GB2312" w:hAnsi="仿宋" w:hint="eastAsia"/>
          <w:sz w:val="32"/>
          <w:szCs w:val="32"/>
        </w:rPr>
        <w:t>开展整体支出绩效评价，涉及资金</w:t>
      </w:r>
      <w:r w:rsidR="00D43D62">
        <w:rPr>
          <w:rFonts w:ascii="仿宋_GB2312" w:eastAsia="仿宋_GB2312" w:hAnsi="仿宋" w:hint="eastAsia"/>
          <w:sz w:val="32"/>
          <w:szCs w:val="32"/>
        </w:rPr>
        <w:t>333.35</w:t>
      </w:r>
      <w:r>
        <w:rPr>
          <w:rFonts w:ascii="仿宋_GB2312" w:eastAsia="仿宋_GB2312" w:hAnsi="仿宋" w:hint="eastAsia"/>
          <w:sz w:val="32"/>
          <w:szCs w:val="32"/>
        </w:rPr>
        <w:t>万元。从评价情况来看，</w:t>
      </w:r>
      <w:r>
        <w:rPr>
          <w:rFonts w:ascii="仿宋_GB2312" w:eastAsia="仿宋_GB2312" w:hAnsi="仿宋" w:cs="仿宋_GB2312" w:hint="eastAsia"/>
          <w:sz w:val="32"/>
          <w:szCs w:val="32"/>
        </w:rPr>
        <w:t>2021年省财政厅拨付的</w:t>
      </w:r>
      <w:r w:rsidR="00CC61DE">
        <w:rPr>
          <w:rFonts w:ascii="仿宋_GB2312" w:eastAsia="仿宋_GB2312" w:hAnsi="仿宋" w:cs="仿宋_GB2312" w:hint="eastAsia"/>
          <w:sz w:val="32"/>
          <w:szCs w:val="32"/>
        </w:rPr>
        <w:t>人员类、公用经费、</w:t>
      </w:r>
      <w:r w:rsidR="00CC61DE">
        <w:rPr>
          <w:rFonts w:ascii="仿宋_GB2312" w:eastAsia="仿宋_GB2312" w:hAnsi="仿宋" w:hint="eastAsia"/>
          <w:sz w:val="32"/>
          <w:szCs w:val="32"/>
        </w:rPr>
        <w:t>特定目标类等</w:t>
      </w:r>
      <w:r w:rsidR="00CC61DE">
        <w:rPr>
          <w:rFonts w:ascii="仿宋_GB2312" w:eastAsia="仿宋_GB2312" w:hAnsi="仿宋" w:cs="仿宋_GB2312" w:hint="eastAsia"/>
          <w:sz w:val="32"/>
          <w:szCs w:val="32"/>
        </w:rPr>
        <w:t>资金</w:t>
      </w:r>
      <w:r>
        <w:rPr>
          <w:rFonts w:ascii="仿宋_GB2312" w:eastAsia="仿宋_GB2312" w:hAnsi="仿宋" w:cs="仿宋_GB2312" w:hint="eastAsia"/>
          <w:sz w:val="32"/>
          <w:szCs w:val="32"/>
        </w:rPr>
        <w:t>100%到位。</w:t>
      </w:r>
      <w:r w:rsidR="002B3422">
        <w:rPr>
          <w:rFonts w:ascii="仿宋_GB2312" w:eastAsia="仿宋_GB2312" w:hAnsi="仿宋" w:cs="仿宋_GB2312" w:hint="eastAsia"/>
          <w:sz w:val="32"/>
          <w:szCs w:val="32"/>
        </w:rPr>
        <w:t>整</w:t>
      </w:r>
      <w:r w:rsidR="002B3422">
        <w:rPr>
          <w:rFonts w:ascii="仿宋_GB2312" w:eastAsia="仿宋_GB2312" w:hint="eastAsia"/>
          <w:sz w:val="32"/>
          <w:szCs w:val="32"/>
        </w:rPr>
        <w:t>体支出绩效执行率为</w:t>
      </w:r>
      <w:r w:rsidR="00781ADA">
        <w:rPr>
          <w:rFonts w:ascii="仿宋_GB2312" w:eastAsia="仿宋_GB2312" w:hint="eastAsia"/>
          <w:sz w:val="32"/>
          <w:szCs w:val="32"/>
        </w:rPr>
        <w:t>95</w:t>
      </w:r>
      <w:r w:rsidR="002B3422">
        <w:rPr>
          <w:rFonts w:ascii="仿宋_GB2312" w:eastAsia="仿宋_GB2312" w:hint="eastAsia"/>
          <w:sz w:val="32"/>
          <w:szCs w:val="32"/>
        </w:rPr>
        <w:t>%，基本满足保民生、保运转的情况。项目</w:t>
      </w:r>
      <w:r w:rsidR="002B3422">
        <w:rPr>
          <w:rFonts w:ascii="仿宋_GB2312" w:eastAsia="仿宋_GB2312" w:hint="eastAsia"/>
          <w:kern w:val="0"/>
          <w:sz w:val="32"/>
          <w:szCs w:val="32"/>
        </w:rPr>
        <w:t>资金</w:t>
      </w:r>
      <w:r>
        <w:rPr>
          <w:rFonts w:ascii="仿宋_GB2312" w:eastAsia="仿宋_GB2312" w:hint="eastAsia"/>
          <w:kern w:val="0"/>
          <w:sz w:val="32"/>
          <w:szCs w:val="32"/>
        </w:rPr>
        <w:t>支出依据充分、目标明确、程序合法、项目支出管理制度合理，使用严格依照计划支出，专款专用，项目效果</w:t>
      </w:r>
      <w:r w:rsidR="00B37183">
        <w:rPr>
          <w:rFonts w:ascii="仿宋_GB2312" w:eastAsia="仿宋_GB2312" w:hint="eastAsia"/>
          <w:kern w:val="0"/>
          <w:sz w:val="32"/>
          <w:szCs w:val="32"/>
        </w:rPr>
        <w:t>基本</w:t>
      </w:r>
      <w:r>
        <w:rPr>
          <w:rFonts w:ascii="仿宋_GB2312" w:eastAsia="仿宋_GB2312" w:hint="eastAsia"/>
          <w:kern w:val="0"/>
          <w:sz w:val="32"/>
          <w:szCs w:val="32"/>
        </w:rPr>
        <w:t>达到预期目标</w:t>
      </w:r>
      <w:r>
        <w:rPr>
          <w:rFonts w:ascii="仿宋_GB2312" w:eastAsia="仿宋_GB2312" w:hint="eastAsia"/>
          <w:sz w:val="32"/>
          <w:szCs w:val="32"/>
        </w:rPr>
        <w:t>。</w:t>
      </w:r>
    </w:p>
    <w:p w14:paraId="35328E7B" w14:textId="77777777" w:rsidR="00082FC0" w:rsidRDefault="00082FC0" w:rsidP="00082FC0">
      <w:pPr>
        <w:spacing w:line="578" w:lineRule="exact"/>
        <w:ind w:firstLineChars="200" w:firstLine="643"/>
        <w:rPr>
          <w:rFonts w:ascii="楷体" w:eastAsia="楷体" w:hAnsi="楷体" w:cs="楷体"/>
          <w:b/>
          <w:sz w:val="32"/>
          <w:szCs w:val="32"/>
        </w:rPr>
      </w:pPr>
      <w:r>
        <w:rPr>
          <w:rFonts w:ascii="楷体" w:eastAsia="楷体" w:hAnsi="楷体" w:cs="楷体" w:hint="eastAsia"/>
          <w:b/>
          <w:sz w:val="32"/>
          <w:szCs w:val="32"/>
        </w:rPr>
        <w:t>（二）部门决算</w:t>
      </w:r>
      <w:proofErr w:type="gramStart"/>
      <w:r>
        <w:rPr>
          <w:rFonts w:ascii="楷体" w:eastAsia="楷体" w:hAnsi="楷体" w:cs="楷体" w:hint="eastAsia"/>
          <w:b/>
          <w:sz w:val="32"/>
          <w:szCs w:val="32"/>
        </w:rPr>
        <w:t>中项目</w:t>
      </w:r>
      <w:proofErr w:type="gramEnd"/>
      <w:r>
        <w:rPr>
          <w:rFonts w:ascii="楷体" w:eastAsia="楷体" w:hAnsi="楷体" w:cs="楷体" w:hint="eastAsia"/>
          <w:b/>
          <w:sz w:val="32"/>
          <w:szCs w:val="32"/>
        </w:rPr>
        <w:t>绩效自评结果。（如有）</w:t>
      </w:r>
    </w:p>
    <w:p w14:paraId="23B2AC7C" w14:textId="1405860F" w:rsidR="00082FC0" w:rsidRDefault="00082FC0" w:rsidP="001A5506">
      <w:pPr>
        <w:ind w:firstLineChars="200" w:firstLine="640"/>
        <w:rPr>
          <w:rFonts w:ascii="仿宋_GB2312" w:eastAsia="仿宋_GB2312"/>
          <w:sz w:val="32"/>
          <w:szCs w:val="32"/>
        </w:rPr>
      </w:pPr>
      <w:r>
        <w:rPr>
          <w:rFonts w:ascii="仿宋_GB2312" w:eastAsia="仿宋_GB2312" w:hint="eastAsia"/>
          <w:sz w:val="32"/>
          <w:szCs w:val="32"/>
        </w:rPr>
        <w:t>我</w:t>
      </w:r>
      <w:r w:rsidR="00947221">
        <w:rPr>
          <w:rFonts w:ascii="仿宋_GB2312" w:eastAsia="仿宋_GB2312" w:hint="eastAsia"/>
          <w:sz w:val="32"/>
          <w:szCs w:val="32"/>
        </w:rPr>
        <w:t>单位</w:t>
      </w:r>
      <w:r>
        <w:rPr>
          <w:rFonts w:ascii="仿宋_GB2312" w:eastAsia="仿宋_GB2312" w:hint="eastAsia"/>
          <w:sz w:val="32"/>
          <w:szCs w:val="32"/>
        </w:rPr>
        <w:t>今年在省本级部门决算中反映</w:t>
      </w:r>
      <w:r w:rsidR="00947221">
        <w:rPr>
          <w:rFonts w:ascii="仿宋_GB2312" w:eastAsia="仿宋_GB2312" w:hint="eastAsia"/>
          <w:sz w:val="32"/>
          <w:szCs w:val="32"/>
        </w:rPr>
        <w:t>《</w:t>
      </w:r>
      <w:r w:rsidR="00947221">
        <w:rPr>
          <w:rFonts w:ascii="仿宋_GB2312" w:eastAsia="仿宋_GB2312" w:hAnsi="仿宋" w:hint="eastAsia"/>
          <w:sz w:val="32"/>
          <w:szCs w:val="32"/>
        </w:rPr>
        <w:t>海南清理省级自然保护区2020年新种红树林</w:t>
      </w:r>
      <w:r>
        <w:rPr>
          <w:rFonts w:ascii="仿宋_GB2312" w:eastAsia="仿宋_GB2312" w:hint="eastAsia"/>
          <w:sz w:val="32"/>
          <w:szCs w:val="32"/>
        </w:rPr>
        <w:t>项目</w:t>
      </w:r>
      <w:r w:rsidR="00947221">
        <w:rPr>
          <w:rFonts w:ascii="仿宋_GB2312" w:eastAsia="仿宋_GB2312" w:hint="eastAsia"/>
          <w:sz w:val="32"/>
          <w:szCs w:val="32"/>
        </w:rPr>
        <w:t>》</w:t>
      </w:r>
      <w:r>
        <w:rPr>
          <w:rFonts w:ascii="仿宋_GB2312" w:eastAsia="仿宋_GB2312" w:hint="eastAsia"/>
          <w:sz w:val="32"/>
          <w:szCs w:val="32"/>
        </w:rPr>
        <w:t>绩效自评结果。根据年初设定的绩效目标，项目自评得分为</w:t>
      </w:r>
      <w:r w:rsidR="001E7CBB">
        <w:rPr>
          <w:rFonts w:ascii="仿宋_GB2312" w:eastAsia="仿宋_GB2312"/>
          <w:sz w:val="32"/>
          <w:szCs w:val="32"/>
        </w:rPr>
        <w:t>93</w:t>
      </w:r>
      <w:r>
        <w:rPr>
          <w:rFonts w:ascii="仿宋_GB2312" w:eastAsia="仿宋_GB2312" w:hint="eastAsia"/>
          <w:sz w:val="32"/>
          <w:szCs w:val="32"/>
        </w:rPr>
        <w:t>分。全年预算数为</w:t>
      </w:r>
      <w:r w:rsidR="001D5E16">
        <w:rPr>
          <w:rFonts w:ascii="仿宋_GB2312" w:eastAsia="仿宋_GB2312" w:hint="eastAsia"/>
          <w:sz w:val="32"/>
          <w:szCs w:val="32"/>
        </w:rPr>
        <w:lastRenderedPageBreak/>
        <w:t>633.81</w:t>
      </w:r>
      <w:r>
        <w:rPr>
          <w:rFonts w:ascii="仿宋_GB2312" w:eastAsia="仿宋_GB2312" w:hint="eastAsia"/>
          <w:sz w:val="32"/>
          <w:szCs w:val="32"/>
        </w:rPr>
        <w:t>万元，执行数为</w:t>
      </w:r>
      <w:r w:rsidR="001D5E16">
        <w:rPr>
          <w:rFonts w:ascii="仿宋_GB2312" w:eastAsia="仿宋_GB2312" w:hint="eastAsia"/>
          <w:sz w:val="32"/>
          <w:szCs w:val="32"/>
        </w:rPr>
        <w:t>633.79</w:t>
      </w:r>
      <w:r>
        <w:rPr>
          <w:rFonts w:ascii="仿宋_GB2312" w:eastAsia="仿宋_GB2312" w:hint="eastAsia"/>
          <w:sz w:val="32"/>
          <w:szCs w:val="32"/>
        </w:rPr>
        <w:t>万元，完成预算的</w:t>
      </w:r>
      <w:r w:rsidR="001D5E16">
        <w:rPr>
          <w:rFonts w:ascii="仿宋_GB2312" w:eastAsia="仿宋_GB2312" w:hint="eastAsia"/>
          <w:sz w:val="32"/>
          <w:szCs w:val="32"/>
        </w:rPr>
        <w:t>100</w:t>
      </w:r>
      <w:r>
        <w:rPr>
          <w:rFonts w:ascii="仿宋_GB2312" w:eastAsia="仿宋_GB2312" w:hint="eastAsia"/>
          <w:sz w:val="32"/>
          <w:szCs w:val="32"/>
        </w:rPr>
        <w:t>%。项目绩效目标完成情况：一是</w:t>
      </w:r>
      <w:r w:rsidR="00A51845">
        <w:rPr>
          <w:rFonts w:ascii="仿宋_GB2312" w:eastAsia="仿宋_GB2312" w:hint="eastAsia"/>
          <w:sz w:val="32"/>
          <w:szCs w:val="32"/>
        </w:rPr>
        <w:t>按时完成2021年度财政返还资金的支付进度</w:t>
      </w:r>
      <w:r>
        <w:rPr>
          <w:rFonts w:ascii="仿宋_GB2312" w:eastAsia="仿宋_GB2312" w:hint="eastAsia"/>
          <w:sz w:val="32"/>
          <w:szCs w:val="32"/>
        </w:rPr>
        <w:t>；二是</w:t>
      </w:r>
      <w:r w:rsidR="00A51845">
        <w:rPr>
          <w:rFonts w:ascii="仿宋_GB2312" w:eastAsia="仿宋_GB2312" w:hint="eastAsia"/>
          <w:sz w:val="32"/>
          <w:szCs w:val="32"/>
        </w:rPr>
        <w:t>完成项目规划的造林亩数</w:t>
      </w:r>
      <w:r>
        <w:rPr>
          <w:rFonts w:ascii="仿宋_GB2312" w:eastAsia="仿宋_GB2312" w:hint="eastAsia"/>
          <w:sz w:val="32"/>
          <w:szCs w:val="32"/>
        </w:rPr>
        <w:t>。发现的主要问题及原因：一是</w:t>
      </w:r>
      <w:r w:rsidR="00A51845">
        <w:rPr>
          <w:rFonts w:ascii="仿宋_GB2312" w:eastAsia="仿宋_GB2312" w:hint="eastAsia"/>
          <w:sz w:val="32"/>
          <w:szCs w:val="32"/>
        </w:rPr>
        <w:t>因历史遗留问题个别区域存在林地权属争议</w:t>
      </w:r>
      <w:r>
        <w:rPr>
          <w:rFonts w:ascii="仿宋_GB2312" w:eastAsia="仿宋_GB2312" w:hint="eastAsia"/>
          <w:sz w:val="32"/>
          <w:szCs w:val="32"/>
        </w:rPr>
        <w:t>；二是</w:t>
      </w:r>
      <w:r w:rsidR="00A51845">
        <w:rPr>
          <w:rFonts w:ascii="仿宋_GB2312" w:eastAsia="仿宋_GB2312" w:hint="eastAsia"/>
          <w:sz w:val="32"/>
          <w:szCs w:val="32"/>
        </w:rPr>
        <w:t>保护区界线</w:t>
      </w:r>
      <w:proofErr w:type="gramStart"/>
      <w:r w:rsidR="00A51845">
        <w:rPr>
          <w:rFonts w:ascii="仿宋_GB2312" w:eastAsia="仿宋_GB2312" w:hint="eastAsia"/>
          <w:sz w:val="32"/>
          <w:szCs w:val="32"/>
        </w:rPr>
        <w:t>频临</w:t>
      </w:r>
      <w:proofErr w:type="gramEnd"/>
      <w:r w:rsidR="00A51845">
        <w:rPr>
          <w:rFonts w:ascii="仿宋_GB2312" w:eastAsia="仿宋_GB2312" w:hint="eastAsia"/>
          <w:sz w:val="32"/>
          <w:szCs w:val="32"/>
        </w:rPr>
        <w:t>村庄，在恢复生态与发展经济中百姓不理解易产生矛盾</w:t>
      </w:r>
      <w:r>
        <w:rPr>
          <w:rFonts w:ascii="仿宋_GB2312" w:eastAsia="仿宋_GB2312" w:hint="eastAsia"/>
          <w:sz w:val="32"/>
          <w:szCs w:val="32"/>
        </w:rPr>
        <w:t>。下一步改进措施：一是</w:t>
      </w:r>
      <w:r w:rsidR="00E56086">
        <w:rPr>
          <w:rFonts w:ascii="仿宋_GB2312" w:eastAsia="仿宋_GB2312" w:hint="eastAsia"/>
          <w:sz w:val="32"/>
          <w:szCs w:val="32"/>
        </w:rPr>
        <w:t>争取在单位总规编制的时候进行优化调整</w:t>
      </w:r>
      <w:r>
        <w:rPr>
          <w:rFonts w:ascii="仿宋_GB2312" w:eastAsia="仿宋_GB2312" w:hint="eastAsia"/>
          <w:sz w:val="32"/>
          <w:szCs w:val="32"/>
        </w:rPr>
        <w:t>；二是</w:t>
      </w:r>
      <w:r w:rsidR="00E56086">
        <w:rPr>
          <w:rFonts w:ascii="仿宋_GB2312" w:eastAsia="仿宋_GB2312" w:hint="eastAsia"/>
          <w:sz w:val="32"/>
          <w:szCs w:val="32"/>
        </w:rPr>
        <w:t>加强日常巡护和生态保护宣传工作，配合执法部门开展其他工作等</w:t>
      </w:r>
      <w:r>
        <w:rPr>
          <w:rFonts w:ascii="仿宋_GB2312" w:eastAsia="仿宋_GB2312" w:hint="eastAsia"/>
          <w:sz w:val="32"/>
          <w:szCs w:val="32"/>
        </w:rPr>
        <w:t>。</w:t>
      </w:r>
    </w:p>
    <w:p w14:paraId="188FC846" w14:textId="77777777" w:rsidR="00CA354A" w:rsidRDefault="00CA354A" w:rsidP="00CA354A">
      <w:pPr>
        <w:spacing w:line="578" w:lineRule="exact"/>
        <w:ind w:firstLineChars="200" w:firstLine="643"/>
        <w:rPr>
          <w:rFonts w:ascii="楷体" w:eastAsia="楷体" w:hAnsi="楷体" w:cs="楷体"/>
          <w:b/>
          <w:sz w:val="32"/>
          <w:szCs w:val="32"/>
        </w:rPr>
      </w:pPr>
      <w:r>
        <w:rPr>
          <w:rFonts w:ascii="楷体" w:eastAsia="楷体" w:hAnsi="楷体" w:cs="楷体" w:hint="eastAsia"/>
          <w:b/>
          <w:sz w:val="32"/>
          <w:szCs w:val="32"/>
        </w:rPr>
        <w:t>（三）财政评价项目绩效评价结果（无）。</w:t>
      </w:r>
    </w:p>
    <w:p w14:paraId="5F02D3E2" w14:textId="77777777" w:rsidR="00CA354A" w:rsidRDefault="00CA354A" w:rsidP="00CA354A">
      <w:pPr>
        <w:spacing w:line="578" w:lineRule="exact"/>
        <w:ind w:firstLineChars="200" w:firstLine="643"/>
        <w:rPr>
          <w:rFonts w:ascii="楷体" w:eastAsia="楷体" w:hAnsi="楷体" w:cs="楷体"/>
          <w:b/>
          <w:sz w:val="32"/>
          <w:szCs w:val="32"/>
        </w:rPr>
      </w:pPr>
      <w:r>
        <w:rPr>
          <w:rFonts w:ascii="楷体" w:eastAsia="楷体" w:hAnsi="楷体" w:cs="楷体" w:hint="eastAsia"/>
          <w:b/>
          <w:sz w:val="32"/>
          <w:szCs w:val="32"/>
        </w:rPr>
        <w:t>（四）部门评价项目绩效评价结果。</w:t>
      </w:r>
    </w:p>
    <w:p w14:paraId="0A87769F" w14:textId="2FAF1D93" w:rsidR="00CA354A" w:rsidRPr="00CA354A" w:rsidRDefault="00A13843" w:rsidP="00CA354A">
      <w:pPr>
        <w:ind w:firstLineChars="200" w:firstLine="640"/>
        <w:rPr>
          <w:rFonts w:ascii="楷体" w:eastAsia="楷体" w:hAnsi="楷体" w:cs="楷体"/>
          <w:b/>
          <w:sz w:val="32"/>
          <w:szCs w:val="32"/>
        </w:rPr>
      </w:pPr>
      <w:r>
        <w:rPr>
          <w:rFonts w:ascii="仿宋_GB2312" w:eastAsia="仿宋_GB2312" w:hint="eastAsia"/>
          <w:sz w:val="32"/>
          <w:szCs w:val="32"/>
        </w:rPr>
        <w:t>本单位属于海南省林业局（部门）2</w:t>
      </w:r>
      <w:r>
        <w:rPr>
          <w:rFonts w:ascii="仿宋_GB2312" w:eastAsia="仿宋_GB2312"/>
          <w:sz w:val="32"/>
          <w:szCs w:val="32"/>
        </w:rPr>
        <w:t>021</w:t>
      </w:r>
      <w:r>
        <w:rPr>
          <w:rFonts w:ascii="仿宋_GB2312" w:eastAsia="仿宋_GB2312" w:hint="eastAsia"/>
          <w:sz w:val="32"/>
          <w:szCs w:val="32"/>
        </w:rPr>
        <w:t>年部门决算编制范围的二级单位，因此未开展部门评价及整体支出绩效评价。</w:t>
      </w:r>
    </w:p>
    <w:p w14:paraId="09DE6C5C" w14:textId="77777777" w:rsidR="000C0570" w:rsidRDefault="00E757E9">
      <w:pPr>
        <w:ind w:firstLineChars="200" w:firstLine="640"/>
        <w:rPr>
          <w:rFonts w:ascii="黑体" w:eastAsia="黑体" w:hAnsi="黑体" w:cs="黑体"/>
          <w:bCs/>
          <w:sz w:val="32"/>
          <w:szCs w:val="32"/>
        </w:rPr>
      </w:pPr>
      <w:r>
        <w:rPr>
          <w:rFonts w:ascii="黑体" w:eastAsia="黑体" w:hAnsi="黑体" w:cs="黑体" w:hint="eastAsia"/>
          <w:bCs/>
          <w:sz w:val="32"/>
          <w:szCs w:val="32"/>
        </w:rPr>
        <w:t>十三、其他重要事项情况说明。</w:t>
      </w:r>
    </w:p>
    <w:p w14:paraId="34EFBA8C" w14:textId="77777777" w:rsidR="000C0570" w:rsidRDefault="00E757E9">
      <w:pPr>
        <w:ind w:firstLineChars="200" w:firstLine="643"/>
        <w:rPr>
          <w:rFonts w:ascii="楷体" w:eastAsia="楷体" w:hAnsi="楷体" w:cs="楷体"/>
          <w:b/>
          <w:sz w:val="32"/>
          <w:szCs w:val="32"/>
        </w:rPr>
      </w:pPr>
      <w:bookmarkStart w:id="95" w:name="_Toc18325_WPSOffice_Level2"/>
      <w:bookmarkStart w:id="96" w:name="_Toc15565_WPSOffice_Level2"/>
      <w:bookmarkStart w:id="97" w:name="_Toc32639_WPSOffice_Level2"/>
      <w:bookmarkStart w:id="98" w:name="_Toc23598_WPSOffice_Level2"/>
      <w:bookmarkStart w:id="99" w:name="_Toc15262_WPSOffice_Level2"/>
      <w:bookmarkStart w:id="100" w:name="_Toc5978_WPSOffice_Level2"/>
      <w:r>
        <w:rPr>
          <w:rFonts w:ascii="楷体" w:eastAsia="楷体" w:hAnsi="楷体" w:cs="楷体" w:hint="eastAsia"/>
          <w:b/>
          <w:sz w:val="32"/>
          <w:szCs w:val="32"/>
        </w:rPr>
        <w:t>（一）机关运行经费支出情况。</w:t>
      </w:r>
      <w:bookmarkEnd w:id="95"/>
      <w:bookmarkEnd w:id="96"/>
      <w:bookmarkEnd w:id="97"/>
      <w:bookmarkEnd w:id="98"/>
      <w:bookmarkEnd w:id="99"/>
      <w:bookmarkEnd w:id="100"/>
    </w:p>
    <w:p w14:paraId="6BD45E61" w14:textId="77777777" w:rsidR="00397C6E" w:rsidRDefault="00397C6E" w:rsidP="00397C6E">
      <w:pPr>
        <w:ind w:firstLineChars="200" w:firstLine="640"/>
        <w:rPr>
          <w:rFonts w:ascii="仿宋_GB2312" w:eastAsia="仿宋_GB2312" w:hAnsi="ˎ̥"/>
          <w:sz w:val="32"/>
          <w:szCs w:val="32"/>
        </w:rPr>
      </w:pPr>
      <w:bookmarkStart w:id="101" w:name="_Toc30383_WPSOffice_Level2"/>
      <w:bookmarkStart w:id="102" w:name="_Toc13084_WPSOffice_Level2"/>
      <w:bookmarkStart w:id="103" w:name="_Toc3131_WPSOffice_Level2"/>
      <w:bookmarkStart w:id="104" w:name="_Toc32689_WPSOffice_Level2"/>
      <w:bookmarkStart w:id="105" w:name="_Toc23966_WPSOffice_Level2"/>
      <w:bookmarkStart w:id="106" w:name="_Toc25333_WPSOffice_Level2"/>
      <w:r>
        <w:rPr>
          <w:rFonts w:ascii="仿宋_GB2312" w:eastAsia="仿宋_GB2312" w:hAnsi="ˎ̥" w:hint="eastAsia"/>
          <w:sz w:val="32"/>
          <w:szCs w:val="32"/>
        </w:rPr>
        <w:t>本单位为事业单位性质，本年度没有发生机关运行经费支出。</w:t>
      </w:r>
    </w:p>
    <w:p w14:paraId="4D35A10E" w14:textId="77777777" w:rsidR="000C0570" w:rsidRDefault="00E757E9">
      <w:pPr>
        <w:ind w:firstLineChars="200" w:firstLine="643"/>
        <w:rPr>
          <w:rFonts w:ascii="楷体" w:eastAsia="楷体" w:hAnsi="楷体" w:cs="楷体"/>
          <w:b/>
          <w:sz w:val="32"/>
          <w:szCs w:val="32"/>
        </w:rPr>
      </w:pPr>
      <w:r>
        <w:rPr>
          <w:rFonts w:ascii="楷体" w:eastAsia="楷体" w:hAnsi="楷体" w:cs="楷体" w:hint="eastAsia"/>
          <w:b/>
          <w:sz w:val="32"/>
          <w:szCs w:val="32"/>
        </w:rPr>
        <w:t>（二）政府采购支出情况。</w:t>
      </w:r>
      <w:bookmarkEnd w:id="101"/>
      <w:bookmarkEnd w:id="102"/>
      <w:bookmarkEnd w:id="103"/>
      <w:bookmarkEnd w:id="104"/>
      <w:bookmarkEnd w:id="105"/>
      <w:bookmarkEnd w:id="106"/>
    </w:p>
    <w:p w14:paraId="1D706CA1" w14:textId="77777777" w:rsidR="001E550E" w:rsidRDefault="001E550E">
      <w:pPr>
        <w:ind w:firstLineChars="200" w:firstLine="640"/>
        <w:rPr>
          <w:rFonts w:ascii="仿宋_GB2312" w:eastAsia="仿宋_GB2312" w:hAnsi="ˎ̥"/>
          <w:sz w:val="32"/>
          <w:szCs w:val="32"/>
        </w:rPr>
      </w:pPr>
      <w:bookmarkStart w:id="107" w:name="_Toc6016_WPSOffice_Level2"/>
      <w:bookmarkStart w:id="108" w:name="_Toc15129_WPSOffice_Level2"/>
      <w:bookmarkStart w:id="109" w:name="_Toc527_WPSOffice_Level2"/>
      <w:bookmarkStart w:id="110" w:name="_Toc10902_WPSOffice_Level2"/>
      <w:bookmarkStart w:id="111" w:name="_Toc19989_WPSOffice_Level2"/>
      <w:bookmarkStart w:id="112" w:name="_Toc29584_WPSOffice_Level2"/>
      <w:r>
        <w:rPr>
          <w:rFonts w:ascii="仿宋_GB2312" w:eastAsia="仿宋_GB2312" w:hAnsi="ˎ̥" w:hint="eastAsia"/>
          <w:sz w:val="32"/>
          <w:szCs w:val="32"/>
        </w:rPr>
        <w:t>2021年度单位政府采购支出总额</w:t>
      </w:r>
      <w:r>
        <w:rPr>
          <w:rFonts w:ascii="仿宋_GB2312" w:eastAsia="仿宋_GB2312" w:hAnsi="ˎ̥"/>
          <w:sz w:val="32"/>
          <w:szCs w:val="32"/>
        </w:rPr>
        <w:t>0</w:t>
      </w:r>
      <w:r>
        <w:rPr>
          <w:rFonts w:ascii="仿宋_GB2312" w:eastAsia="仿宋_GB2312" w:hAnsi="ˎ̥" w:hint="eastAsia"/>
          <w:sz w:val="32"/>
          <w:szCs w:val="32"/>
        </w:rPr>
        <w:t>万元，其中：政府采购货物支出</w:t>
      </w:r>
      <w:r>
        <w:rPr>
          <w:rFonts w:ascii="仿宋_GB2312" w:eastAsia="仿宋_GB2312" w:hAnsi="ˎ̥"/>
          <w:sz w:val="32"/>
          <w:szCs w:val="32"/>
        </w:rPr>
        <w:t>0</w:t>
      </w:r>
      <w:r>
        <w:rPr>
          <w:rFonts w:ascii="仿宋_GB2312" w:eastAsia="仿宋_GB2312" w:hAnsi="ˎ̥" w:hint="eastAsia"/>
          <w:sz w:val="32"/>
          <w:szCs w:val="32"/>
        </w:rPr>
        <w:t>万元、政府采购工程支出</w:t>
      </w:r>
      <w:r>
        <w:rPr>
          <w:rFonts w:ascii="仿宋_GB2312" w:eastAsia="仿宋_GB2312" w:hAnsi="ˎ̥"/>
          <w:sz w:val="32"/>
          <w:szCs w:val="32"/>
        </w:rPr>
        <w:t>0</w:t>
      </w:r>
      <w:r>
        <w:rPr>
          <w:rFonts w:ascii="仿宋_GB2312" w:eastAsia="仿宋_GB2312" w:hAnsi="ˎ̥" w:hint="eastAsia"/>
          <w:sz w:val="32"/>
          <w:szCs w:val="32"/>
        </w:rPr>
        <w:t>万元、政府采购服务支出</w:t>
      </w:r>
      <w:r>
        <w:rPr>
          <w:rFonts w:ascii="仿宋_GB2312" w:eastAsia="仿宋_GB2312" w:hAnsi="ˎ̥"/>
          <w:sz w:val="32"/>
          <w:szCs w:val="32"/>
        </w:rPr>
        <w:t>0</w:t>
      </w:r>
      <w:r>
        <w:rPr>
          <w:rFonts w:ascii="仿宋_GB2312" w:eastAsia="仿宋_GB2312" w:hAnsi="ˎ̥" w:hint="eastAsia"/>
          <w:sz w:val="32"/>
          <w:szCs w:val="32"/>
        </w:rPr>
        <w:t>万元。授予中小企业合同金额</w:t>
      </w:r>
      <w:r>
        <w:rPr>
          <w:rFonts w:ascii="仿宋_GB2312" w:eastAsia="仿宋_GB2312" w:hAnsi="ˎ̥"/>
          <w:sz w:val="32"/>
          <w:szCs w:val="32"/>
        </w:rPr>
        <w:t>0</w:t>
      </w:r>
      <w:r>
        <w:rPr>
          <w:rFonts w:ascii="仿宋_GB2312" w:eastAsia="仿宋_GB2312" w:hAnsi="ˎ̥" w:hint="eastAsia"/>
          <w:sz w:val="32"/>
          <w:szCs w:val="32"/>
        </w:rPr>
        <w:t>万元，占政府采购支出总额的</w:t>
      </w:r>
      <w:r>
        <w:rPr>
          <w:rFonts w:ascii="仿宋_GB2312" w:eastAsia="仿宋_GB2312" w:hAnsi="ˎ̥"/>
          <w:sz w:val="32"/>
          <w:szCs w:val="32"/>
        </w:rPr>
        <w:t>0</w:t>
      </w:r>
      <w:r>
        <w:rPr>
          <w:rFonts w:ascii="仿宋_GB2312" w:eastAsia="仿宋_GB2312" w:hAnsi="ˎ̥" w:hint="eastAsia"/>
          <w:sz w:val="32"/>
          <w:szCs w:val="32"/>
        </w:rPr>
        <w:t>%，其中：授予小</w:t>
      </w:r>
      <w:proofErr w:type="gramStart"/>
      <w:r>
        <w:rPr>
          <w:rFonts w:ascii="仿宋_GB2312" w:eastAsia="仿宋_GB2312" w:hAnsi="ˎ̥" w:hint="eastAsia"/>
          <w:sz w:val="32"/>
          <w:szCs w:val="32"/>
        </w:rPr>
        <w:t>微企业</w:t>
      </w:r>
      <w:proofErr w:type="gramEnd"/>
      <w:r>
        <w:rPr>
          <w:rFonts w:ascii="仿宋_GB2312" w:eastAsia="仿宋_GB2312" w:hAnsi="ˎ̥" w:hint="eastAsia"/>
          <w:sz w:val="32"/>
          <w:szCs w:val="32"/>
        </w:rPr>
        <w:t>合同金额</w:t>
      </w:r>
      <w:r>
        <w:rPr>
          <w:rFonts w:ascii="仿宋_GB2312" w:eastAsia="仿宋_GB2312" w:hAnsi="ˎ̥"/>
          <w:sz w:val="32"/>
          <w:szCs w:val="32"/>
        </w:rPr>
        <w:t>0</w:t>
      </w:r>
      <w:r>
        <w:rPr>
          <w:rFonts w:ascii="仿宋_GB2312" w:eastAsia="仿宋_GB2312" w:hAnsi="ˎ̥" w:hint="eastAsia"/>
          <w:sz w:val="32"/>
          <w:szCs w:val="32"/>
        </w:rPr>
        <w:t>万元，占政府采购支出总额的</w:t>
      </w:r>
      <w:r>
        <w:rPr>
          <w:rFonts w:ascii="仿宋_GB2312" w:eastAsia="仿宋_GB2312" w:hAnsi="ˎ̥"/>
          <w:sz w:val="32"/>
          <w:szCs w:val="32"/>
        </w:rPr>
        <w:t>0</w:t>
      </w:r>
      <w:r>
        <w:rPr>
          <w:rFonts w:ascii="仿宋_GB2312" w:eastAsia="仿宋_GB2312" w:hAnsi="ˎ̥" w:hint="eastAsia"/>
          <w:sz w:val="32"/>
          <w:szCs w:val="32"/>
        </w:rPr>
        <w:t>%。</w:t>
      </w:r>
    </w:p>
    <w:p w14:paraId="7D042E75" w14:textId="77777777" w:rsidR="00E757E9" w:rsidRPr="00E757E9" w:rsidRDefault="00E757E9" w:rsidP="00E757E9">
      <w:pPr>
        <w:ind w:firstLineChars="200" w:firstLine="643"/>
        <w:rPr>
          <w:rFonts w:ascii="楷体" w:eastAsia="楷体" w:hAnsi="楷体" w:cs="楷体"/>
          <w:b/>
          <w:sz w:val="32"/>
          <w:szCs w:val="32"/>
        </w:rPr>
      </w:pPr>
      <w:r>
        <w:rPr>
          <w:rFonts w:ascii="楷体" w:eastAsia="楷体" w:hAnsi="楷体" w:cs="楷体" w:hint="eastAsia"/>
          <w:b/>
          <w:sz w:val="32"/>
          <w:szCs w:val="32"/>
        </w:rPr>
        <w:lastRenderedPageBreak/>
        <w:t>（三）国有资产占用情况。</w:t>
      </w:r>
      <w:bookmarkEnd w:id="107"/>
      <w:bookmarkEnd w:id="108"/>
      <w:bookmarkEnd w:id="109"/>
      <w:bookmarkEnd w:id="110"/>
      <w:bookmarkEnd w:id="111"/>
      <w:bookmarkEnd w:id="112"/>
    </w:p>
    <w:p w14:paraId="247733C5" w14:textId="77777777" w:rsidR="00E757E9" w:rsidRDefault="00E757E9" w:rsidP="00E757E9">
      <w:pPr>
        <w:spacing w:line="578" w:lineRule="exact"/>
        <w:ind w:firstLineChars="200" w:firstLine="640"/>
        <w:rPr>
          <w:rFonts w:ascii="仿宋_GB2312" w:eastAsia="仿宋_GB2312" w:hAnsi="ˎ̥"/>
          <w:sz w:val="32"/>
          <w:szCs w:val="32"/>
        </w:rPr>
      </w:pPr>
      <w:r>
        <w:rPr>
          <w:rFonts w:ascii="仿宋_GB2312" w:eastAsia="仿宋_GB2312" w:hAnsi="ˎ̥" w:hint="eastAsia"/>
          <w:sz w:val="32"/>
          <w:szCs w:val="32"/>
        </w:rPr>
        <w:t>截至2021年12月31日，本部门占用房屋面积</w:t>
      </w:r>
      <w:r>
        <w:rPr>
          <w:rFonts w:ascii="仿宋_GB2312" w:eastAsia="仿宋_GB2312" w:hAnsi="ˎ̥"/>
          <w:sz w:val="32"/>
          <w:szCs w:val="32"/>
        </w:rPr>
        <w:t>0</w:t>
      </w:r>
      <w:r>
        <w:rPr>
          <w:rFonts w:ascii="仿宋_GB2312" w:eastAsia="仿宋_GB2312" w:hAnsi="ˎ̥" w:hint="eastAsia"/>
          <w:sz w:val="32"/>
          <w:szCs w:val="32"/>
        </w:rPr>
        <w:t>平方米，其中：办公用房</w:t>
      </w:r>
      <w:r>
        <w:rPr>
          <w:rFonts w:ascii="仿宋_GB2312" w:eastAsia="仿宋_GB2312" w:hAnsi="ˎ̥"/>
          <w:sz w:val="32"/>
          <w:szCs w:val="32"/>
        </w:rPr>
        <w:t>0</w:t>
      </w:r>
      <w:r>
        <w:rPr>
          <w:rFonts w:ascii="仿宋_GB2312" w:eastAsia="仿宋_GB2312" w:hAnsi="ˎ̥" w:hint="eastAsia"/>
          <w:sz w:val="32"/>
          <w:szCs w:val="32"/>
        </w:rPr>
        <w:t>平方米，业务用房</w:t>
      </w:r>
      <w:r>
        <w:rPr>
          <w:rFonts w:ascii="仿宋_GB2312" w:eastAsia="仿宋_GB2312" w:hAnsi="ˎ̥"/>
          <w:sz w:val="32"/>
          <w:szCs w:val="32"/>
        </w:rPr>
        <w:t>0</w:t>
      </w:r>
      <w:r>
        <w:rPr>
          <w:rFonts w:ascii="仿宋_GB2312" w:eastAsia="仿宋_GB2312" w:hAnsi="ˎ̥" w:hint="eastAsia"/>
          <w:sz w:val="32"/>
          <w:szCs w:val="32"/>
        </w:rPr>
        <w:t>平方米，其他（不含构筑物）</w:t>
      </w:r>
      <w:r>
        <w:rPr>
          <w:rFonts w:ascii="仿宋_GB2312" w:eastAsia="仿宋_GB2312" w:hAnsi="ˎ̥"/>
          <w:sz w:val="32"/>
          <w:szCs w:val="32"/>
        </w:rPr>
        <w:t>0</w:t>
      </w:r>
      <w:r>
        <w:rPr>
          <w:rFonts w:ascii="仿宋_GB2312" w:eastAsia="仿宋_GB2312" w:hAnsi="ˎ̥" w:hint="eastAsia"/>
          <w:sz w:val="32"/>
          <w:szCs w:val="32"/>
        </w:rPr>
        <w:t>平方米。</w:t>
      </w:r>
    </w:p>
    <w:p w14:paraId="6EA5E5D2" w14:textId="3DD75C1C" w:rsidR="00E757E9" w:rsidRDefault="00E757E9" w:rsidP="003D5B8B">
      <w:pPr>
        <w:spacing w:line="578" w:lineRule="exact"/>
        <w:ind w:firstLineChars="200" w:firstLine="640"/>
        <w:rPr>
          <w:rFonts w:ascii="仿宋_GB2312" w:eastAsia="仿宋_GB2312" w:hAnsi="ˎ̥"/>
          <w:sz w:val="32"/>
          <w:szCs w:val="32"/>
        </w:rPr>
      </w:pPr>
      <w:r>
        <w:rPr>
          <w:rFonts w:ascii="仿宋_GB2312" w:eastAsia="仿宋_GB2312" w:hAnsi="ˎ̥" w:hint="eastAsia"/>
          <w:sz w:val="32"/>
          <w:szCs w:val="32"/>
        </w:rPr>
        <w:t>本部门共有车辆</w:t>
      </w:r>
      <w:r>
        <w:rPr>
          <w:rFonts w:ascii="仿宋_GB2312" w:eastAsia="仿宋_GB2312" w:hAnsi="ˎ̥"/>
          <w:sz w:val="32"/>
          <w:szCs w:val="32"/>
        </w:rPr>
        <w:t>0</w:t>
      </w:r>
      <w:r>
        <w:rPr>
          <w:rFonts w:ascii="仿宋_GB2312" w:eastAsia="仿宋_GB2312" w:hAnsi="ˎ̥" w:hint="eastAsia"/>
          <w:sz w:val="32"/>
          <w:szCs w:val="32"/>
        </w:rPr>
        <w:t>辆，其中：从车辆种类说明：轿车</w:t>
      </w:r>
      <w:r>
        <w:rPr>
          <w:rFonts w:ascii="仿宋_GB2312" w:eastAsia="仿宋_GB2312" w:hAnsi="ˎ̥"/>
          <w:sz w:val="32"/>
          <w:szCs w:val="32"/>
        </w:rPr>
        <w:t>0</w:t>
      </w:r>
      <w:r>
        <w:rPr>
          <w:rFonts w:ascii="仿宋_GB2312" w:eastAsia="仿宋_GB2312" w:hAnsi="ˎ̥" w:hint="eastAsia"/>
          <w:sz w:val="32"/>
          <w:szCs w:val="32"/>
        </w:rPr>
        <w:t>辆、越野车</w:t>
      </w:r>
      <w:r>
        <w:rPr>
          <w:rFonts w:ascii="仿宋_GB2312" w:eastAsia="仿宋_GB2312" w:hAnsi="ˎ̥"/>
          <w:sz w:val="32"/>
          <w:szCs w:val="32"/>
        </w:rPr>
        <w:t>0</w:t>
      </w:r>
      <w:r>
        <w:rPr>
          <w:rFonts w:ascii="仿宋_GB2312" w:eastAsia="仿宋_GB2312" w:hAnsi="ˎ̥" w:hint="eastAsia"/>
          <w:sz w:val="32"/>
          <w:szCs w:val="32"/>
        </w:rPr>
        <w:t>辆、小型载客汽车</w:t>
      </w:r>
      <w:r>
        <w:rPr>
          <w:rFonts w:ascii="仿宋_GB2312" w:eastAsia="仿宋_GB2312" w:hAnsi="ˎ̥"/>
          <w:sz w:val="32"/>
          <w:szCs w:val="32"/>
        </w:rPr>
        <w:t>0</w:t>
      </w:r>
      <w:r>
        <w:rPr>
          <w:rFonts w:ascii="仿宋_GB2312" w:eastAsia="仿宋_GB2312" w:hAnsi="ˎ̥" w:hint="eastAsia"/>
          <w:sz w:val="32"/>
          <w:szCs w:val="32"/>
        </w:rPr>
        <w:t>辆、大中型载客汽车辆、其他车型</w:t>
      </w:r>
      <w:r>
        <w:rPr>
          <w:rFonts w:ascii="仿宋_GB2312" w:eastAsia="仿宋_GB2312" w:hAnsi="ˎ̥"/>
          <w:sz w:val="32"/>
          <w:szCs w:val="32"/>
        </w:rPr>
        <w:t>0</w:t>
      </w:r>
      <w:r>
        <w:rPr>
          <w:rFonts w:ascii="仿宋_GB2312" w:eastAsia="仿宋_GB2312" w:hAnsi="ˎ̥" w:hint="eastAsia"/>
          <w:sz w:val="32"/>
          <w:szCs w:val="32"/>
        </w:rPr>
        <w:t>辆；从车辆使用情况说明：副部（省）级及以上领导用车</w:t>
      </w:r>
      <w:r>
        <w:rPr>
          <w:rFonts w:ascii="仿宋_GB2312" w:eastAsia="仿宋_GB2312" w:hAnsi="ˎ̥"/>
          <w:sz w:val="32"/>
          <w:szCs w:val="32"/>
        </w:rPr>
        <w:t>0</w:t>
      </w:r>
      <w:r>
        <w:rPr>
          <w:rFonts w:ascii="仿宋_GB2312" w:eastAsia="仿宋_GB2312" w:hAnsi="ˎ̥" w:hint="eastAsia"/>
          <w:sz w:val="32"/>
          <w:szCs w:val="32"/>
        </w:rPr>
        <w:t>辆、主要领导干部用车</w:t>
      </w:r>
      <w:r>
        <w:rPr>
          <w:rFonts w:ascii="仿宋_GB2312" w:eastAsia="仿宋_GB2312" w:hAnsi="ˎ̥"/>
          <w:sz w:val="32"/>
          <w:szCs w:val="32"/>
        </w:rPr>
        <w:t>0</w:t>
      </w:r>
      <w:r>
        <w:rPr>
          <w:rFonts w:ascii="仿宋_GB2312" w:eastAsia="仿宋_GB2312" w:hAnsi="ˎ̥" w:hint="eastAsia"/>
          <w:sz w:val="32"/>
          <w:szCs w:val="32"/>
        </w:rPr>
        <w:t>辆、机要通信用车</w:t>
      </w:r>
      <w:r w:rsidR="00EA5E04">
        <w:rPr>
          <w:rFonts w:ascii="仿宋_GB2312" w:eastAsia="仿宋_GB2312" w:hAnsi="ˎ̥"/>
          <w:sz w:val="32"/>
          <w:szCs w:val="32"/>
        </w:rPr>
        <w:t>0</w:t>
      </w:r>
      <w:r>
        <w:rPr>
          <w:rFonts w:ascii="仿宋_GB2312" w:eastAsia="仿宋_GB2312" w:hAnsi="ˎ̥" w:hint="eastAsia"/>
          <w:sz w:val="32"/>
          <w:szCs w:val="32"/>
        </w:rPr>
        <w:t>辆、应急保障用车</w:t>
      </w:r>
      <w:r w:rsidR="00EA5E04">
        <w:rPr>
          <w:rFonts w:ascii="仿宋_GB2312" w:eastAsia="仿宋_GB2312" w:hAnsi="ˎ̥"/>
          <w:sz w:val="32"/>
          <w:szCs w:val="32"/>
        </w:rPr>
        <w:t>0</w:t>
      </w:r>
      <w:r>
        <w:rPr>
          <w:rFonts w:ascii="仿宋_GB2312" w:eastAsia="仿宋_GB2312" w:hAnsi="ˎ̥" w:hint="eastAsia"/>
          <w:sz w:val="32"/>
          <w:szCs w:val="32"/>
        </w:rPr>
        <w:t>辆、执法执勤用车</w:t>
      </w:r>
      <w:r>
        <w:rPr>
          <w:rFonts w:ascii="仿宋_GB2312" w:eastAsia="仿宋_GB2312" w:hAnsi="ˎ̥"/>
          <w:sz w:val="32"/>
          <w:szCs w:val="32"/>
        </w:rPr>
        <w:t>0</w:t>
      </w:r>
      <w:r>
        <w:rPr>
          <w:rFonts w:ascii="仿宋_GB2312" w:eastAsia="仿宋_GB2312" w:hAnsi="ˎ̥" w:hint="eastAsia"/>
          <w:sz w:val="32"/>
          <w:szCs w:val="32"/>
        </w:rPr>
        <w:t>辆、特种专业技术用车</w:t>
      </w:r>
      <w:r w:rsidR="00EA5E04">
        <w:rPr>
          <w:rFonts w:ascii="仿宋_GB2312" w:eastAsia="仿宋_GB2312" w:hAnsi="ˎ̥"/>
          <w:sz w:val="32"/>
          <w:szCs w:val="32"/>
        </w:rPr>
        <w:t>0</w:t>
      </w:r>
      <w:r>
        <w:rPr>
          <w:rFonts w:ascii="仿宋_GB2312" w:eastAsia="仿宋_GB2312" w:hAnsi="ˎ̥" w:hint="eastAsia"/>
          <w:sz w:val="32"/>
          <w:szCs w:val="32"/>
        </w:rPr>
        <w:t>辆、离退休干部用车</w:t>
      </w:r>
      <w:r w:rsidR="00EA5E04">
        <w:rPr>
          <w:rFonts w:ascii="仿宋_GB2312" w:eastAsia="仿宋_GB2312" w:hAnsi="ˎ̥"/>
          <w:sz w:val="32"/>
          <w:szCs w:val="32"/>
        </w:rPr>
        <w:t>0</w:t>
      </w:r>
      <w:r>
        <w:rPr>
          <w:rFonts w:ascii="仿宋_GB2312" w:eastAsia="仿宋_GB2312" w:hAnsi="ˎ̥" w:hint="eastAsia"/>
          <w:sz w:val="32"/>
          <w:szCs w:val="32"/>
        </w:rPr>
        <w:t>辆、其他用车</w:t>
      </w:r>
      <w:r>
        <w:rPr>
          <w:rFonts w:ascii="仿宋_GB2312" w:eastAsia="仿宋_GB2312" w:hAnsi="ˎ̥"/>
          <w:sz w:val="32"/>
          <w:szCs w:val="32"/>
        </w:rPr>
        <w:t>0</w:t>
      </w:r>
      <w:r>
        <w:rPr>
          <w:rFonts w:ascii="仿宋_GB2312" w:eastAsia="仿宋_GB2312" w:hAnsi="ˎ̥" w:hint="eastAsia"/>
          <w:sz w:val="32"/>
          <w:szCs w:val="32"/>
        </w:rPr>
        <w:t>辆。单位价值50万元（含）以上通用设备</w:t>
      </w:r>
      <w:r>
        <w:rPr>
          <w:rFonts w:ascii="仿宋_GB2312" w:eastAsia="仿宋_GB2312" w:hAnsi="ˎ̥"/>
          <w:sz w:val="32"/>
          <w:szCs w:val="32"/>
        </w:rPr>
        <w:t>0</w:t>
      </w:r>
      <w:r>
        <w:rPr>
          <w:rFonts w:ascii="仿宋_GB2312" w:eastAsia="仿宋_GB2312" w:hAnsi="ˎ̥" w:hint="eastAsia"/>
          <w:sz w:val="32"/>
          <w:szCs w:val="32"/>
        </w:rPr>
        <w:t>台（套），单价100万元（含）以上专用设备</w:t>
      </w:r>
      <w:r>
        <w:rPr>
          <w:rFonts w:ascii="仿宋_GB2312" w:eastAsia="仿宋_GB2312" w:hAnsi="ˎ̥"/>
          <w:sz w:val="32"/>
          <w:szCs w:val="32"/>
        </w:rPr>
        <w:t>0</w:t>
      </w:r>
      <w:r>
        <w:rPr>
          <w:rFonts w:ascii="仿宋_GB2312" w:eastAsia="仿宋_GB2312" w:hAnsi="ˎ̥" w:hint="eastAsia"/>
          <w:sz w:val="32"/>
          <w:szCs w:val="32"/>
        </w:rPr>
        <w:t>台（套）。</w:t>
      </w:r>
    </w:p>
    <w:p w14:paraId="6D6E896B" w14:textId="77777777" w:rsidR="000C0570" w:rsidRDefault="00E757E9">
      <w:pPr>
        <w:spacing w:line="578" w:lineRule="exact"/>
        <w:ind w:firstLineChars="200" w:firstLine="640"/>
        <w:rPr>
          <w:rFonts w:ascii="仿宋_GB2312" w:eastAsia="仿宋_GB2312" w:hAnsi="ˎ̥"/>
          <w:sz w:val="32"/>
          <w:szCs w:val="32"/>
        </w:rPr>
      </w:pPr>
      <w:r>
        <w:rPr>
          <w:rFonts w:ascii="仿宋_GB2312" w:eastAsia="仿宋_GB2312" w:hAnsi="ˎ̥" w:hint="eastAsia"/>
          <w:sz w:val="32"/>
          <w:szCs w:val="32"/>
        </w:rPr>
        <w:t>本部门年末在建工程814.80万元。</w:t>
      </w:r>
    </w:p>
    <w:p w14:paraId="02257D8D" w14:textId="77777777" w:rsidR="000C0570" w:rsidRDefault="000C0570" w:rsidP="00E757E9">
      <w:pPr>
        <w:rPr>
          <w:rFonts w:ascii="黑体" w:eastAsia="黑体" w:hAnsi="ˎ̥"/>
          <w:sz w:val="32"/>
          <w:szCs w:val="32"/>
        </w:rPr>
      </w:pPr>
      <w:bookmarkStart w:id="113" w:name="_Toc8808_WPSOffice_Level1"/>
      <w:bookmarkStart w:id="114" w:name="_Toc15425_WPSOffice_Level1"/>
      <w:bookmarkStart w:id="115" w:name="_Toc11039_WPSOffice_Level1"/>
      <w:bookmarkStart w:id="116" w:name="_Toc8874_WPSOffice_Level1"/>
      <w:bookmarkStart w:id="117" w:name="_Toc17580_WPSOffice_Level1"/>
      <w:bookmarkStart w:id="118" w:name="_Toc4398_WPSOffice_Level1"/>
    </w:p>
    <w:p w14:paraId="734E2E09" w14:textId="77777777" w:rsidR="00E757E9" w:rsidRPr="00E757E9" w:rsidRDefault="00E757E9" w:rsidP="00E757E9">
      <w:pPr>
        <w:rPr>
          <w:rFonts w:ascii="黑体" w:eastAsia="黑体" w:hAnsi="ˎ̥"/>
          <w:sz w:val="32"/>
          <w:szCs w:val="32"/>
        </w:rPr>
      </w:pPr>
    </w:p>
    <w:p w14:paraId="194908BC" w14:textId="77777777" w:rsidR="000C0570" w:rsidRDefault="00E757E9">
      <w:pPr>
        <w:jc w:val="center"/>
        <w:rPr>
          <w:rFonts w:ascii="黑体" w:eastAsia="黑体" w:hAnsi="ˎ̥"/>
          <w:sz w:val="32"/>
          <w:szCs w:val="32"/>
        </w:rPr>
      </w:pPr>
      <w:r>
        <w:rPr>
          <w:rFonts w:ascii="黑体" w:eastAsia="黑体" w:hAnsi="ˎ̥" w:hint="eastAsia"/>
          <w:sz w:val="32"/>
          <w:szCs w:val="32"/>
        </w:rPr>
        <w:t>第四部分</w:t>
      </w:r>
      <w:r w:rsidR="00750CDA">
        <w:rPr>
          <w:rFonts w:ascii="黑体" w:eastAsia="黑体" w:hAnsi="ˎ̥" w:hint="eastAsia"/>
          <w:sz w:val="32"/>
          <w:szCs w:val="32"/>
        </w:rPr>
        <w:t xml:space="preserve">  </w:t>
      </w:r>
      <w:r>
        <w:rPr>
          <w:rFonts w:ascii="黑体" w:eastAsia="黑体" w:hAnsi="ˎ̥" w:hint="eastAsia"/>
          <w:sz w:val="32"/>
          <w:szCs w:val="32"/>
        </w:rPr>
        <w:t>名词解释</w:t>
      </w:r>
      <w:bookmarkEnd w:id="113"/>
      <w:bookmarkEnd w:id="114"/>
      <w:bookmarkEnd w:id="115"/>
      <w:bookmarkEnd w:id="116"/>
      <w:bookmarkEnd w:id="117"/>
      <w:bookmarkEnd w:id="118"/>
    </w:p>
    <w:p w14:paraId="21E0C946" w14:textId="77777777" w:rsidR="000C0570" w:rsidRDefault="000C0570">
      <w:pPr>
        <w:jc w:val="center"/>
        <w:rPr>
          <w:rFonts w:ascii="黑体" w:eastAsia="黑体" w:hAnsi="ˎ̥"/>
          <w:sz w:val="32"/>
          <w:szCs w:val="32"/>
        </w:rPr>
      </w:pPr>
    </w:p>
    <w:p w14:paraId="47964604" w14:textId="77777777" w:rsidR="007D3A20" w:rsidRDefault="007D3A20" w:rsidP="007D3A20">
      <w:pPr>
        <w:numPr>
          <w:ilvl w:val="0"/>
          <w:numId w:val="3"/>
        </w:numPr>
        <w:ind w:firstLineChars="200" w:firstLine="640"/>
        <w:rPr>
          <w:rFonts w:ascii="仿宋_GB2312" w:eastAsia="仿宋_GB2312" w:hAnsi="ˎ̥"/>
          <w:sz w:val="32"/>
          <w:szCs w:val="32"/>
        </w:rPr>
      </w:pPr>
      <w:r>
        <w:rPr>
          <w:rFonts w:ascii="仿宋_GB2312" w:eastAsia="仿宋_GB2312" w:hAnsi="ˎ̥" w:hint="eastAsia"/>
          <w:sz w:val="32"/>
          <w:szCs w:val="32"/>
        </w:rPr>
        <w:t>财政拨款收入：指同级政府财政部</w:t>
      </w:r>
      <w:proofErr w:type="gramStart"/>
      <w:r>
        <w:rPr>
          <w:rFonts w:ascii="仿宋_GB2312" w:eastAsia="仿宋_GB2312" w:hAnsi="ˎ̥" w:hint="eastAsia"/>
          <w:sz w:val="32"/>
          <w:szCs w:val="32"/>
        </w:rPr>
        <w:t>门当年</w:t>
      </w:r>
      <w:proofErr w:type="gramEnd"/>
      <w:r>
        <w:rPr>
          <w:rFonts w:ascii="仿宋_GB2312" w:eastAsia="仿宋_GB2312" w:hAnsi="ˎ̥" w:hint="eastAsia"/>
          <w:sz w:val="32"/>
          <w:szCs w:val="32"/>
        </w:rPr>
        <w:t>拨付的各</w:t>
      </w:r>
      <w:proofErr w:type="gramStart"/>
      <w:r>
        <w:rPr>
          <w:rFonts w:ascii="仿宋_GB2312" w:eastAsia="仿宋_GB2312" w:hAnsi="ˎ̥" w:hint="eastAsia"/>
          <w:sz w:val="32"/>
          <w:szCs w:val="32"/>
        </w:rPr>
        <w:t>类财政</w:t>
      </w:r>
      <w:proofErr w:type="gramEnd"/>
      <w:r>
        <w:rPr>
          <w:rFonts w:ascii="仿宋_GB2312" w:eastAsia="仿宋_GB2312" w:hAnsi="ˎ̥" w:hint="eastAsia"/>
          <w:sz w:val="32"/>
          <w:szCs w:val="32"/>
        </w:rPr>
        <w:t>拨款。</w:t>
      </w:r>
    </w:p>
    <w:p w14:paraId="6B08DB25"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二、上级补助收入：指事业单位从主管部门和上级单位取得的非财政补助收入。</w:t>
      </w:r>
    </w:p>
    <w:p w14:paraId="4DCC1686"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三、事业收入：指事业单位开展专业业务活动及辅助活动取得的收入。</w:t>
      </w:r>
    </w:p>
    <w:p w14:paraId="2988E4BA"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lastRenderedPageBreak/>
        <w:t>四、经营收入：指事业单位在专业业务活动及其辅助活动之外开展非独立核算经营活动取得的收入。</w:t>
      </w:r>
    </w:p>
    <w:p w14:paraId="03BB8971"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五、附属单位上缴收入：指事业单位取得附属独立核算单位根据有关规定上缴的收入。</w:t>
      </w:r>
    </w:p>
    <w:p w14:paraId="4C946DAC"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六、其他收入：指除上述“财政拨款收入”“事业收入”“上级补助收入”“经营收入”“附属单位上缴收入”等以外的收入。</w:t>
      </w:r>
    </w:p>
    <w:p w14:paraId="75402D1B"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七、使用非财政拨款结余：指事业单位在当年的“财政拨款收入”“事业收入”“经营收入”“其他收入”等不足以安排当年支出的情况下，使用以前年度积累的非限定用途的非同级财政拨款结余资金弥补本年度收支缺口。</w:t>
      </w:r>
    </w:p>
    <w:p w14:paraId="3A0F6BE8"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八、年初结转和结余：指以前年度尚未完成、结转到本年按有关规定继续使用的资金。</w:t>
      </w:r>
    </w:p>
    <w:p w14:paraId="7CAB69EF"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九、结余分配：指事业</w:t>
      </w:r>
      <w:r>
        <w:rPr>
          <w:rFonts w:ascii="仿宋_GB2312" w:eastAsia="仿宋_GB2312" w:hAnsi="ˎ̥" w:cs="Times New Roman" w:hint="eastAsia"/>
          <w:sz w:val="32"/>
          <w:szCs w:val="32"/>
        </w:rPr>
        <w:t>单位缴纳企业所得税以及从非财政拨款结余或经营结余中提取各类结余的情况。</w:t>
      </w:r>
    </w:p>
    <w:p w14:paraId="570C010A"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十、年末结转和结余：指本年度或以前年度预算安排、因客观条件发生变化无法按原计划实施，需要延迟到以后年度按有关规定继续使用的资金（</w:t>
      </w:r>
      <w:r>
        <w:rPr>
          <w:rFonts w:ascii="仿宋_GB2312" w:eastAsia="仿宋_GB2312" w:hAnsi="ˎ̥" w:cs="Times New Roman" w:hint="eastAsia"/>
          <w:sz w:val="32"/>
          <w:szCs w:val="32"/>
        </w:rPr>
        <w:t>不包括事业单位非财政拨款结余和专用结余</w:t>
      </w:r>
      <w:r>
        <w:rPr>
          <w:rFonts w:ascii="仿宋_GB2312" w:eastAsia="仿宋_GB2312" w:hAnsi="ˎ̥" w:hint="eastAsia"/>
          <w:sz w:val="32"/>
          <w:szCs w:val="32"/>
        </w:rPr>
        <w:t>）。</w:t>
      </w:r>
    </w:p>
    <w:p w14:paraId="0290C95C"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十一、基本支出：指为保障机构正常运转、完成日常工作任务而发生的人员支出和公用支出。</w:t>
      </w:r>
    </w:p>
    <w:p w14:paraId="0789710B"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十二、项目支出：指在基本支出之外为完成特定行政任</w:t>
      </w:r>
      <w:r>
        <w:rPr>
          <w:rFonts w:ascii="仿宋_GB2312" w:eastAsia="仿宋_GB2312" w:hAnsi="ˎ̥" w:hint="eastAsia"/>
          <w:sz w:val="32"/>
          <w:szCs w:val="32"/>
        </w:rPr>
        <w:lastRenderedPageBreak/>
        <w:t>务和事业发展目标所发生的支出。</w:t>
      </w:r>
    </w:p>
    <w:p w14:paraId="3EC26354"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十三、经营支出：指事业单位在专业业务活动及其辅助活动之外开展非独立核算经营活动发生的支出。</w:t>
      </w:r>
    </w:p>
    <w:p w14:paraId="42695E0E" w14:textId="77777777" w:rsidR="007D3A20" w:rsidRDefault="007D3A20" w:rsidP="007D3A20">
      <w:pPr>
        <w:ind w:firstLineChars="200" w:firstLine="640"/>
        <w:rPr>
          <w:rFonts w:ascii="仿宋_GB2312" w:eastAsia="仿宋_GB2312" w:hAnsi="ˎ̥"/>
          <w:sz w:val="32"/>
          <w:szCs w:val="32"/>
        </w:rPr>
      </w:pPr>
      <w:r>
        <w:rPr>
          <w:rFonts w:ascii="仿宋_GB2312" w:eastAsia="仿宋_GB2312" w:hAnsi="ˎ̥" w:hint="eastAsia"/>
          <w:sz w:val="32"/>
          <w:szCs w:val="32"/>
        </w:rPr>
        <w:t>十四、“三公”经费：纳入本级财政预决算管理的“三公”经费，是指用一般公共预算</w:t>
      </w:r>
      <w:proofErr w:type="gramStart"/>
      <w:r>
        <w:rPr>
          <w:rFonts w:ascii="仿宋_GB2312" w:eastAsia="仿宋_GB2312" w:hAnsi="ˎ̥" w:hint="eastAsia"/>
          <w:sz w:val="32"/>
          <w:szCs w:val="32"/>
        </w:rPr>
        <w:t>财政财政</w:t>
      </w:r>
      <w:proofErr w:type="gramEnd"/>
      <w:r>
        <w:rPr>
          <w:rFonts w:ascii="仿宋_GB2312" w:eastAsia="仿宋_GB2312" w:hAnsi="ˎ̥" w:hint="eastAsia"/>
          <w:sz w:val="32"/>
          <w:szCs w:val="32"/>
        </w:rPr>
        <w:t>拨款、政府性基金</w:t>
      </w:r>
      <w:r>
        <w:rPr>
          <w:rFonts w:ascii="仿宋_GB2312" w:eastAsia="仿宋_GB2312" w:hAnsi="ˎ̥" w:cs="Times New Roman" w:hint="eastAsia"/>
          <w:sz w:val="32"/>
          <w:szCs w:val="32"/>
        </w:rPr>
        <w:t>预算财政拨款及国有资本经营预算财政拨款</w:t>
      </w:r>
      <w:r>
        <w:rPr>
          <w:rFonts w:ascii="仿宋_GB2312" w:eastAsia="仿宋_GB2312" w:hAnsi="ˎ̥" w:hint="eastAsia"/>
          <w:sz w:val="32"/>
          <w:szCs w:val="32"/>
        </w:rPr>
        <w:t>安排的因公出国（境）费、公务用车购置及运行维护费和公务接待费。其中，因公出国（境）</w:t>
      </w:r>
      <w:proofErr w:type="gramStart"/>
      <w:r>
        <w:rPr>
          <w:rFonts w:ascii="仿宋_GB2312" w:eastAsia="仿宋_GB2312" w:hAnsi="ˎ̥" w:hint="eastAsia"/>
          <w:sz w:val="32"/>
          <w:szCs w:val="32"/>
        </w:rPr>
        <w:t>费反映</w:t>
      </w:r>
      <w:proofErr w:type="gramEnd"/>
      <w:r>
        <w:rPr>
          <w:rFonts w:ascii="仿宋_GB2312" w:eastAsia="仿宋_GB2312" w:hAnsi="ˎ̥" w:hint="eastAsia"/>
          <w:sz w:val="32"/>
          <w:szCs w:val="32"/>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Ansi="ˎ̥" w:hint="eastAsia"/>
          <w:sz w:val="32"/>
          <w:szCs w:val="32"/>
        </w:rPr>
        <w:t>含车辆</w:t>
      </w:r>
      <w:proofErr w:type="gramEnd"/>
      <w:r>
        <w:rPr>
          <w:rFonts w:ascii="仿宋_GB2312" w:eastAsia="仿宋_GB2312" w:hAnsi="ˎ̥" w:hint="eastAsia"/>
          <w:sz w:val="32"/>
          <w:szCs w:val="32"/>
        </w:rPr>
        <w:t>购置税、牌照费）及燃料费、维修费、过路过桥费、保险费、安全奖励费用等支出；公务接待</w:t>
      </w:r>
      <w:proofErr w:type="gramStart"/>
      <w:r>
        <w:rPr>
          <w:rFonts w:ascii="仿宋_GB2312" w:eastAsia="仿宋_GB2312" w:hAnsi="ˎ̥" w:hint="eastAsia"/>
          <w:sz w:val="32"/>
          <w:szCs w:val="32"/>
        </w:rPr>
        <w:t>费反映</w:t>
      </w:r>
      <w:proofErr w:type="gramEnd"/>
      <w:r>
        <w:rPr>
          <w:rFonts w:ascii="仿宋_GB2312" w:eastAsia="仿宋_GB2312" w:hAnsi="ˎ̥" w:hint="eastAsia"/>
          <w:sz w:val="32"/>
          <w:szCs w:val="32"/>
        </w:rPr>
        <w:t>单位按规定开支的各类公务接待（含外宾接待）费用。</w:t>
      </w:r>
    </w:p>
    <w:p w14:paraId="5C418D80" w14:textId="1B5E2DE0" w:rsidR="000C0570" w:rsidRPr="00BF6666" w:rsidRDefault="007D3A20" w:rsidP="00BF6666">
      <w:pPr>
        <w:ind w:firstLine="645"/>
        <w:rPr>
          <w:rFonts w:ascii="仿宋_GB2312" w:eastAsia="仿宋_GB2312" w:hAnsi="ˎ̥"/>
          <w:sz w:val="32"/>
          <w:szCs w:val="32"/>
        </w:rPr>
      </w:pPr>
      <w:r>
        <w:rPr>
          <w:rFonts w:ascii="仿宋_GB2312" w:eastAsia="仿宋_GB2312" w:hAnsi="ˎ̥" w:hint="eastAsia"/>
          <w:sz w:val="32"/>
          <w:szCs w:val="32"/>
        </w:rPr>
        <w:t>十五、机关运行经费：为保障行政单位（含参照公务员法管理的事业单位）运行使用</w:t>
      </w:r>
      <w:r>
        <w:rPr>
          <w:rFonts w:ascii="仿宋_GB2312" w:eastAsia="仿宋_GB2312" w:hAnsi="ˎ̥" w:cs="Times New Roman" w:hint="eastAsia"/>
          <w:sz w:val="32"/>
          <w:szCs w:val="32"/>
        </w:rPr>
        <w:t>一般公共预算财政拨款安排的基本支出经费</w:t>
      </w:r>
      <w:r>
        <w:rPr>
          <w:rFonts w:ascii="仿宋_GB2312" w:eastAsia="仿宋_GB2312" w:hAnsi="ˎ̥" w:hint="eastAsia"/>
          <w:sz w:val="32"/>
          <w:szCs w:val="32"/>
        </w:rPr>
        <w:t>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sectPr w:rsidR="000C0570" w:rsidRPr="00BF6666" w:rsidSect="0056501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C027" w14:textId="77777777" w:rsidR="00565013" w:rsidRDefault="00E757E9">
      <w:r>
        <w:separator/>
      </w:r>
    </w:p>
  </w:endnote>
  <w:endnote w:type="continuationSeparator" w:id="0">
    <w:p w14:paraId="12CA1B99" w14:textId="77777777" w:rsidR="00565013" w:rsidRDefault="00E7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0" w:usb1="0000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91082"/>
    </w:sdtPr>
    <w:sdtEndPr/>
    <w:sdtContent>
      <w:p w14:paraId="5E8D09B6" w14:textId="77777777" w:rsidR="000C0570" w:rsidRDefault="001652FC">
        <w:pPr>
          <w:pStyle w:val="a3"/>
          <w:jc w:val="center"/>
        </w:pPr>
        <w:r>
          <w:fldChar w:fldCharType="begin"/>
        </w:r>
        <w:r w:rsidR="00E757E9">
          <w:instrText xml:space="preserve"> PAGE   \* MERGEFORMAT </w:instrText>
        </w:r>
        <w:r>
          <w:fldChar w:fldCharType="separate"/>
        </w:r>
        <w:r w:rsidR="0075352A" w:rsidRPr="0075352A">
          <w:rPr>
            <w:noProof/>
            <w:lang w:val="zh-CN"/>
          </w:rPr>
          <w:t>13</w:t>
        </w:r>
        <w:r>
          <w:rPr>
            <w:lang w:val="zh-CN"/>
          </w:rPr>
          <w:fldChar w:fldCharType="end"/>
        </w:r>
      </w:p>
    </w:sdtContent>
  </w:sdt>
  <w:p w14:paraId="63BA79EF" w14:textId="77777777" w:rsidR="000C0570" w:rsidRDefault="000C057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E423D" w14:textId="77777777" w:rsidR="00565013" w:rsidRDefault="00E757E9">
      <w:r>
        <w:separator/>
      </w:r>
    </w:p>
  </w:footnote>
  <w:footnote w:type="continuationSeparator" w:id="0">
    <w:p w14:paraId="19C90BDF" w14:textId="77777777" w:rsidR="00565013" w:rsidRDefault="00E7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FC2DCC"/>
    <w:multiLevelType w:val="singleLevel"/>
    <w:tmpl w:val="AFFC2DCC"/>
    <w:lvl w:ilvl="0">
      <w:start w:val="1"/>
      <w:numFmt w:val="chineseCounting"/>
      <w:suff w:val="nothing"/>
      <w:lvlText w:val="%1、"/>
      <w:lvlJc w:val="left"/>
      <w:rPr>
        <w:rFonts w:hint="eastAsia"/>
      </w:rPr>
    </w:lvl>
  </w:abstractNum>
  <w:abstractNum w:abstractNumId="1" w15:restartNumberingAfterBreak="0">
    <w:nsid w:val="2D82CBE5"/>
    <w:multiLevelType w:val="singleLevel"/>
    <w:tmpl w:val="2D82CBE5"/>
    <w:lvl w:ilvl="0">
      <w:start w:val="1"/>
      <w:numFmt w:val="chineseCounting"/>
      <w:suff w:val="nothing"/>
      <w:lvlText w:val="%1、"/>
      <w:lvlJc w:val="left"/>
      <w:rPr>
        <w:rFonts w:hint="eastAsia"/>
      </w:rPr>
    </w:lvl>
  </w:abstractNum>
  <w:abstractNum w:abstractNumId="2" w15:restartNumberingAfterBreak="0">
    <w:nsid w:val="72109F8D"/>
    <w:multiLevelType w:val="singleLevel"/>
    <w:tmpl w:val="72109F8D"/>
    <w:lvl w:ilvl="0">
      <w:start w:val="7"/>
      <w:numFmt w:val="chineseCounting"/>
      <w:suff w:val="nothing"/>
      <w:lvlText w:val="%1、"/>
      <w:lvlJc w:val="left"/>
      <w:rPr>
        <w:rFonts w:hint="eastAsia"/>
      </w:rPr>
    </w:lvl>
  </w:abstractNum>
  <w:num w:numId="1" w16cid:durableId="1017118917">
    <w:abstractNumId w:val="2"/>
  </w:num>
  <w:num w:numId="2" w16cid:durableId="1932161668">
    <w:abstractNumId w:val="1"/>
  </w:num>
  <w:num w:numId="3" w16cid:durableId="1847020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mQyZWM5YTE5NDk3Y2M2Y2I4NGIxOWMwZTMzN2I4OTQifQ=="/>
  </w:docVars>
  <w:rsids>
    <w:rsidRoot w:val="004471A2"/>
    <w:rsid w:val="000011AE"/>
    <w:rsid w:val="00022B23"/>
    <w:rsid w:val="00031CEF"/>
    <w:rsid w:val="00042731"/>
    <w:rsid w:val="000617C0"/>
    <w:rsid w:val="00061FF0"/>
    <w:rsid w:val="00065F02"/>
    <w:rsid w:val="00067315"/>
    <w:rsid w:val="00081FC0"/>
    <w:rsid w:val="00082FC0"/>
    <w:rsid w:val="000924AD"/>
    <w:rsid w:val="00097986"/>
    <w:rsid w:val="000A4A6F"/>
    <w:rsid w:val="000A7330"/>
    <w:rsid w:val="000B18D5"/>
    <w:rsid w:val="000C0570"/>
    <w:rsid w:val="000D59F0"/>
    <w:rsid w:val="00110958"/>
    <w:rsid w:val="001121CA"/>
    <w:rsid w:val="001258B7"/>
    <w:rsid w:val="001419F0"/>
    <w:rsid w:val="001440F6"/>
    <w:rsid w:val="00156D5B"/>
    <w:rsid w:val="0016048B"/>
    <w:rsid w:val="00160A63"/>
    <w:rsid w:val="00161EA7"/>
    <w:rsid w:val="001652FC"/>
    <w:rsid w:val="001933DF"/>
    <w:rsid w:val="001A05AA"/>
    <w:rsid w:val="001A4D88"/>
    <w:rsid w:val="001A5506"/>
    <w:rsid w:val="001A5510"/>
    <w:rsid w:val="001B7271"/>
    <w:rsid w:val="001C6F8C"/>
    <w:rsid w:val="001D5E16"/>
    <w:rsid w:val="001E550E"/>
    <w:rsid w:val="001E7CBB"/>
    <w:rsid w:val="001F6853"/>
    <w:rsid w:val="00200453"/>
    <w:rsid w:val="00206AF6"/>
    <w:rsid w:val="002148DE"/>
    <w:rsid w:val="00217992"/>
    <w:rsid w:val="00221EA5"/>
    <w:rsid w:val="00231DFA"/>
    <w:rsid w:val="002368EF"/>
    <w:rsid w:val="00243646"/>
    <w:rsid w:val="00254D1C"/>
    <w:rsid w:val="00280554"/>
    <w:rsid w:val="002906B6"/>
    <w:rsid w:val="002B15B0"/>
    <w:rsid w:val="002B3422"/>
    <w:rsid w:val="002D4B1B"/>
    <w:rsid w:val="002D561C"/>
    <w:rsid w:val="002D59F7"/>
    <w:rsid w:val="002E03B3"/>
    <w:rsid w:val="002F5F3B"/>
    <w:rsid w:val="0032166A"/>
    <w:rsid w:val="0034323B"/>
    <w:rsid w:val="003568DA"/>
    <w:rsid w:val="003630BD"/>
    <w:rsid w:val="0036782A"/>
    <w:rsid w:val="0039695B"/>
    <w:rsid w:val="00397C6E"/>
    <w:rsid w:val="003B5F10"/>
    <w:rsid w:val="003B7EC9"/>
    <w:rsid w:val="003B7F0A"/>
    <w:rsid w:val="003C5ECA"/>
    <w:rsid w:val="003C615D"/>
    <w:rsid w:val="003D2834"/>
    <w:rsid w:val="003D5B8B"/>
    <w:rsid w:val="003E1D46"/>
    <w:rsid w:val="003F6881"/>
    <w:rsid w:val="00400BFE"/>
    <w:rsid w:val="0040354B"/>
    <w:rsid w:val="00404E58"/>
    <w:rsid w:val="00414E86"/>
    <w:rsid w:val="0041683B"/>
    <w:rsid w:val="00446A5D"/>
    <w:rsid w:val="00446ABE"/>
    <w:rsid w:val="004471A2"/>
    <w:rsid w:val="00466C48"/>
    <w:rsid w:val="00467D2A"/>
    <w:rsid w:val="00474201"/>
    <w:rsid w:val="00475947"/>
    <w:rsid w:val="00476CFF"/>
    <w:rsid w:val="004C78DC"/>
    <w:rsid w:val="004F5E72"/>
    <w:rsid w:val="00503546"/>
    <w:rsid w:val="00505339"/>
    <w:rsid w:val="0051481E"/>
    <w:rsid w:val="0053131C"/>
    <w:rsid w:val="005418E0"/>
    <w:rsid w:val="00547259"/>
    <w:rsid w:val="005533B0"/>
    <w:rsid w:val="00563D48"/>
    <w:rsid w:val="00565013"/>
    <w:rsid w:val="0057408F"/>
    <w:rsid w:val="005775B7"/>
    <w:rsid w:val="00596268"/>
    <w:rsid w:val="005A65AE"/>
    <w:rsid w:val="005B3258"/>
    <w:rsid w:val="005C0DC3"/>
    <w:rsid w:val="005D3F79"/>
    <w:rsid w:val="005D47BA"/>
    <w:rsid w:val="00603FDC"/>
    <w:rsid w:val="00607D6B"/>
    <w:rsid w:val="006104E1"/>
    <w:rsid w:val="00611A43"/>
    <w:rsid w:val="0061240E"/>
    <w:rsid w:val="00615F57"/>
    <w:rsid w:val="006166AB"/>
    <w:rsid w:val="00616E64"/>
    <w:rsid w:val="006207A5"/>
    <w:rsid w:val="006348A6"/>
    <w:rsid w:val="00635192"/>
    <w:rsid w:val="00644361"/>
    <w:rsid w:val="00650BE0"/>
    <w:rsid w:val="00697FC1"/>
    <w:rsid w:val="006B7E82"/>
    <w:rsid w:val="006C4B98"/>
    <w:rsid w:val="006C6556"/>
    <w:rsid w:val="006E27DF"/>
    <w:rsid w:val="006E5D51"/>
    <w:rsid w:val="006E727D"/>
    <w:rsid w:val="006F12FA"/>
    <w:rsid w:val="00707A46"/>
    <w:rsid w:val="00710B71"/>
    <w:rsid w:val="007349FB"/>
    <w:rsid w:val="00734EFE"/>
    <w:rsid w:val="00750CDA"/>
    <w:rsid w:val="0075352A"/>
    <w:rsid w:val="007619A5"/>
    <w:rsid w:val="00765FF2"/>
    <w:rsid w:val="00781ADA"/>
    <w:rsid w:val="007B325B"/>
    <w:rsid w:val="007D3A20"/>
    <w:rsid w:val="007D4226"/>
    <w:rsid w:val="007D7D13"/>
    <w:rsid w:val="007E0B41"/>
    <w:rsid w:val="007E32FA"/>
    <w:rsid w:val="007F0287"/>
    <w:rsid w:val="007F1FA8"/>
    <w:rsid w:val="007F2263"/>
    <w:rsid w:val="007F3A30"/>
    <w:rsid w:val="007F7AA6"/>
    <w:rsid w:val="00813C86"/>
    <w:rsid w:val="00814C17"/>
    <w:rsid w:val="00821E29"/>
    <w:rsid w:val="00825406"/>
    <w:rsid w:val="008432B6"/>
    <w:rsid w:val="00850063"/>
    <w:rsid w:val="00851AC0"/>
    <w:rsid w:val="008711AC"/>
    <w:rsid w:val="0089075C"/>
    <w:rsid w:val="00893027"/>
    <w:rsid w:val="00894578"/>
    <w:rsid w:val="008A1B88"/>
    <w:rsid w:val="008B1F3F"/>
    <w:rsid w:val="008C55B6"/>
    <w:rsid w:val="00904018"/>
    <w:rsid w:val="0091117B"/>
    <w:rsid w:val="00914C8E"/>
    <w:rsid w:val="009340A2"/>
    <w:rsid w:val="00941917"/>
    <w:rsid w:val="00942F8A"/>
    <w:rsid w:val="00947221"/>
    <w:rsid w:val="00954599"/>
    <w:rsid w:val="009647B1"/>
    <w:rsid w:val="00993193"/>
    <w:rsid w:val="009972F6"/>
    <w:rsid w:val="009A22BF"/>
    <w:rsid w:val="009B0A2C"/>
    <w:rsid w:val="009D34E2"/>
    <w:rsid w:val="009F6A12"/>
    <w:rsid w:val="00A0228A"/>
    <w:rsid w:val="00A13843"/>
    <w:rsid w:val="00A22825"/>
    <w:rsid w:val="00A33357"/>
    <w:rsid w:val="00A345C2"/>
    <w:rsid w:val="00A51845"/>
    <w:rsid w:val="00A60644"/>
    <w:rsid w:val="00A664B7"/>
    <w:rsid w:val="00A67D01"/>
    <w:rsid w:val="00A73B3F"/>
    <w:rsid w:val="00A84555"/>
    <w:rsid w:val="00AA3901"/>
    <w:rsid w:val="00AB2592"/>
    <w:rsid w:val="00AC3C60"/>
    <w:rsid w:val="00AD1726"/>
    <w:rsid w:val="00AD3CFD"/>
    <w:rsid w:val="00AE3020"/>
    <w:rsid w:val="00AE60E9"/>
    <w:rsid w:val="00AE6F5D"/>
    <w:rsid w:val="00B156B4"/>
    <w:rsid w:val="00B169A1"/>
    <w:rsid w:val="00B2503C"/>
    <w:rsid w:val="00B266FA"/>
    <w:rsid w:val="00B353BF"/>
    <w:rsid w:val="00B37183"/>
    <w:rsid w:val="00B416C5"/>
    <w:rsid w:val="00B44756"/>
    <w:rsid w:val="00B44FE8"/>
    <w:rsid w:val="00B627C9"/>
    <w:rsid w:val="00BA3A30"/>
    <w:rsid w:val="00BB124B"/>
    <w:rsid w:val="00BB2A92"/>
    <w:rsid w:val="00BB5DBD"/>
    <w:rsid w:val="00BC5C79"/>
    <w:rsid w:val="00BD2149"/>
    <w:rsid w:val="00BE3A7F"/>
    <w:rsid w:val="00BE41D1"/>
    <w:rsid w:val="00BF2EEC"/>
    <w:rsid w:val="00BF3A76"/>
    <w:rsid w:val="00BF6666"/>
    <w:rsid w:val="00C07C9E"/>
    <w:rsid w:val="00C131FB"/>
    <w:rsid w:val="00C13B97"/>
    <w:rsid w:val="00C13DB3"/>
    <w:rsid w:val="00C26EE9"/>
    <w:rsid w:val="00C27112"/>
    <w:rsid w:val="00C313D4"/>
    <w:rsid w:val="00C419C6"/>
    <w:rsid w:val="00C44A8B"/>
    <w:rsid w:val="00C4621D"/>
    <w:rsid w:val="00C5657D"/>
    <w:rsid w:val="00C62917"/>
    <w:rsid w:val="00C6458B"/>
    <w:rsid w:val="00C6590D"/>
    <w:rsid w:val="00C74C66"/>
    <w:rsid w:val="00C75E67"/>
    <w:rsid w:val="00CA354A"/>
    <w:rsid w:val="00CC61DE"/>
    <w:rsid w:val="00CD60BC"/>
    <w:rsid w:val="00CE3F7B"/>
    <w:rsid w:val="00D43D62"/>
    <w:rsid w:val="00D449C5"/>
    <w:rsid w:val="00D7281B"/>
    <w:rsid w:val="00D733FD"/>
    <w:rsid w:val="00D817BE"/>
    <w:rsid w:val="00D82471"/>
    <w:rsid w:val="00D84A91"/>
    <w:rsid w:val="00DA749C"/>
    <w:rsid w:val="00DA7D02"/>
    <w:rsid w:val="00DB2CF8"/>
    <w:rsid w:val="00DD4604"/>
    <w:rsid w:val="00DE1110"/>
    <w:rsid w:val="00E1243E"/>
    <w:rsid w:val="00E14872"/>
    <w:rsid w:val="00E228A2"/>
    <w:rsid w:val="00E22FA6"/>
    <w:rsid w:val="00E41D70"/>
    <w:rsid w:val="00E51FCF"/>
    <w:rsid w:val="00E56086"/>
    <w:rsid w:val="00E66474"/>
    <w:rsid w:val="00E66869"/>
    <w:rsid w:val="00E704E4"/>
    <w:rsid w:val="00E738F5"/>
    <w:rsid w:val="00E757E9"/>
    <w:rsid w:val="00E92CCC"/>
    <w:rsid w:val="00EA3FB7"/>
    <w:rsid w:val="00EA5E04"/>
    <w:rsid w:val="00ED6EAA"/>
    <w:rsid w:val="00F13336"/>
    <w:rsid w:val="00F27D4D"/>
    <w:rsid w:val="00F329B6"/>
    <w:rsid w:val="00F335F2"/>
    <w:rsid w:val="00F356F8"/>
    <w:rsid w:val="00F402E8"/>
    <w:rsid w:val="00F4576C"/>
    <w:rsid w:val="00F54746"/>
    <w:rsid w:val="00F75965"/>
    <w:rsid w:val="00F9190A"/>
    <w:rsid w:val="00F94149"/>
    <w:rsid w:val="00FA2598"/>
    <w:rsid w:val="00FB6A65"/>
    <w:rsid w:val="00FC03F4"/>
    <w:rsid w:val="00FE54FC"/>
    <w:rsid w:val="0225542F"/>
    <w:rsid w:val="087F5D10"/>
    <w:rsid w:val="0F76748F"/>
    <w:rsid w:val="202C1F7E"/>
    <w:rsid w:val="232470EB"/>
    <w:rsid w:val="317C4B52"/>
    <w:rsid w:val="38616F4F"/>
    <w:rsid w:val="39B370CD"/>
    <w:rsid w:val="3D5A0F8B"/>
    <w:rsid w:val="47F37F2B"/>
    <w:rsid w:val="50620E1A"/>
    <w:rsid w:val="5EA028E0"/>
    <w:rsid w:val="6FA539E9"/>
    <w:rsid w:val="709723FB"/>
    <w:rsid w:val="73D378CE"/>
    <w:rsid w:val="769D02A6"/>
    <w:rsid w:val="7B245CF4"/>
    <w:rsid w:val="7CA677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2ADD09"/>
  <w15:docId w15:val="{8A8952F1-B0E7-4A04-8293-C1909A7A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01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5013"/>
    <w:pPr>
      <w:tabs>
        <w:tab w:val="center" w:pos="4153"/>
        <w:tab w:val="right" w:pos="8306"/>
      </w:tabs>
      <w:snapToGrid w:val="0"/>
      <w:jc w:val="left"/>
    </w:pPr>
    <w:rPr>
      <w:sz w:val="18"/>
      <w:szCs w:val="18"/>
    </w:rPr>
  </w:style>
  <w:style w:type="paragraph" w:styleId="a5">
    <w:name w:val="header"/>
    <w:basedOn w:val="a"/>
    <w:link w:val="a6"/>
    <w:uiPriority w:val="99"/>
    <w:unhideWhenUsed/>
    <w:qFormat/>
    <w:rsid w:val="00565013"/>
    <w:pPr>
      <w:pBdr>
        <w:bottom w:val="single" w:sz="6" w:space="1" w:color="auto"/>
      </w:pBdr>
      <w:tabs>
        <w:tab w:val="center" w:pos="4153"/>
        <w:tab w:val="right" w:pos="8306"/>
      </w:tabs>
      <w:snapToGrid w:val="0"/>
      <w:jc w:val="center"/>
    </w:pPr>
    <w:rPr>
      <w:sz w:val="18"/>
      <w:szCs w:val="18"/>
    </w:rPr>
  </w:style>
  <w:style w:type="paragraph" w:customStyle="1" w:styleId="WPSOffice1">
    <w:name w:val="WPSOffice手动目录 1"/>
    <w:qFormat/>
    <w:rsid w:val="00565013"/>
    <w:rPr>
      <w:rFonts w:ascii="Times New Roman" w:eastAsia="宋体" w:hAnsi="Times New Roman" w:cs="Times New Roman"/>
    </w:rPr>
  </w:style>
  <w:style w:type="paragraph" w:customStyle="1" w:styleId="WPSOffice2">
    <w:name w:val="WPSOffice手动目录 2"/>
    <w:qFormat/>
    <w:rsid w:val="00565013"/>
    <w:pPr>
      <w:ind w:leftChars="200" w:left="200"/>
    </w:pPr>
    <w:rPr>
      <w:rFonts w:ascii="Times New Roman" w:eastAsia="宋体" w:hAnsi="Times New Roman" w:cs="Times New Roman"/>
    </w:rPr>
  </w:style>
  <w:style w:type="paragraph" w:customStyle="1" w:styleId="1CharCharChar">
    <w:name w:val="正文1 Char Char Char"/>
    <w:basedOn w:val="a"/>
    <w:rsid w:val="00565013"/>
    <w:pPr>
      <w:spacing w:line="360" w:lineRule="auto"/>
      <w:ind w:firstLineChars="200" w:firstLine="200"/>
    </w:pPr>
    <w:rPr>
      <w:rFonts w:ascii="Times New Roman" w:eastAsia="宋体" w:hAnsi="Times New Roman" w:cs="Times New Roman"/>
      <w:szCs w:val="24"/>
    </w:rPr>
  </w:style>
  <w:style w:type="character" w:customStyle="1" w:styleId="a6">
    <w:name w:val="页眉 字符"/>
    <w:basedOn w:val="a0"/>
    <w:link w:val="a5"/>
    <w:uiPriority w:val="99"/>
    <w:rsid w:val="00565013"/>
    <w:rPr>
      <w:sz w:val="18"/>
      <w:szCs w:val="18"/>
    </w:rPr>
  </w:style>
  <w:style w:type="character" w:customStyle="1" w:styleId="a4">
    <w:name w:val="页脚 字符"/>
    <w:basedOn w:val="a0"/>
    <w:link w:val="a3"/>
    <w:uiPriority w:val="99"/>
    <w:rsid w:val="00565013"/>
    <w:rPr>
      <w:sz w:val="18"/>
      <w:szCs w:val="18"/>
    </w:rPr>
  </w:style>
  <w:style w:type="paragraph" w:customStyle="1" w:styleId="1CharCharCharCharCharCharCharCharCharCharCharCharCharCharChar">
    <w:name w:val="标题1 Char Char Char Char Char Char Char Char Char Char Char Char Char Char Char"/>
    <w:basedOn w:val="a"/>
    <w:rsid w:val="00565013"/>
    <w:pPr>
      <w:widowControl/>
      <w:spacing w:after="160" w:line="240" w:lineRule="exact"/>
      <w:jc w:val="left"/>
    </w:pPr>
    <w:rPr>
      <w:rFonts w:ascii="Times New Roman" w:eastAsia="宋体" w:hAnsi="Times New Roman" w:cs="Times New Roman"/>
      <w:szCs w:val="20"/>
    </w:rPr>
  </w:style>
  <w:style w:type="paragraph" w:styleId="a7">
    <w:name w:val="Balloon Text"/>
    <w:basedOn w:val="a"/>
    <w:link w:val="a8"/>
    <w:uiPriority w:val="99"/>
    <w:semiHidden/>
    <w:unhideWhenUsed/>
    <w:rsid w:val="001121CA"/>
    <w:rPr>
      <w:sz w:val="18"/>
      <w:szCs w:val="18"/>
    </w:rPr>
  </w:style>
  <w:style w:type="character" w:customStyle="1" w:styleId="a8">
    <w:name w:val="批注框文本 字符"/>
    <w:basedOn w:val="a0"/>
    <w:link w:val="a7"/>
    <w:uiPriority w:val="99"/>
    <w:semiHidden/>
    <w:rsid w:val="001121C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4B13AF-42F4-4E3D-A8B2-4ABE6F5735D9}">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16</Pages>
  <Words>1232</Words>
  <Characters>7029</Characters>
  <Application>Microsoft Office Word</Application>
  <DocSecurity>0</DocSecurity>
  <Lines>58</Lines>
  <Paragraphs>16</Paragraphs>
  <ScaleCrop>false</ScaleCrop>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464594701@qq.com</cp:lastModifiedBy>
  <cp:revision>101</cp:revision>
  <dcterms:created xsi:type="dcterms:W3CDTF">2022-08-30T09:36:00Z</dcterms:created>
  <dcterms:modified xsi:type="dcterms:W3CDTF">2022-09-11T12:57:00Z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DDDE11A93CEE4466A7F848CC32084929</vt:lpwstr>
  </property>
</Properties>
</file>