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ˎ̥" w:eastAsia="黑体"/>
          <w:sz w:val="44"/>
          <w:szCs w:val="44"/>
        </w:rPr>
      </w:pPr>
      <w:r>
        <w:rPr>
          <w:rFonts w:hint="eastAsia" w:ascii="黑体" w:hAnsi="ˎ̥" w:eastAsia="黑体"/>
          <w:sz w:val="44"/>
          <w:szCs w:val="44"/>
        </w:rPr>
        <w:t>海南省青皮林省级自然保护区2021年度</w:t>
      </w:r>
    </w:p>
    <w:p>
      <w:pPr>
        <w:jc w:val="center"/>
        <w:rPr>
          <w:rFonts w:hint="eastAsia" w:ascii="黑体" w:hAnsi="ˎ̥" w:eastAsia="黑体"/>
          <w:sz w:val="44"/>
          <w:szCs w:val="44"/>
        </w:rPr>
      </w:pPr>
      <w:r>
        <w:rPr>
          <w:rFonts w:hint="eastAsia" w:ascii="黑体" w:hAnsi="ˎ̥" w:eastAsia="黑体"/>
          <w:sz w:val="44"/>
          <w:szCs w:val="44"/>
        </w:rPr>
        <w:t>部门决算</w:t>
      </w:r>
    </w:p>
    <w:p>
      <w:pPr>
        <w:jc w:val="center"/>
        <w:rPr>
          <w:rFonts w:hint="eastAsia" w:ascii="黑体" w:hAnsi="黑体" w:eastAsia="黑体" w:cs="黑体"/>
          <w:sz w:val="44"/>
          <w:szCs w:val="44"/>
        </w:rPr>
      </w:pPr>
      <w:bookmarkStart w:id="0" w:name="_Toc11440_WPSOffice_Type2"/>
    </w:p>
    <w:p>
      <w:pPr>
        <w:jc w:val="center"/>
        <w:rPr>
          <w:rFonts w:hint="eastAsia" w:ascii="黑体" w:hAnsi="黑体" w:eastAsia="黑体" w:cs="黑体"/>
          <w:sz w:val="44"/>
          <w:szCs w:val="44"/>
        </w:rPr>
      </w:pPr>
      <w:r>
        <w:rPr>
          <w:rFonts w:hint="eastAsia" w:ascii="黑体" w:hAnsi="黑体" w:eastAsia="黑体" w:cs="黑体"/>
          <w:sz w:val="44"/>
          <w:szCs w:val="44"/>
        </w:rPr>
        <w:t>目  录</w:t>
      </w:r>
    </w:p>
    <w:p>
      <w:pPr>
        <w:pStyle w:val="9"/>
        <w:tabs>
          <w:tab w:val="right" w:leader="dot" w:pos="8306"/>
        </w:tabs>
        <w:rPr>
          <w:sz w:val="32"/>
          <w:szCs w:val="32"/>
        </w:rPr>
      </w:pPr>
      <w:r>
        <w:fldChar w:fldCharType="begin"/>
      </w:r>
      <w:r>
        <w:instrText xml:space="preserve"> HYPERLINK \l "_Toc1704_WPSOffice_Level1" </w:instrText>
      </w:r>
      <w:r>
        <w:fldChar w:fldCharType="separate"/>
      </w:r>
      <w:r>
        <w:rPr>
          <w:rFonts w:hint="eastAsia" w:ascii="黑体" w:hAnsi="ˎ̥" w:eastAsia="黑体"/>
          <w:sz w:val="32"/>
          <w:szCs w:val="32"/>
        </w:rPr>
        <w:t>第一部分  （单位）概况</w:t>
      </w:r>
      <w:r>
        <w:rPr>
          <w:sz w:val="32"/>
          <w:szCs w:val="32"/>
        </w:rPr>
        <w:tab/>
      </w:r>
      <w:r>
        <w:rPr>
          <w:rFonts w:hint="eastAsia"/>
          <w:sz w:val="32"/>
          <w:szCs w:val="32"/>
        </w:rPr>
        <w:t>3</w:t>
      </w:r>
      <w:r>
        <w:rPr>
          <w:rFonts w:hint="eastAsia"/>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"_Toc20274_WPSOffice_Level2" </w:instrText>
      </w:r>
      <w:r>
        <w:fldChar w:fldCharType="separate"/>
      </w: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"_Toc4833_WPSOffice_Level2" </w:instrText>
      </w:r>
      <w: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pPr>
        <w:pStyle w:val="9"/>
        <w:tabs>
          <w:tab w:val="right" w:leader="dot" w:pos="8306"/>
        </w:tabs>
        <w:rPr>
          <w:sz w:val="32"/>
          <w:szCs w:val="32"/>
        </w:rPr>
      </w:pPr>
      <w:r>
        <w:fldChar w:fldCharType="begin"/>
      </w:r>
      <w:r>
        <w:instrText xml:space="preserve"> HYPERLINK \l "_Toc28253_WPSOffice_Level1" </w:instrText>
      </w:r>
      <w:r>
        <w:fldChar w:fldCharType="separate"/>
      </w:r>
      <w:r>
        <w:rPr>
          <w:rFonts w:hint="eastAsia" w:ascii="黑体" w:hAnsi="ˎ̥" w:eastAsia="黑体"/>
          <w:sz w:val="32"/>
          <w:szCs w:val="32"/>
        </w:rPr>
        <w:t>第二部分  2021年度部门决算公开表</w:t>
      </w:r>
      <w:r>
        <w:rPr>
          <w:sz w:val="32"/>
          <w:szCs w:val="32"/>
        </w:rPr>
        <w:tab/>
      </w:r>
      <w:r>
        <w:rPr>
          <w:rFonts w:hint="eastAsia"/>
          <w:sz w:val="32"/>
          <w:szCs w:val="32"/>
        </w:rPr>
        <w:t>3</w:t>
      </w:r>
      <w:r>
        <w:rPr>
          <w:rFonts w:hint="eastAsia"/>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"_Toc11518_WPSOffice_Level2" </w:instrText>
      </w:r>
      <w:r>
        <w:fldChar w:fldCharType="separate"/>
      </w:r>
      <w:r>
        <w:rPr>
          <w:rFonts w:hint="eastAsia" w:ascii="仿宋" w:hAnsi="仿宋" w:eastAsia="仿宋" w:cs="仿宋"/>
          <w:sz w:val="32"/>
          <w:szCs w:val="32"/>
        </w:rPr>
        <w:t>一、收入支出决算公开表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"_Toc28622_WPSOffice_Level2" </w:instrText>
      </w:r>
      <w:r>
        <w:fldChar w:fldCharType="separate"/>
      </w:r>
      <w:r>
        <w:rPr>
          <w:rFonts w:hint="eastAsia" w:ascii="仿宋" w:hAnsi="仿宋" w:eastAsia="仿宋" w:cs="仿宋"/>
          <w:sz w:val="32"/>
          <w:szCs w:val="32"/>
        </w:rPr>
        <w:t>二、收入决算公开表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"_Toc5489_WPSOffice_Level2" </w:instrText>
      </w:r>
      <w:r>
        <w:fldChar w:fldCharType="separate"/>
      </w:r>
      <w:r>
        <w:rPr>
          <w:rFonts w:hint="eastAsia" w:ascii="仿宋" w:hAnsi="仿宋" w:eastAsia="仿宋" w:cs="仿宋"/>
          <w:sz w:val="32"/>
          <w:szCs w:val="32"/>
        </w:rPr>
        <w:t>三、支出决算公开表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"_Toc23493_WPSOffice_Level2" </w:instrText>
      </w:r>
      <w:r>
        <w:fldChar w:fldCharType="separate"/>
      </w:r>
      <w:r>
        <w:rPr>
          <w:rFonts w:hint="eastAsia" w:ascii="仿宋" w:hAnsi="仿宋" w:eastAsia="仿宋" w:cs="仿宋"/>
          <w:sz w:val="32"/>
          <w:szCs w:val="32"/>
        </w:rPr>
        <w:t>四、财政拨款收入支出决算公开表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"_Toc7879_WPSOffice_Level2" </w:instrText>
      </w:r>
      <w:r>
        <w:fldChar w:fldCharType="separate"/>
      </w:r>
      <w:r>
        <w:rPr>
          <w:rFonts w:hint="eastAsia" w:ascii="仿宋" w:hAnsi="仿宋" w:eastAsia="仿宋" w:cs="仿宋"/>
          <w:sz w:val="32"/>
          <w:szCs w:val="32"/>
        </w:rPr>
        <w:t>五、一般公共预算财政拨款收入支出决算公开表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"_Toc8373_WPSOffice_Level2" </w:instrText>
      </w:r>
      <w:r>
        <w:fldChar w:fldCharType="separate"/>
      </w:r>
      <w:r>
        <w:rPr>
          <w:rFonts w:hint="eastAsia" w:ascii="仿宋" w:hAnsi="仿宋" w:eastAsia="仿宋" w:cs="仿宋"/>
          <w:sz w:val="32"/>
          <w:szCs w:val="32"/>
        </w:rPr>
        <w:t>六、一般公共预算财政拨款基本支出决算公开表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"_Toc1820_WPSOffice_Level2" </w:instrText>
      </w:r>
      <w:r>
        <w:fldChar w:fldCharType="separate"/>
      </w:r>
      <w:r>
        <w:rPr>
          <w:rFonts w:hint="eastAsia" w:ascii="仿宋" w:hAnsi="仿宋" w:eastAsia="仿宋" w:cs="仿宋"/>
          <w:sz w:val="32"/>
          <w:szCs w:val="32"/>
        </w:rPr>
        <w:t>七、政府性基金预算财政拨款收入支出决算公开表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"_Toc1820_WPSOffice_Level2" </w:instrText>
      </w:r>
      <w:r>
        <w:fldChar w:fldCharType="separate"/>
      </w:r>
      <w:r>
        <w:rPr>
          <w:rFonts w:hint="eastAsia" w:ascii="仿宋" w:hAnsi="仿宋" w:eastAsia="仿宋" w:cs="仿宋"/>
          <w:sz w:val="32"/>
          <w:szCs w:val="32"/>
        </w:rPr>
        <w:t>八、国有资本经营预算财政拨款收入支出决算公开表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"_Toc21310_WPSOffice_Level2" </w:instrText>
      </w:r>
      <w:r>
        <w:fldChar w:fldCharType="separate"/>
      </w:r>
      <w:r>
        <w:rPr>
          <w:rFonts w:hint="eastAsia" w:ascii="仿宋" w:hAnsi="仿宋" w:eastAsia="仿宋" w:cs="仿宋"/>
          <w:sz w:val="32"/>
          <w:szCs w:val="32"/>
        </w:rPr>
        <w:t>九、一般公共预算财政拨款“三公”经费支出决算公开表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lang w:val="en-US" w:eastAsia="zh-CN"/>
        </w:rPr>
      </w:pPr>
      <w:r>
        <w:fldChar w:fldCharType="begin"/>
      </w:r>
      <w:r>
        <w:instrText xml:space="preserve"> HYPERLINK \l "_Toc21310_WPSOffice_Level2" </w:instrText>
      </w:r>
      <w:r>
        <w:fldChar w:fldCharType="separate"/>
      </w:r>
      <w:r>
        <w:rPr>
          <w:rFonts w:hint="eastAsia" w:ascii="仿宋" w:hAnsi="仿宋" w:eastAsia="仿宋" w:cs="仿宋"/>
          <w:sz w:val="32"/>
          <w:szCs w:val="32"/>
        </w:rPr>
        <w:t>十、政府性基金预算财政拨款“三公”经费支出决算公开表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4</w:t>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"_Toc21310_WPSOffice_Level2" </w:instrText>
      </w:r>
      <w:r>
        <w:fldChar w:fldCharType="separate"/>
      </w:r>
      <w:r>
        <w:rPr>
          <w:rFonts w:hint="eastAsia" w:ascii="仿宋" w:hAnsi="仿宋" w:eastAsia="仿宋" w:cs="仿宋"/>
          <w:sz w:val="32"/>
          <w:szCs w:val="32"/>
        </w:rPr>
        <w:t>十一、国有资本经营预算财政拨款“三公”经费支出决算公开表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9"/>
        <w:tabs>
          <w:tab w:val="right" w:leader="dot" w:pos="8306"/>
        </w:tabs>
        <w:rPr>
          <w:sz w:val="32"/>
          <w:szCs w:val="32"/>
        </w:rPr>
      </w:pPr>
      <w:r>
        <w:fldChar w:fldCharType="begin"/>
      </w:r>
      <w:r>
        <w:instrText xml:space="preserve"> HYPERLINK \l "_Toc27590_WPSOffice_Level1" </w:instrText>
      </w:r>
      <w:r>
        <w:fldChar w:fldCharType="separate"/>
      </w:r>
      <w:r>
        <w:rPr>
          <w:rFonts w:hint="eastAsia" w:ascii="黑体" w:hAnsi="黑体" w:eastAsia="黑体" w:cs="黑体"/>
          <w:sz w:val="32"/>
          <w:szCs w:val="32"/>
        </w:rPr>
        <w:t>第三部分</w:t>
      </w:r>
      <w:r>
        <w:rPr>
          <w:rFonts w:hint="eastAsia"/>
          <w:sz w:val="32"/>
          <w:szCs w:val="32"/>
        </w:rPr>
        <w:t xml:space="preserve">  </w:t>
      </w:r>
      <w:r>
        <w:rPr>
          <w:rFonts w:hint="eastAsia" w:ascii="黑体" w:hAnsi="ˎ̥" w:eastAsia="黑体"/>
          <w:sz w:val="32"/>
          <w:szCs w:val="32"/>
        </w:rPr>
        <w:t>2021年度部门决算情况说明</w:t>
      </w:r>
      <w:r>
        <w:rPr>
          <w:sz w:val="32"/>
          <w:szCs w:val="32"/>
        </w:rPr>
        <w:tab/>
      </w:r>
      <w:r>
        <w:rPr>
          <w:rFonts w:hint="eastAsia"/>
          <w:sz w:val="32"/>
          <w:szCs w:val="32"/>
        </w:rPr>
        <w:t>4</w:t>
      </w:r>
      <w:r>
        <w:rPr>
          <w:rFonts w:hint="eastAsia"/>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"_Toc21737_WPSOffice_Level2" </w:instrText>
      </w:r>
      <w:r>
        <w:fldChar w:fldCharType="separate"/>
      </w:r>
      <w:r>
        <w:rPr>
          <w:rFonts w:hint="eastAsia" w:ascii="仿宋" w:hAnsi="仿宋" w:eastAsia="仿宋" w:cs="仿宋"/>
          <w:bCs/>
          <w:sz w:val="32"/>
          <w:szCs w:val="32"/>
        </w:rPr>
        <w:t>一、收入支出决算总体情况说明</w:t>
      </w:r>
      <w:r>
        <w:rPr>
          <w:rFonts w:hint="eastAsia" w:ascii="仿宋" w:hAnsi="仿宋" w:eastAsia="仿宋" w:cs="仿宋"/>
          <w:sz w:val="32"/>
          <w:szCs w:val="32"/>
        </w:rPr>
        <w:tab/>
      </w:r>
      <w:r>
        <w:rPr>
          <w:rFonts w:hint="eastAsia" w:ascii="仿宋" w:hAnsi="仿宋" w:eastAsia="仿宋" w:cs="仿宋"/>
          <w:sz w:val="32"/>
          <w:szCs w:val="32"/>
        </w:rPr>
        <w:t>4</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四、财政拨款收入支出决算情况说明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6</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6</w:t>
      </w:r>
      <w:r>
        <w:rPr>
          <w:rFonts w:hint="eastAsia" w:ascii="仿宋" w:hAnsi="仿宋" w:eastAsia="仿宋" w:cs="仿宋"/>
          <w:sz w:val="32"/>
          <w:szCs w:val="32"/>
        </w:rPr>
        <w:fldChar w:fldCharType="end"/>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bCs/>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rPr>
        <w:t>7</w:t>
      </w:r>
    </w:p>
    <w:p>
      <w:pPr>
        <w:pStyle w:val="10"/>
        <w:numPr>
          <w:ilvl w:val="0"/>
          <w:numId w:val="1"/>
        </w:numPr>
        <w:tabs>
          <w:tab w:val="right" w:leader="dot" w:pos="8306"/>
        </w:tabs>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8</w:t>
      </w:r>
    </w:p>
    <w:p>
      <w:pPr>
        <w:pStyle w:val="10"/>
        <w:numPr>
          <w:ilvl w:val="0"/>
          <w:numId w:val="1"/>
        </w:numPr>
        <w:tabs>
          <w:tab w:val="right" w:leader="dot" w:pos="8306"/>
        </w:tabs>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9</w:t>
      </w:r>
    </w:p>
    <w:p>
      <w:pPr>
        <w:rPr>
          <w:rFonts w:hint="eastAsia"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pPr>
        <w:pStyle w:val="10"/>
        <w:tabs>
          <w:tab w:val="right" w:leader="dot" w:pos="8306"/>
        </w:tabs>
        <w:ind w:leftChars="0"/>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9</w:t>
      </w:r>
    </w:p>
    <w:p>
      <w:pPr>
        <w:rPr>
          <w:rFonts w:hint="eastAsia"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pPr>
        <w:pStyle w:val="10"/>
        <w:tabs>
          <w:tab w:val="right" w:leader="dot" w:pos="8306"/>
        </w:tabs>
        <w:ind w:leftChars="0"/>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w:t>
      </w:r>
      <w:r>
        <w:rPr>
          <w:rFonts w:hint="eastAsia" w:ascii="仿宋" w:hAnsi="仿宋" w:eastAsia="仿宋" w:cs="仿宋"/>
          <w:sz w:val="32"/>
          <w:szCs w:val="32"/>
          <w:lang w:val="en-US" w:eastAsia="zh-CN"/>
        </w:rPr>
        <w:t>1</w:t>
      </w:r>
    </w:p>
    <w:p>
      <w:pPr>
        <w:rPr>
          <w:rFonts w:hint="eastAsia"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pPr>
        <w:pStyle w:val="10"/>
        <w:tabs>
          <w:tab w:val="right" w:leader="dot" w:pos="8306"/>
        </w:tabs>
        <w:ind w:leftChars="0"/>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w:t>
      </w:r>
      <w:r>
        <w:rPr>
          <w:rFonts w:hint="eastAsia" w:ascii="仿宋" w:hAnsi="仿宋" w:eastAsia="仿宋" w:cs="仿宋"/>
          <w:sz w:val="32"/>
          <w:szCs w:val="32"/>
          <w:lang w:val="en-US" w:eastAsia="zh-CN"/>
        </w:rPr>
        <w:t>1</w:t>
      </w:r>
    </w:p>
    <w:p>
      <w:pPr>
        <w:pStyle w:val="10"/>
        <w:tabs>
          <w:tab w:val="right" w:leader="dot" w:pos="8306"/>
        </w:tabs>
        <w:ind w:leftChars="0"/>
        <w:rPr>
          <w:rFonts w:hint="eastAsia"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十二、预算绩效情况说明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11</w:t>
      </w:r>
    </w:p>
    <w:p>
      <w:pPr>
        <w:pStyle w:val="10"/>
        <w:tabs>
          <w:tab w:val="right" w:leader="dot" w:pos="8306"/>
        </w:tabs>
        <w:ind w:leftChars="0"/>
        <w:rPr>
          <w:rFonts w:hint="eastAsia" w:ascii="仿宋" w:hAnsi="仿宋" w:eastAsia="仿宋" w:cs="仿宋"/>
          <w:sz w:val="32"/>
          <w:szCs w:val="32"/>
          <w:lang w:val="en-US" w:eastAsia="zh-CN"/>
        </w:rPr>
      </w:pPr>
      <w:r>
        <w:rPr>
          <w:rFonts w:hint="eastAsia" w:ascii="仿宋" w:hAnsi="仿宋" w:eastAsia="仿宋" w:cs="仿宋"/>
          <w:bCs/>
          <w:sz w:val="32"/>
          <w:szCs w:val="32"/>
        </w:rPr>
        <w:t>十三、其他重要事项情况说明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4</w:t>
      </w:r>
    </w:p>
    <w:p>
      <w:pPr>
        <w:pStyle w:val="9"/>
        <w:tabs>
          <w:tab w:val="right" w:leader="dot" w:pos="8306"/>
        </w:tabs>
        <w:rPr>
          <w:rFonts w:hint="eastAsia" w:eastAsia="宋体"/>
          <w:sz w:val="32"/>
          <w:szCs w:val="32"/>
          <w:lang w:val="en-US" w:eastAsia="zh-CN"/>
        </w:rPr>
      </w:pPr>
      <w:r>
        <w:fldChar w:fldCharType="begin"/>
      </w:r>
      <w:r>
        <w:instrText xml:space="preserve"> HYPERLINK \l "_Toc15425_WPSOffice_Level1" </w:instrText>
      </w:r>
      <w:r>
        <w:fldChar w:fldCharType="separate"/>
      </w: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1"/>
      <w:r>
        <w:rPr>
          <w:sz w:val="32"/>
          <w:szCs w:val="32"/>
        </w:rPr>
        <w:fldChar w:fldCharType="end"/>
      </w:r>
      <w:bookmarkEnd w:id="0"/>
      <w:r>
        <w:rPr>
          <w:rFonts w:hint="eastAsia"/>
          <w:sz w:val="32"/>
          <w:szCs w:val="32"/>
          <w:lang w:val="en-US" w:eastAsia="zh-CN"/>
        </w:rPr>
        <w:t>5</w:t>
      </w:r>
      <w:bookmarkStart w:id="119" w:name="_GoBack"/>
      <w:bookmarkEnd w:id="119"/>
    </w:p>
    <w:p>
      <w:pPr>
        <w:jc w:val="center"/>
        <w:rPr>
          <w:rFonts w:hint="eastAsia" w:ascii="黑体" w:hAnsi="ˎ̥" w:eastAsia="黑体"/>
          <w:b/>
          <w:sz w:val="32"/>
          <w:szCs w:val="32"/>
        </w:rPr>
      </w:pPr>
    </w:p>
    <w:p>
      <w:pPr>
        <w:jc w:val="center"/>
        <w:rPr>
          <w:rFonts w:hint="eastAsia" w:ascii="黑体" w:hAnsi="ˎ̥" w:eastAsia="黑体"/>
          <w:sz w:val="32"/>
          <w:szCs w:val="32"/>
        </w:rPr>
      </w:pPr>
      <w:bookmarkStart w:id="2" w:name="_Toc22941_WPSOffice_Level1"/>
      <w:bookmarkStart w:id="3" w:name="_Toc32433_WPSOffice_Level1"/>
      <w:bookmarkStart w:id="4" w:name="_Toc10049_WPSOffice_Level1"/>
      <w:bookmarkStart w:id="5" w:name="_Toc23465_WPSOffice_Level1"/>
      <w:bookmarkStart w:id="6" w:name="_Toc1704_WPSOffice_Level1"/>
      <w:bookmarkStart w:id="7" w:name="_Toc10720_WPSOffice_Level1"/>
      <w:bookmarkStart w:id="8" w:name="_Toc24238_WPSOffice_Level2"/>
      <w:bookmarkStart w:id="9" w:name="_Toc32622_WPSOffice_Level2"/>
      <w:bookmarkStart w:id="10" w:name="_Toc26580_WPSOffice_Level2"/>
      <w:bookmarkStart w:id="11" w:name="_Toc20205_WPSOffice_Level2"/>
      <w:bookmarkStart w:id="12" w:name="_Toc14159_WPSOffice_Level2"/>
      <w:bookmarkStart w:id="13" w:name="_Toc20274_WPSOffice_Level2"/>
    </w:p>
    <w:p>
      <w:pPr>
        <w:jc w:val="center"/>
        <w:rPr>
          <w:rFonts w:hint="eastAsia" w:ascii="黑体" w:hAnsi="ˎ̥" w:eastAsia="黑体"/>
          <w:sz w:val="32"/>
          <w:szCs w:val="32"/>
        </w:rPr>
      </w:pPr>
    </w:p>
    <w:p>
      <w:pPr>
        <w:jc w:val="center"/>
        <w:rPr>
          <w:rFonts w:hint="eastAsia" w:ascii="黑体" w:hAnsi="ˎ̥" w:eastAsia="黑体"/>
          <w:sz w:val="32"/>
          <w:szCs w:val="32"/>
        </w:rPr>
      </w:pPr>
    </w:p>
    <w:p>
      <w:pPr>
        <w:jc w:val="center"/>
        <w:rPr>
          <w:rFonts w:hint="eastAsia" w:ascii="黑体" w:hAnsi="ˎ̥" w:eastAsia="黑体"/>
          <w:sz w:val="32"/>
          <w:szCs w:val="32"/>
        </w:rPr>
      </w:pPr>
    </w:p>
    <w:p>
      <w:pPr>
        <w:jc w:val="center"/>
        <w:rPr>
          <w:rFonts w:hint="eastAsia" w:ascii="黑体" w:hAnsi="ˎ̥" w:eastAsia="黑体"/>
          <w:sz w:val="32"/>
          <w:szCs w:val="32"/>
        </w:rPr>
      </w:pPr>
      <w:r>
        <w:rPr>
          <w:rFonts w:hint="eastAsia" w:ascii="黑体" w:hAnsi="ˎ̥" w:eastAsia="黑体"/>
          <w:sz w:val="32"/>
          <w:szCs w:val="32"/>
        </w:rPr>
        <w:t>第一部分青皮林</w:t>
      </w:r>
      <w:r>
        <w:rPr>
          <w:rFonts w:ascii="黑体" w:hAnsi="ˎ̥" w:eastAsia="黑体"/>
          <w:sz w:val="32"/>
          <w:szCs w:val="32"/>
        </w:rPr>
        <w:t>保护区</w:t>
      </w:r>
      <w:r>
        <w:rPr>
          <w:rFonts w:hint="eastAsia" w:ascii="黑体" w:hAnsi="ˎ̥" w:eastAsia="黑体"/>
          <w:sz w:val="32"/>
          <w:szCs w:val="32"/>
        </w:rPr>
        <w:t>概况</w:t>
      </w:r>
      <w:bookmarkEnd w:id="2"/>
      <w:bookmarkEnd w:id="3"/>
      <w:bookmarkEnd w:id="4"/>
      <w:bookmarkEnd w:id="5"/>
      <w:bookmarkEnd w:id="6"/>
      <w:bookmarkEnd w:id="7"/>
    </w:p>
    <w:p>
      <w:pPr>
        <w:ind w:firstLine="640" w:firstLineChars="200"/>
        <w:rPr>
          <w:rFonts w:hint="eastAsia" w:ascii="楷体" w:hAnsi="楷体" w:eastAsia="楷体" w:cs="楷体"/>
          <w:sz w:val="32"/>
          <w:szCs w:val="32"/>
        </w:rPr>
      </w:pPr>
    </w:p>
    <w:p>
      <w:pPr>
        <w:ind w:firstLine="640" w:firstLineChars="200"/>
        <w:rPr>
          <w:rFonts w:hint="eastAsia"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rPr>
        <w:t>单位职责</w:t>
      </w:r>
      <w:bookmarkEnd w:id="9"/>
      <w:bookmarkEnd w:id="10"/>
      <w:bookmarkEnd w:id="11"/>
      <w:bookmarkEnd w:id="12"/>
      <w:bookmarkEnd w:id="13"/>
    </w:p>
    <w:p>
      <w:pPr>
        <w:ind w:firstLine="600" w:firstLineChars="200"/>
        <w:rPr>
          <w:rFonts w:ascii="仿宋" w:hAnsi="仿宋" w:eastAsia="仿宋"/>
          <w:sz w:val="30"/>
          <w:szCs w:val="30"/>
        </w:rPr>
      </w:pPr>
      <w:r>
        <w:rPr>
          <w:rFonts w:hint="eastAsia" w:ascii="仿宋" w:hAnsi="仿宋" w:eastAsia="仿宋"/>
          <w:sz w:val="30"/>
          <w:szCs w:val="30"/>
        </w:rPr>
        <w:t>贯彻执行国家、地方有关自然保护区的法律、法规、方针、政策；组织环境监测，保护区辖区内的自然资源；开展自然保护区的宣传教育、组织或协助有关部门开展对保护区的科学研究等。</w:t>
      </w:r>
    </w:p>
    <w:p>
      <w:pPr>
        <w:ind w:firstLine="640" w:firstLineChars="200"/>
        <w:rPr>
          <w:rFonts w:hint="eastAsia" w:ascii="黑体" w:hAnsi="黑体" w:eastAsia="黑体" w:cs="黑体"/>
          <w:sz w:val="32"/>
          <w:szCs w:val="32"/>
        </w:rPr>
      </w:pPr>
      <w:bookmarkStart w:id="14" w:name="_Toc6572_WPSOffice_Level2"/>
      <w:bookmarkStart w:id="15" w:name="_Toc17796_WPSOffice_Level2"/>
      <w:bookmarkStart w:id="16" w:name="_Toc24059_WPSOffice_Level2"/>
      <w:bookmarkStart w:id="17" w:name="_Toc4833_WPSOffice_Level2"/>
      <w:bookmarkStart w:id="18" w:name="_Toc24474_WPSOffice_Level2"/>
      <w:r>
        <w:rPr>
          <w:rFonts w:hint="eastAsia" w:ascii="黑体" w:hAnsi="黑体" w:eastAsia="黑体" w:cs="黑体"/>
          <w:sz w:val="32"/>
          <w:szCs w:val="32"/>
        </w:rPr>
        <w:t>二、机构设置</w:t>
      </w:r>
      <w:bookmarkEnd w:id="14"/>
      <w:bookmarkEnd w:id="15"/>
      <w:bookmarkEnd w:id="16"/>
      <w:bookmarkEnd w:id="17"/>
      <w:bookmarkEnd w:id="18"/>
    </w:p>
    <w:p>
      <w:pPr>
        <w:ind w:firstLine="640" w:firstLineChars="200"/>
        <w:rPr>
          <w:rFonts w:ascii="仿宋_GB2312" w:hAnsi="ˎ̥" w:eastAsia="仿宋_GB2312"/>
          <w:sz w:val="32"/>
          <w:szCs w:val="32"/>
        </w:rPr>
      </w:pPr>
      <w:r>
        <w:rPr>
          <w:rFonts w:hint="eastAsia" w:ascii="仿宋_GB2312" w:hAnsi="微软雅黑" w:eastAsia="仿宋_GB2312"/>
          <w:color w:val="333333"/>
          <w:sz w:val="32"/>
          <w:szCs w:val="32"/>
        </w:rPr>
        <w:t>海</w:t>
      </w:r>
      <w:r>
        <w:rPr>
          <w:rFonts w:ascii="仿宋_GB2312" w:hAnsi="微软雅黑" w:eastAsia="仿宋_GB2312"/>
          <w:color w:val="333333"/>
          <w:sz w:val="32"/>
          <w:szCs w:val="32"/>
        </w:rPr>
        <w:t>南</w:t>
      </w:r>
      <w:r>
        <w:rPr>
          <w:rFonts w:hint="eastAsia" w:ascii="仿宋_GB2312" w:hAnsi="微软雅黑" w:eastAsia="仿宋_GB2312"/>
          <w:color w:val="333333"/>
          <w:sz w:val="32"/>
          <w:szCs w:val="32"/>
        </w:rPr>
        <w:t>青皮林省级</w:t>
      </w:r>
      <w:r>
        <w:rPr>
          <w:rFonts w:ascii="仿宋_GB2312" w:hAnsi="微软雅黑" w:eastAsia="仿宋_GB2312"/>
          <w:color w:val="333333"/>
          <w:sz w:val="32"/>
          <w:szCs w:val="32"/>
        </w:rPr>
        <w:t>自然保护区</w:t>
      </w:r>
      <w:r>
        <w:rPr>
          <w:rFonts w:hint="eastAsia" w:ascii="仿宋_GB2312" w:hAnsi="ˎ̥" w:eastAsia="仿宋_GB2312"/>
          <w:sz w:val="32"/>
          <w:szCs w:val="32"/>
        </w:rPr>
        <w:t>纳入</w:t>
      </w:r>
      <w:r>
        <w:rPr>
          <w:rFonts w:hint="eastAsia" w:ascii="仿宋_GB2312" w:hAnsi="微软雅黑" w:eastAsia="仿宋_GB2312"/>
          <w:sz w:val="32"/>
          <w:szCs w:val="32"/>
        </w:rPr>
        <w:t>海南省林业局（部门）</w:t>
      </w:r>
      <w:r>
        <w:rPr>
          <w:rFonts w:hint="eastAsia" w:ascii="仿宋_GB2312" w:hAnsi="ˎ̥" w:eastAsia="仿宋_GB2312"/>
          <w:sz w:val="32"/>
          <w:szCs w:val="32"/>
        </w:rPr>
        <w:t>2021年度部门决算编制范围的二级预算单位。</w:t>
      </w:r>
      <w:r>
        <w:rPr>
          <w:rFonts w:hint="eastAsia" w:ascii="仿宋_GB2312" w:hAnsi="微软雅黑" w:eastAsia="仿宋_GB2312"/>
          <w:sz w:val="32"/>
          <w:szCs w:val="32"/>
        </w:rPr>
        <w:t>省编办没有批复本单位内部设置机构。</w:t>
      </w:r>
      <w:r>
        <w:rPr>
          <w:rFonts w:hint="eastAsia" w:ascii="仿宋" w:hAnsi="仿宋" w:eastAsia="仿宋"/>
          <w:sz w:val="30"/>
          <w:szCs w:val="30"/>
        </w:rPr>
        <w:t>编制人数10名。截止2021年底，海南青皮林省级自然保护区实有人数为14人，其中，在职事业单位人数7人，其他人员人数7人，遗属人员0人。</w:t>
      </w:r>
    </w:p>
    <w:p>
      <w:pPr>
        <w:jc w:val="center"/>
        <w:rPr>
          <w:rFonts w:hint="eastAsia" w:ascii="黑体" w:hAnsi="ˎ̥" w:eastAsia="黑体"/>
          <w:sz w:val="32"/>
          <w:szCs w:val="32"/>
        </w:rPr>
      </w:pPr>
      <w:bookmarkStart w:id="19" w:name="_Toc8164_WPSOffice_Level1"/>
      <w:bookmarkStart w:id="20" w:name="_Toc30690_WPSOffice_Level1"/>
      <w:bookmarkStart w:id="21" w:name="_Toc30451_WPSOffice_Level1"/>
      <w:bookmarkStart w:id="22" w:name="_Toc28253_WPSOffice_Level1"/>
      <w:bookmarkStart w:id="23" w:name="_Toc6234_WPSOffice_Level1"/>
      <w:bookmarkStart w:id="24" w:name="_Toc15521_WPSOffice_Level1"/>
      <w:bookmarkStart w:id="25" w:name="_Toc6211_WPSOffice_Level2"/>
      <w:bookmarkStart w:id="26" w:name="_Toc32695_WPSOffice_Level2"/>
      <w:bookmarkStart w:id="27" w:name="_Toc8867_WPSOffice_Level2"/>
      <w:bookmarkStart w:id="28" w:name="_Toc32472_WPSOffice_Level2"/>
      <w:bookmarkStart w:id="29" w:name="_Toc4029_WPSOffice_Level2"/>
      <w:bookmarkStart w:id="30" w:name="_Toc11518_WPSOffice_Level2"/>
    </w:p>
    <w:p>
      <w:pPr>
        <w:jc w:val="center"/>
        <w:rPr>
          <w:rFonts w:hint="eastAsia" w:ascii="黑体" w:hAnsi="ˎ̥" w:eastAsia="黑体"/>
          <w:sz w:val="32"/>
          <w:szCs w:val="32"/>
        </w:rPr>
      </w:pPr>
      <w:r>
        <w:rPr>
          <w:rFonts w:hint="eastAsia" w:ascii="黑体" w:hAnsi="ˎ̥" w:eastAsia="黑体"/>
          <w:sz w:val="32"/>
          <w:szCs w:val="32"/>
        </w:rPr>
        <w:t>第二部分 2021年度部门决算公开报表</w:t>
      </w:r>
      <w:bookmarkEnd w:id="19"/>
      <w:bookmarkEnd w:id="20"/>
      <w:bookmarkEnd w:id="21"/>
      <w:bookmarkEnd w:id="22"/>
      <w:bookmarkEnd w:id="23"/>
      <w:bookmarkEnd w:id="24"/>
    </w:p>
    <w:p>
      <w:pPr>
        <w:ind w:firstLine="645"/>
        <w:rPr>
          <w:rFonts w:hint="eastAsia"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pPr>
        <w:ind w:firstLine="645"/>
        <w:rPr>
          <w:rFonts w:hint="eastAsia" w:ascii="黑体" w:hAnsi="黑体" w:eastAsia="黑体" w:cs="黑体"/>
          <w:sz w:val="32"/>
          <w:szCs w:val="32"/>
        </w:rPr>
      </w:pPr>
      <w:bookmarkStart w:id="31" w:name="_Toc26621_WPSOffice_Level2"/>
      <w:bookmarkStart w:id="32" w:name="_Toc25608_WPSOffice_Level2"/>
      <w:bookmarkStart w:id="33" w:name="_Toc23139_WPSOffice_Level2"/>
      <w:bookmarkStart w:id="34" w:name="_Toc14349_WPSOffice_Level2"/>
      <w:bookmarkStart w:id="35" w:name="_Toc30334_WPSOffice_Level2"/>
      <w:bookmarkStart w:id="36" w:name="_Toc28622_WPSOffice_Level2"/>
      <w:r>
        <w:rPr>
          <w:rFonts w:hint="eastAsia" w:ascii="黑体" w:hAnsi="黑体" w:eastAsia="黑体" w:cs="黑体"/>
          <w:sz w:val="32"/>
          <w:szCs w:val="32"/>
        </w:rPr>
        <w:t>二、收入决算公开表（见正文附件）</w:t>
      </w:r>
      <w:bookmarkEnd w:id="31"/>
      <w:bookmarkEnd w:id="32"/>
      <w:bookmarkEnd w:id="33"/>
      <w:r>
        <w:rPr>
          <w:rFonts w:hint="eastAsia" w:ascii="黑体" w:hAnsi="黑体" w:eastAsia="黑体" w:cs="黑体"/>
          <w:sz w:val="32"/>
          <w:szCs w:val="32"/>
        </w:rPr>
        <w:t>。</w:t>
      </w:r>
      <w:bookmarkEnd w:id="34"/>
      <w:bookmarkEnd w:id="35"/>
      <w:bookmarkEnd w:id="36"/>
    </w:p>
    <w:p>
      <w:pPr>
        <w:ind w:firstLine="645"/>
        <w:rPr>
          <w:rFonts w:hint="eastAsia" w:ascii="黑体" w:hAnsi="黑体" w:eastAsia="黑体" w:cs="黑体"/>
          <w:sz w:val="32"/>
          <w:szCs w:val="32"/>
        </w:rPr>
      </w:pPr>
      <w:bookmarkStart w:id="37" w:name="_Toc17858_WPSOffice_Level2"/>
      <w:bookmarkStart w:id="38" w:name="_Toc17626_WPSOffice_Level2"/>
      <w:bookmarkStart w:id="39" w:name="_Toc3262_WPSOffice_Level2"/>
      <w:bookmarkStart w:id="40" w:name="_Toc13854_WPSOffice_Level2"/>
      <w:bookmarkStart w:id="41" w:name="_Toc14658_WPSOffice_Level2"/>
      <w:bookmarkStart w:id="42" w:name="_Toc5489_WPSOffice_Level2"/>
      <w:r>
        <w:rPr>
          <w:rFonts w:hint="eastAsia" w:ascii="黑体" w:hAnsi="黑体" w:eastAsia="黑体" w:cs="黑体"/>
          <w:sz w:val="32"/>
          <w:szCs w:val="32"/>
        </w:rPr>
        <w:t>三、支出决算公开表（见正文附件）</w:t>
      </w:r>
      <w:bookmarkEnd w:id="37"/>
      <w:bookmarkEnd w:id="38"/>
      <w:bookmarkEnd w:id="39"/>
      <w:r>
        <w:rPr>
          <w:rFonts w:hint="eastAsia" w:ascii="黑体" w:hAnsi="黑体" w:eastAsia="黑体" w:cs="黑体"/>
          <w:sz w:val="32"/>
          <w:szCs w:val="32"/>
        </w:rPr>
        <w:t>。</w:t>
      </w:r>
      <w:bookmarkEnd w:id="40"/>
      <w:bookmarkEnd w:id="41"/>
      <w:bookmarkEnd w:id="42"/>
    </w:p>
    <w:p>
      <w:pPr>
        <w:ind w:firstLine="645"/>
        <w:rPr>
          <w:rFonts w:hint="eastAsia" w:ascii="黑体" w:hAnsi="黑体" w:eastAsia="黑体" w:cs="黑体"/>
          <w:sz w:val="32"/>
          <w:szCs w:val="32"/>
        </w:rPr>
      </w:pPr>
      <w:bookmarkStart w:id="43" w:name="_Toc13701_WPSOffice_Level2"/>
      <w:bookmarkStart w:id="44" w:name="_Toc23591_WPSOffice_Level2"/>
      <w:bookmarkStart w:id="45" w:name="_Toc21415_WPSOffice_Level2"/>
      <w:bookmarkStart w:id="46" w:name="_Toc4265_WPSOffice_Level2"/>
      <w:bookmarkStart w:id="47" w:name="_Toc7988_WPSOffice_Level2"/>
      <w:bookmarkStart w:id="48" w:name="_Toc23493_WPSOffice_Level2"/>
      <w:r>
        <w:rPr>
          <w:rFonts w:hint="eastAsia" w:ascii="黑体" w:hAnsi="黑体" w:eastAsia="黑体" w:cs="黑体"/>
          <w:sz w:val="32"/>
          <w:szCs w:val="32"/>
        </w:rPr>
        <w:t>四、财政拨款收入支出决算公开表（见正文附件）</w:t>
      </w:r>
      <w:bookmarkEnd w:id="43"/>
      <w:bookmarkEnd w:id="44"/>
      <w:bookmarkEnd w:id="45"/>
      <w:r>
        <w:rPr>
          <w:rFonts w:hint="eastAsia" w:ascii="黑体" w:hAnsi="黑体" w:eastAsia="黑体" w:cs="黑体"/>
          <w:sz w:val="32"/>
          <w:szCs w:val="32"/>
        </w:rPr>
        <w:t>。</w:t>
      </w:r>
      <w:bookmarkEnd w:id="46"/>
      <w:bookmarkEnd w:id="47"/>
      <w:bookmarkEnd w:id="48"/>
    </w:p>
    <w:p>
      <w:pPr>
        <w:ind w:firstLine="645"/>
        <w:rPr>
          <w:rFonts w:hint="eastAsia" w:ascii="黑体" w:hAnsi="黑体" w:eastAsia="黑体" w:cs="黑体"/>
          <w:sz w:val="32"/>
          <w:szCs w:val="32"/>
        </w:rPr>
      </w:pPr>
      <w:bookmarkStart w:id="49" w:name="_Toc23829_WPSOffice_Level2"/>
      <w:bookmarkStart w:id="50" w:name="_Toc25166_WPSOffice_Level2"/>
      <w:bookmarkStart w:id="51" w:name="_Toc22783_WPSOffice_Level2"/>
      <w:bookmarkStart w:id="52" w:name="_Toc7879_WPSOffice_Level2"/>
      <w:bookmarkStart w:id="53" w:name="_Toc13516_WPSOffice_Level2"/>
      <w:bookmarkStart w:id="54" w:name="_Toc2158_WPSOffice_Level2"/>
      <w:r>
        <w:rPr>
          <w:rFonts w:hint="eastAsia" w:ascii="黑体" w:hAnsi="黑体" w:eastAsia="黑体" w:cs="黑体"/>
          <w:sz w:val="32"/>
          <w:szCs w:val="32"/>
        </w:rPr>
        <w:t>五、一般公共预算财政拨款收入支出决算</w:t>
      </w:r>
      <w:bookmarkEnd w:id="49"/>
      <w:bookmarkEnd w:id="50"/>
      <w:bookmarkEnd w:id="51"/>
      <w:bookmarkEnd w:id="52"/>
      <w:r>
        <w:rPr>
          <w:rFonts w:hint="eastAsia" w:ascii="黑体" w:hAnsi="黑体" w:eastAsia="黑体" w:cs="黑体"/>
          <w:sz w:val="32"/>
          <w:szCs w:val="32"/>
        </w:rPr>
        <w:t>公开表</w:t>
      </w:r>
    </w:p>
    <w:p>
      <w:pPr>
        <w:ind w:firstLine="1302" w:firstLineChars="407"/>
        <w:rPr>
          <w:rFonts w:hint="eastAsia" w:ascii="黑体" w:hAnsi="黑体" w:eastAsia="黑体" w:cs="黑体"/>
          <w:sz w:val="32"/>
          <w:szCs w:val="32"/>
        </w:rPr>
      </w:pPr>
      <w:r>
        <w:rPr>
          <w:rFonts w:hint="eastAsia" w:ascii="黑体" w:hAnsi="黑体" w:eastAsia="黑体" w:cs="黑体"/>
          <w:sz w:val="32"/>
          <w:szCs w:val="32"/>
        </w:rPr>
        <w:t>（见正文附件）</w:t>
      </w:r>
      <w:bookmarkEnd w:id="53"/>
      <w:bookmarkEnd w:id="54"/>
      <w:r>
        <w:rPr>
          <w:rFonts w:hint="eastAsia" w:ascii="黑体" w:hAnsi="黑体" w:eastAsia="黑体" w:cs="黑体"/>
          <w:sz w:val="32"/>
          <w:szCs w:val="32"/>
        </w:rPr>
        <w:t>。</w:t>
      </w:r>
    </w:p>
    <w:p>
      <w:pPr>
        <w:ind w:firstLine="645"/>
        <w:rPr>
          <w:rFonts w:hint="eastAsia" w:ascii="黑体" w:hAnsi="黑体" w:eastAsia="黑体" w:cs="黑体"/>
          <w:sz w:val="32"/>
          <w:szCs w:val="32"/>
        </w:rPr>
      </w:pPr>
      <w:bookmarkStart w:id="55" w:name="_Toc8373_WPSOffice_Level2"/>
      <w:bookmarkStart w:id="56" w:name="_Toc5343_WPSOffice_Level2"/>
      <w:bookmarkStart w:id="57" w:name="_Toc2632_WPSOffice_Level2"/>
      <w:bookmarkStart w:id="58" w:name="_Toc25362_WPSOffice_Level2"/>
      <w:bookmarkStart w:id="59" w:name="_Toc17833_WPSOffice_Level2"/>
      <w:bookmarkStart w:id="60" w:name="_Toc17283_WPSOffice_Level2"/>
      <w:r>
        <w:rPr>
          <w:rFonts w:hint="eastAsia" w:ascii="黑体" w:hAnsi="黑体" w:eastAsia="黑体" w:cs="黑体"/>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sz w:val="32"/>
          <w:szCs w:val="32"/>
        </w:rPr>
        <w:t>公开表</w:t>
      </w:r>
    </w:p>
    <w:p>
      <w:pPr>
        <w:ind w:firstLine="1280" w:firstLineChars="400"/>
        <w:rPr>
          <w:rFonts w:hint="eastAsia"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hint="eastAsia" w:ascii="黑体" w:hAnsi="黑体" w:eastAsia="黑体" w:cs="黑体"/>
          <w:sz w:val="32"/>
          <w:szCs w:val="32"/>
        </w:rPr>
      </w:pPr>
      <w:bookmarkStart w:id="61" w:name="_Toc13345_WPSOffice_Level2"/>
      <w:bookmarkStart w:id="62" w:name="_Toc11799_WPSOffice_Level2"/>
      <w:bookmarkStart w:id="63" w:name="_Toc21310_WPSOffice_Level2"/>
      <w:bookmarkStart w:id="64" w:name="_Toc5594_WPSOffice_Level2"/>
      <w:bookmarkStart w:id="65" w:name="_Toc1533_WPSOffice_Level2"/>
      <w:bookmarkStart w:id="66" w:name="_Toc6020_WPSOffice_Level2"/>
      <w:r>
        <w:rPr>
          <w:rFonts w:hint="eastAsia" w:ascii="黑体" w:hAnsi="黑体" w:eastAsia="黑体" w:cs="黑体"/>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sz w:val="32"/>
          <w:szCs w:val="32"/>
        </w:rPr>
        <w:t>公开表</w:t>
      </w:r>
    </w:p>
    <w:p>
      <w:pPr>
        <w:ind w:left="1277" w:leftChars="608" w:firstLine="160" w:firstLineChars="50"/>
        <w:rPr>
          <w:rFonts w:hint="eastAsia"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ind w:left="1277" w:leftChars="608" w:firstLine="160" w:firstLineChars="50"/>
        <w:rPr>
          <w:rFonts w:hint="eastAsia" w:ascii="黑体" w:hAnsi="黑体" w:eastAsia="黑体" w:cs="黑体"/>
          <w:sz w:val="32"/>
          <w:szCs w:val="32"/>
        </w:rPr>
      </w:pPr>
      <w:r>
        <w:rPr>
          <w:rFonts w:hint="eastAsia" w:ascii="黑体" w:hAnsi="黑体" w:eastAsia="黑体" w:cs="黑体"/>
          <w:sz w:val="32"/>
          <w:szCs w:val="32"/>
        </w:rPr>
        <w:t>（见正文附件）。</w:t>
      </w:r>
    </w:p>
    <w:p>
      <w:pPr>
        <w:rPr>
          <w:rFonts w:hint="eastAsia" w:ascii="黑体" w:hAnsi="黑体" w:eastAsia="黑体" w:cs="黑体"/>
          <w:sz w:val="32"/>
          <w:szCs w:val="32"/>
        </w:rPr>
      </w:pPr>
      <w:bookmarkStart w:id="67" w:name="_Toc9377_WPSOffice_Level2"/>
      <w:bookmarkStart w:id="68" w:name="_Toc29886_WPSOffice_Level2"/>
      <w:bookmarkStart w:id="69" w:name="_Toc1820_WPSOffice_Level2"/>
      <w:bookmarkStart w:id="70" w:name="_Toc19961_WPSOffice_Level2"/>
      <w:r>
        <w:rPr>
          <w:rFonts w:hint="eastAsia" w:ascii="黑体" w:hAnsi="黑体" w:eastAsia="黑体" w:cs="黑体"/>
          <w:sz w:val="32"/>
          <w:szCs w:val="32"/>
        </w:rPr>
        <w:t xml:space="preserve">    九、一般公共预算财政拨款“三公”经费支出决算</w:t>
      </w:r>
    </w:p>
    <w:p>
      <w:pPr>
        <w:rPr>
          <w:rFonts w:hint="eastAsia" w:ascii="黑体" w:hAnsi="黑体" w:eastAsia="黑体" w:cs="黑体"/>
          <w:sz w:val="32"/>
          <w:szCs w:val="32"/>
        </w:rPr>
      </w:pPr>
      <w:r>
        <w:rPr>
          <w:rFonts w:hint="eastAsia" w:ascii="黑体" w:hAnsi="黑体" w:eastAsia="黑体" w:cs="黑体"/>
          <w:sz w:val="32"/>
          <w:szCs w:val="32"/>
        </w:rPr>
        <w:t xml:space="preserve">         </w:t>
      </w:r>
      <w:bookmarkEnd w:id="67"/>
      <w:bookmarkEnd w:id="68"/>
      <w:bookmarkEnd w:id="69"/>
      <w:bookmarkEnd w:id="70"/>
      <w:r>
        <w:rPr>
          <w:rFonts w:hint="eastAsia" w:ascii="黑体" w:hAnsi="黑体" w:eastAsia="黑体" w:cs="黑体"/>
          <w:sz w:val="32"/>
          <w:szCs w:val="32"/>
        </w:rPr>
        <w:t>公开表（见正文附件）。</w:t>
      </w:r>
    </w:p>
    <w:p>
      <w:pPr>
        <w:rPr>
          <w:rFonts w:hint="eastAsia" w:ascii="黑体" w:hAnsi="黑体" w:eastAsia="黑体" w:cs="黑体"/>
          <w:w w:val="96"/>
          <w:sz w:val="32"/>
          <w:szCs w:val="32"/>
        </w:rPr>
      </w:pPr>
      <w:r>
        <w:rPr>
          <w:rFonts w:hint="eastAsia" w:ascii="黑体" w:hAnsi="黑体" w:eastAsia="黑体" w:cs="黑体"/>
          <w:w w:val="96"/>
          <w:sz w:val="32"/>
          <w:szCs w:val="32"/>
        </w:rPr>
        <w:t xml:space="preserve">    十、政府性基金预算财政拨款“三公”经费支出决算</w:t>
      </w:r>
    </w:p>
    <w:p>
      <w:pPr>
        <w:rPr>
          <w:rFonts w:hint="eastAsia"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pPr>
        <w:rPr>
          <w:rFonts w:hint="eastAsia" w:ascii="黑体" w:hAnsi="黑体" w:eastAsia="黑体" w:cs="黑体"/>
          <w:w w:val="96"/>
          <w:sz w:val="32"/>
          <w:szCs w:val="32"/>
        </w:rPr>
      </w:pPr>
      <w:r>
        <w:rPr>
          <w:rFonts w:hint="eastAsia" w:ascii="黑体" w:hAnsi="黑体" w:eastAsia="黑体" w:cs="黑体"/>
          <w:w w:val="96"/>
          <w:sz w:val="32"/>
          <w:szCs w:val="32"/>
        </w:rPr>
        <w:t xml:space="preserve">    十一、国有资本经营预算财政拨款“三公”经费支出决算</w:t>
      </w:r>
    </w:p>
    <w:p>
      <w:pPr>
        <w:rPr>
          <w:rFonts w:hint="eastAsia"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pPr>
        <w:rPr>
          <w:rFonts w:hint="eastAsia" w:ascii="黑体" w:hAnsi="黑体" w:eastAsia="黑体" w:cs="黑体"/>
          <w:sz w:val="32"/>
          <w:szCs w:val="32"/>
        </w:rPr>
      </w:pPr>
    </w:p>
    <w:p>
      <w:pPr>
        <w:jc w:val="center"/>
        <w:rPr>
          <w:rFonts w:hint="eastAsia" w:ascii="黑体" w:hAnsi="ˎ̥" w:eastAsia="黑体"/>
          <w:sz w:val="32"/>
          <w:szCs w:val="32"/>
        </w:rPr>
      </w:pPr>
      <w:bookmarkStart w:id="71" w:name="_Toc29683_WPSOffice_Level1"/>
      <w:bookmarkStart w:id="72" w:name="_Toc16686_WPSOffice_Level1"/>
      <w:bookmarkStart w:id="73" w:name="_Toc27590_WPSOffice_Level1"/>
      <w:bookmarkStart w:id="74" w:name="_Toc31264_WPSOffice_Level1"/>
      <w:bookmarkStart w:id="75" w:name="_Toc4402_WPSOffice_Level1"/>
      <w:bookmarkStart w:id="76" w:name="_Toc28629_WPSOffice_Level1"/>
      <w:r>
        <w:rPr>
          <w:rFonts w:hint="eastAsia" w:ascii="黑体" w:hAnsi="ˎ̥" w:eastAsia="黑体"/>
          <w:sz w:val="32"/>
          <w:szCs w:val="32"/>
        </w:rPr>
        <w:t>第三部分  2021年度部门决算情况说明</w:t>
      </w:r>
      <w:bookmarkEnd w:id="71"/>
      <w:bookmarkEnd w:id="72"/>
      <w:bookmarkEnd w:id="73"/>
      <w:bookmarkEnd w:id="74"/>
      <w:bookmarkEnd w:id="75"/>
      <w:bookmarkEnd w:id="76"/>
    </w:p>
    <w:p>
      <w:pPr>
        <w:ind w:firstLine="640" w:firstLineChars="200"/>
        <w:rPr>
          <w:rFonts w:hint="eastAsia" w:ascii="黑体" w:hAnsi="ˎ̥" w:eastAsia="黑体"/>
          <w:sz w:val="32"/>
          <w:szCs w:val="32"/>
        </w:rPr>
      </w:pPr>
    </w:p>
    <w:p>
      <w:pPr>
        <w:ind w:firstLine="640" w:firstLineChars="200"/>
        <w:rPr>
          <w:rFonts w:hint="eastAsia" w:ascii="仿宋_GB2312" w:hAnsi="ˎ̥" w:eastAsia="仿宋_GB2312"/>
          <w:sz w:val="32"/>
          <w:szCs w:val="32"/>
        </w:rPr>
      </w:pPr>
      <w:r>
        <w:rPr>
          <w:rFonts w:hint="eastAsia" w:ascii="黑体" w:hAnsi="黑体" w:eastAsia="黑体" w:cs="黑体"/>
          <w:bCs/>
          <w:sz w:val="32"/>
          <w:szCs w:val="32"/>
        </w:rPr>
        <w:t>一、收入支出决算总体情况说明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eastAsia" w:ascii="仿宋_GB2312" w:hAnsi="ˎ̥" w:eastAsia="仿宋_GB2312"/>
          <w:sz w:val="32"/>
          <w:szCs w:val="32"/>
        </w:rPr>
        <w:t>2021年度收入总计1007.24万元，与2020年度相比，收入增加769.94万元、上升76.44%主要</w:t>
      </w:r>
      <w:r>
        <w:rPr>
          <w:rFonts w:ascii="仿宋_GB2312" w:hAnsi="ˎ̥" w:eastAsia="仿宋_GB2312"/>
          <w:sz w:val="32"/>
          <w:szCs w:val="32"/>
        </w:rPr>
        <w:t>原因</w:t>
      </w:r>
      <w:r>
        <w:rPr>
          <w:rFonts w:hint="eastAsia" w:ascii="仿宋_GB2312" w:hAnsi="ˎ̥" w:eastAsia="仿宋_GB2312"/>
          <w:sz w:val="32"/>
          <w:szCs w:val="32"/>
        </w:rPr>
        <w:t>：</w:t>
      </w:r>
      <w:r>
        <w:rPr>
          <w:rFonts w:ascii="仿宋_GB2312" w:hAnsi="ˎ̥" w:eastAsia="仿宋_GB2312"/>
          <w:sz w:val="32"/>
          <w:szCs w:val="32"/>
        </w:rPr>
        <w:t>项目</w:t>
      </w:r>
      <w:r>
        <w:rPr>
          <w:rFonts w:hint="eastAsia" w:ascii="仿宋_GB2312" w:hAnsi="ˎ̥" w:eastAsia="仿宋_GB2312"/>
          <w:sz w:val="32"/>
          <w:szCs w:val="32"/>
        </w:rPr>
        <w:t>资金增加</w:t>
      </w:r>
      <w:r>
        <w:rPr>
          <w:rFonts w:ascii="仿宋_GB2312" w:hAnsi="ˎ̥" w:eastAsia="仿宋_GB2312"/>
          <w:sz w:val="32"/>
          <w:szCs w:val="32"/>
        </w:rPr>
        <w:t>。</w:t>
      </w:r>
      <w:r>
        <w:rPr>
          <w:rFonts w:hint="eastAsia" w:ascii="仿宋_GB2312" w:hAnsi="ˎ̥" w:eastAsia="仿宋_GB2312"/>
          <w:sz w:val="32"/>
          <w:szCs w:val="32"/>
        </w:rPr>
        <w:t>支出总计906.39万元，与2020年度相比，增加594.9万元，增长65.63%。主要原因：项目资金支出增加。使用非财政拨款结余0.64万元，较2020年度决算数减少3.43万元，主要原因是自然保护区等管理结余0.2320万元，其他林业和草原支出结余0.4120万元。年初结转结余20.373605万元，资金主要是基本支出（住房保障）结转0.07104万元，项目支出结转结余20.302565万元。分别是1森林资源培育结余1.537351万元，2森林生态效益补偿结余3.182288万元， 3其他林业和草原结余14.974997万元，4其他农林水结余0.607929万元。较2020年度决算数减少69.96635万元，下降77%，主要原因是</w:t>
      </w:r>
      <w:r>
        <w:rPr>
          <w:rFonts w:ascii="仿宋_GB2312" w:hAnsi="ˎ̥" w:eastAsia="仿宋_GB2312"/>
          <w:color w:val="000000" w:themeColor="text1"/>
          <w:sz w:val="32"/>
          <w:szCs w:val="32"/>
        </w:rPr>
        <w:t>资金按照</w:t>
      </w:r>
      <w:r>
        <w:rPr>
          <w:rFonts w:hint="eastAsia" w:ascii="仿宋_GB2312" w:hAnsi="ˎ̥" w:eastAsia="仿宋_GB2312"/>
          <w:color w:val="000000" w:themeColor="text1"/>
          <w:sz w:val="32"/>
          <w:szCs w:val="32"/>
        </w:rPr>
        <w:t>资金</w:t>
      </w:r>
      <w:r>
        <w:rPr>
          <w:rFonts w:ascii="仿宋_GB2312" w:hAnsi="ˎ̥" w:eastAsia="仿宋_GB2312"/>
          <w:color w:val="000000" w:themeColor="text1"/>
          <w:sz w:val="32"/>
          <w:szCs w:val="32"/>
        </w:rPr>
        <w:t>计划支出</w:t>
      </w:r>
      <w:r>
        <w:rPr>
          <w:rFonts w:hint="eastAsia" w:ascii="仿宋_GB2312" w:hAnsi="ˎ̥" w:eastAsia="仿宋_GB2312"/>
          <w:sz w:val="32"/>
          <w:szCs w:val="32"/>
        </w:rPr>
        <w:t xml:space="preserve">。结余分配0万元，和2020年度决算数持平。年末结转结余121.875305万元，主要是1、森林资源管理结转结余8.57567万元， 2、森林资源培育结转结余1.537351万元，3、森林生态效益补偿结转结余2.827986万元，4、动植物保护结转结余0.2320万元，5、其他林业和草原结转结余6.3942万元，6、自然保护区管理结转结余101.700169万元，7、其他农林水结转结余0.607929万元。较2020年度决算数增加101.655305万元，增长83.4%，主要原因是项目资金结余结转增加。 </w:t>
      </w:r>
    </w:p>
    <w:p>
      <w:pPr>
        <w:ind w:firstLine="640" w:firstLineChars="200"/>
        <w:rPr>
          <w:rFonts w:hint="eastAsia" w:ascii="仿宋_GB2312" w:hAnsi="ˎ̥" w:eastAsia="仿宋_GB2312"/>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sz w:val="32"/>
          <w:szCs w:val="32"/>
        </w:rPr>
        <w:t xml:space="preserve">    本年收入合计1007.24万元，其中：财政拨款收入412.29万元，占41%；上级补助收入0万元，占0%；事业收入0万元，占0%；经营收入0万元，占0%；附属单位上缴收入0万元，占0%；其他收入594.95万元，占59%。</w:t>
      </w:r>
    </w:p>
    <w:p>
      <w:pPr>
        <w:ind w:firstLine="627" w:firstLineChars="196"/>
        <w:rPr>
          <w:rFonts w:hint="eastAsia" w:ascii="黑体" w:hAnsi="黑体" w:eastAsia="黑体" w:cs="黑体"/>
          <w:bCs/>
          <w:sz w:val="32"/>
          <w:szCs w:val="32"/>
        </w:rPr>
      </w:pPr>
      <w:r>
        <w:rPr>
          <w:rFonts w:hint="eastAsia" w:ascii="黑体" w:hAnsi="黑体" w:eastAsia="黑体" w:cs="黑体"/>
          <w:bCs/>
          <w:sz w:val="32"/>
          <w:szCs w:val="32"/>
        </w:rPr>
        <w:t>三、支出决算情况说明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本年支出合计906.39万元，其中：基本支出109.88万元，占12.12%；项目支出796.51万元，占87.88%；上缴上级支出0万元，占0%；经营支出0万元，占0%；对附属单位补助支出0万元，占0%。</w:t>
      </w:r>
    </w:p>
    <w:p>
      <w:pPr>
        <w:ind w:firstLine="627" w:firstLineChars="196"/>
        <w:rPr>
          <w:rFonts w:hint="eastAsia" w:ascii="黑体" w:hAnsi="黑体" w:eastAsia="黑体" w:cs="黑体"/>
          <w:bCs/>
          <w:sz w:val="32"/>
          <w:szCs w:val="32"/>
        </w:rPr>
      </w:pPr>
      <w:r>
        <w:rPr>
          <w:rFonts w:hint="eastAsia" w:ascii="黑体" w:hAnsi="黑体" w:eastAsia="黑体" w:cs="黑体"/>
          <w:bCs/>
          <w:sz w:val="32"/>
          <w:szCs w:val="32"/>
        </w:rPr>
        <w:t>四、财政拨款收入支出决算总体情况说明</w:t>
      </w:r>
    </w:p>
    <w:p>
      <w:pPr>
        <w:ind w:firstLine="640" w:firstLineChars="200"/>
        <w:rPr>
          <w:rFonts w:ascii="仿宋_GB2312" w:hAnsi="ˎ̥" w:eastAsia="仿宋_GB2312"/>
          <w:sz w:val="32"/>
          <w:szCs w:val="32"/>
        </w:rPr>
      </w:pPr>
      <w:r>
        <w:rPr>
          <w:rFonts w:hint="eastAsia" w:ascii="仿宋_GB2312" w:hAnsi="ˎ̥" w:eastAsia="仿宋_GB2312"/>
          <w:sz w:val="32"/>
          <w:szCs w:val="32"/>
        </w:rPr>
        <w:t>2021年度财政拨款收入</w:t>
      </w:r>
      <w:r>
        <w:rPr>
          <w:rFonts w:hint="eastAsia" w:ascii="仿宋_GB2312" w:hAnsi="ˎ̥" w:eastAsia="仿宋_GB2312"/>
          <w:sz w:val="32"/>
          <w:szCs w:val="32"/>
          <w:lang w:val="en-US" w:eastAsia="zh-CN"/>
        </w:rPr>
        <w:t>412.29</w:t>
      </w:r>
      <w:r>
        <w:rPr>
          <w:rFonts w:hint="eastAsia" w:ascii="仿宋_GB2312" w:hAnsi="ˎ̥" w:eastAsia="仿宋_GB2312"/>
          <w:sz w:val="32"/>
          <w:szCs w:val="32"/>
        </w:rPr>
        <w:t>万元，</w:t>
      </w:r>
      <w:r>
        <w:rPr>
          <w:rFonts w:hint="eastAsia" w:ascii="仿宋_GB2312" w:hAnsi="ˎ̥" w:eastAsia="仿宋_GB2312"/>
          <w:sz w:val="32"/>
          <w:szCs w:val="32"/>
          <w:lang w:val="en-US" w:eastAsia="zh-CN"/>
        </w:rPr>
        <w:t>与上年相比，</w:t>
      </w:r>
      <w:r>
        <w:rPr>
          <w:rFonts w:hint="eastAsia" w:ascii="仿宋_GB2312" w:hAnsi="ˎ̥" w:eastAsia="仿宋_GB2312"/>
          <w:sz w:val="32"/>
          <w:szCs w:val="32"/>
        </w:rPr>
        <w:t>财政拨款收入</w:t>
      </w:r>
      <w:r>
        <w:rPr>
          <w:rFonts w:hint="eastAsia" w:ascii="仿宋_GB2312" w:hAnsi="ˎ̥" w:eastAsia="仿宋_GB2312"/>
          <w:sz w:val="32"/>
          <w:szCs w:val="32"/>
          <w:lang w:val="en-US" w:eastAsia="zh-CN"/>
        </w:rPr>
        <w:t>增加273.4万元。</w:t>
      </w:r>
      <w:r>
        <w:rPr>
          <w:rFonts w:hint="eastAsia" w:ascii="仿宋_GB2312" w:hAnsi="ˎ̥" w:eastAsia="仿宋_GB2312"/>
          <w:sz w:val="32"/>
          <w:szCs w:val="32"/>
        </w:rPr>
        <w:t>主要</w:t>
      </w:r>
      <w:r>
        <w:rPr>
          <w:rFonts w:ascii="仿宋_GB2312" w:hAnsi="ˎ̥" w:eastAsia="仿宋_GB2312"/>
          <w:sz w:val="32"/>
          <w:szCs w:val="32"/>
        </w:rPr>
        <w:t>原因是：项目资金</w:t>
      </w:r>
      <w:r>
        <w:rPr>
          <w:rFonts w:hint="eastAsia" w:ascii="仿宋_GB2312" w:hAnsi="ˎ̥" w:eastAsia="仿宋_GB2312"/>
          <w:sz w:val="32"/>
          <w:szCs w:val="32"/>
          <w:lang w:val="en-US" w:eastAsia="zh-CN"/>
        </w:rPr>
        <w:t>增加。2021年财政拨款</w:t>
      </w:r>
      <w:r>
        <w:rPr>
          <w:rFonts w:hint="eastAsia" w:ascii="仿宋_GB2312" w:hAnsi="ˎ̥" w:eastAsia="仿宋_GB2312"/>
          <w:sz w:val="32"/>
          <w:szCs w:val="32"/>
        </w:rPr>
        <w:t>支出总计</w:t>
      </w:r>
      <w:r>
        <w:rPr>
          <w:rFonts w:hint="eastAsia" w:ascii="仿宋_GB2312" w:hAnsi="ˎ̥" w:eastAsia="仿宋_GB2312"/>
          <w:sz w:val="32"/>
          <w:szCs w:val="32"/>
          <w:lang w:val="en-US" w:eastAsia="zh-CN"/>
        </w:rPr>
        <w:t>412.13</w:t>
      </w:r>
      <w:r>
        <w:rPr>
          <w:rFonts w:hint="eastAsia" w:ascii="仿宋_GB2312" w:hAnsi="ˎ̥" w:eastAsia="仿宋_GB2312"/>
          <w:sz w:val="32"/>
          <w:szCs w:val="32"/>
        </w:rPr>
        <w:t>万元。与2020年度相比，财政拨款支出增加</w:t>
      </w:r>
      <w:r>
        <w:rPr>
          <w:rFonts w:hint="eastAsia" w:ascii="仿宋_GB2312" w:hAnsi="ˎ̥" w:eastAsia="仿宋_GB2312"/>
          <w:sz w:val="32"/>
          <w:szCs w:val="32"/>
          <w:lang w:val="en-US" w:eastAsia="zh-CN"/>
        </w:rPr>
        <w:t>190.59</w:t>
      </w:r>
      <w:r>
        <w:rPr>
          <w:rFonts w:hint="eastAsia" w:ascii="仿宋_GB2312" w:hAnsi="ˎ̥" w:eastAsia="仿宋_GB2312"/>
          <w:sz w:val="32"/>
          <w:szCs w:val="32"/>
        </w:rPr>
        <w:t>万元，增长</w:t>
      </w:r>
      <w:r>
        <w:rPr>
          <w:rFonts w:hint="eastAsia" w:ascii="仿宋_GB2312" w:hAnsi="ˎ̥" w:eastAsia="仿宋_GB2312"/>
          <w:sz w:val="32"/>
          <w:szCs w:val="32"/>
          <w:lang w:val="en-US" w:eastAsia="zh-CN"/>
        </w:rPr>
        <w:t xml:space="preserve">46 </w:t>
      </w:r>
      <w:r>
        <w:rPr>
          <w:rFonts w:hint="eastAsia" w:ascii="仿宋_GB2312" w:hAnsi="ˎ̥" w:eastAsia="仿宋_GB2312"/>
          <w:sz w:val="32"/>
          <w:szCs w:val="32"/>
        </w:rPr>
        <w:t>%。主要原因：</w:t>
      </w:r>
      <w:r>
        <w:rPr>
          <w:rFonts w:ascii="仿宋_GB2312" w:hAnsi="ˎ̥" w:eastAsia="仿宋_GB2312"/>
          <w:sz w:val="32"/>
          <w:szCs w:val="32"/>
        </w:rPr>
        <w:t>项目</w:t>
      </w:r>
      <w:r>
        <w:rPr>
          <w:rFonts w:hint="eastAsia" w:ascii="仿宋_GB2312" w:hAnsi="ˎ̥" w:eastAsia="仿宋_GB2312"/>
          <w:sz w:val="32"/>
          <w:szCs w:val="32"/>
        </w:rPr>
        <w:t>开展</w:t>
      </w:r>
      <w:r>
        <w:rPr>
          <w:rFonts w:ascii="仿宋_GB2312" w:hAnsi="ˎ̥" w:eastAsia="仿宋_GB2312"/>
          <w:sz w:val="32"/>
          <w:szCs w:val="32"/>
        </w:rPr>
        <w:t>资金按照支出进度拨付。</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财政拨款年初结转结余</w:t>
      </w:r>
      <w:r>
        <w:rPr>
          <w:rFonts w:hint="eastAsia" w:ascii="仿宋_GB2312" w:hAnsi="ˎ̥" w:eastAsia="仿宋_GB2312"/>
          <w:sz w:val="32"/>
          <w:szCs w:val="32"/>
          <w:lang w:val="en-US" w:eastAsia="zh-CN"/>
        </w:rPr>
        <w:t>0.07104</w:t>
      </w:r>
      <w:r>
        <w:rPr>
          <w:rFonts w:hint="eastAsia" w:ascii="仿宋_GB2312" w:hAnsi="ˎ̥" w:eastAsia="仿宋_GB2312"/>
          <w:sz w:val="32"/>
          <w:szCs w:val="32"/>
        </w:rPr>
        <w:t>万元，</w:t>
      </w:r>
      <w:r>
        <w:rPr>
          <w:rFonts w:hint="eastAsia" w:ascii="仿宋_GB2312" w:hAnsi="ˎ̥" w:eastAsia="仿宋_GB2312"/>
          <w:sz w:val="32"/>
          <w:szCs w:val="32"/>
          <w:lang w:val="en-US" w:eastAsia="zh-CN"/>
        </w:rPr>
        <w:t>结余资金</w:t>
      </w:r>
      <w:r>
        <w:rPr>
          <w:rFonts w:hint="eastAsia" w:ascii="仿宋_GB2312" w:hAnsi="ˎ̥" w:eastAsia="仿宋_GB2312"/>
          <w:sz w:val="32"/>
          <w:szCs w:val="32"/>
        </w:rPr>
        <w:t>主要是</w:t>
      </w:r>
      <w:r>
        <w:rPr>
          <w:rFonts w:hint="eastAsia" w:ascii="仿宋_GB2312" w:hAnsi="ˎ̥" w:eastAsia="仿宋_GB2312"/>
          <w:sz w:val="32"/>
          <w:szCs w:val="32"/>
          <w:lang w:val="en-US" w:eastAsia="zh-CN"/>
        </w:rPr>
        <w:t>住房保障支支出</w:t>
      </w:r>
      <w:r>
        <w:rPr>
          <w:rFonts w:hint="eastAsia" w:ascii="仿宋_GB2312" w:hAnsi="ˎ̥" w:eastAsia="仿宋_GB2312"/>
          <w:sz w:val="32"/>
          <w:szCs w:val="32"/>
        </w:rPr>
        <w:t>，较2020年度决算数减少</w:t>
      </w:r>
      <w:r>
        <w:rPr>
          <w:rFonts w:hint="eastAsia" w:ascii="仿宋_GB2312" w:hAnsi="ˎ̥" w:eastAsia="仿宋_GB2312"/>
          <w:sz w:val="32"/>
          <w:szCs w:val="32"/>
          <w:lang w:val="en-US" w:eastAsia="zh-CN"/>
        </w:rPr>
        <w:t>82.64896</w:t>
      </w:r>
      <w:r>
        <w:rPr>
          <w:rFonts w:hint="eastAsia" w:ascii="仿宋_GB2312" w:hAnsi="ˎ̥" w:eastAsia="仿宋_GB2312"/>
          <w:sz w:val="32"/>
          <w:szCs w:val="32"/>
        </w:rPr>
        <w:t>万元，下降</w:t>
      </w:r>
      <w:r>
        <w:rPr>
          <w:rFonts w:hint="eastAsia" w:ascii="仿宋_GB2312" w:hAnsi="ˎ̥" w:eastAsia="仿宋_GB2312"/>
          <w:sz w:val="32"/>
          <w:szCs w:val="32"/>
          <w:lang w:val="en-US" w:eastAsia="zh-CN"/>
        </w:rPr>
        <w:t>99.91</w:t>
      </w:r>
      <w:r>
        <w:rPr>
          <w:rFonts w:hint="eastAsia" w:ascii="仿宋_GB2312" w:hAnsi="ˎ̥" w:eastAsia="仿宋_GB2312"/>
          <w:sz w:val="32"/>
          <w:szCs w:val="32"/>
        </w:rPr>
        <w:t>%，主要原因是</w:t>
      </w:r>
      <w:r>
        <w:rPr>
          <w:rFonts w:ascii="仿宋_GB2312" w:hAnsi="ˎ̥" w:eastAsia="仿宋_GB2312"/>
          <w:sz w:val="32"/>
          <w:szCs w:val="32"/>
        </w:rPr>
        <w:t>项目</w:t>
      </w:r>
      <w:r>
        <w:rPr>
          <w:rFonts w:hint="eastAsia" w:ascii="仿宋_GB2312" w:hAnsi="ˎ̥" w:eastAsia="仿宋_GB2312"/>
          <w:sz w:val="32"/>
          <w:szCs w:val="32"/>
        </w:rPr>
        <w:t>开展</w:t>
      </w:r>
      <w:r>
        <w:rPr>
          <w:rFonts w:ascii="仿宋_GB2312" w:hAnsi="ˎ̥" w:eastAsia="仿宋_GB2312"/>
          <w:sz w:val="32"/>
          <w:szCs w:val="32"/>
        </w:rPr>
        <w:t>资金按照支出进度拨付。</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财政拨款年末结转结余</w:t>
      </w:r>
      <w:r>
        <w:rPr>
          <w:rFonts w:hint="eastAsia" w:ascii="仿宋_GB2312" w:hAnsi="ˎ̥" w:eastAsia="仿宋_GB2312"/>
          <w:sz w:val="32"/>
          <w:szCs w:val="32"/>
          <w:lang w:val="en-US" w:eastAsia="zh-CN"/>
        </w:rPr>
        <w:t>0.23</w:t>
      </w:r>
      <w:r>
        <w:rPr>
          <w:rFonts w:hint="eastAsia" w:ascii="仿宋_GB2312" w:hAnsi="ˎ̥" w:eastAsia="仿宋_GB2312"/>
          <w:sz w:val="32"/>
          <w:szCs w:val="32"/>
        </w:rPr>
        <w:t>万元，主要是</w:t>
      </w:r>
      <w:r>
        <w:rPr>
          <w:rFonts w:hint="eastAsia" w:ascii="仿宋_GB2312" w:hAnsi="ˎ̥" w:eastAsia="仿宋_GB2312"/>
          <w:sz w:val="32"/>
          <w:szCs w:val="32"/>
          <w:lang w:val="en-US" w:eastAsia="zh-CN"/>
        </w:rPr>
        <w:t>动植物资金结余</w:t>
      </w:r>
      <w:r>
        <w:rPr>
          <w:rFonts w:hint="eastAsia" w:ascii="仿宋_GB2312" w:hAnsi="ˎ̥" w:eastAsia="仿宋_GB2312"/>
          <w:sz w:val="32"/>
          <w:szCs w:val="32"/>
        </w:rPr>
        <w:t>，较2020年度年末决算数</w:t>
      </w:r>
      <w:r>
        <w:rPr>
          <w:rFonts w:hint="eastAsia" w:ascii="仿宋_GB2312" w:hAnsi="ˎ̥" w:eastAsia="仿宋_GB2312"/>
          <w:sz w:val="32"/>
          <w:szCs w:val="32"/>
          <w:lang w:val="en-US" w:eastAsia="zh-CN"/>
        </w:rPr>
        <w:t>增加0.23</w:t>
      </w:r>
      <w:r>
        <w:rPr>
          <w:rFonts w:hint="eastAsia" w:ascii="仿宋_GB2312" w:hAnsi="ˎ̥" w:eastAsia="仿宋_GB2312"/>
          <w:sz w:val="32"/>
          <w:szCs w:val="32"/>
        </w:rPr>
        <w:t>万元，</w:t>
      </w:r>
      <w:r>
        <w:rPr>
          <w:rFonts w:hint="eastAsia" w:ascii="仿宋_GB2312" w:hAnsi="ˎ̥" w:eastAsia="仿宋_GB2312"/>
          <w:sz w:val="32"/>
          <w:szCs w:val="32"/>
          <w:lang w:val="en-US" w:eastAsia="zh-CN"/>
        </w:rPr>
        <w:t>增加100</w:t>
      </w:r>
      <w:r>
        <w:rPr>
          <w:rFonts w:hint="eastAsia" w:ascii="仿宋_GB2312" w:hAnsi="ˎ̥" w:eastAsia="仿宋_GB2312"/>
          <w:sz w:val="32"/>
          <w:szCs w:val="32"/>
        </w:rPr>
        <w:t>%，主要原因是</w:t>
      </w:r>
      <w:r>
        <w:rPr>
          <w:rFonts w:hint="eastAsia" w:ascii="仿宋_GB2312" w:hAnsi="ˎ̥" w:eastAsia="仿宋_GB2312"/>
          <w:sz w:val="32"/>
          <w:szCs w:val="32"/>
          <w:lang w:val="en-US" w:eastAsia="zh-CN"/>
        </w:rPr>
        <w:t>动植物项目资金0.23万元的误餐费不慎重复支出，造成年末结转结余。</w:t>
      </w:r>
    </w:p>
    <w:p>
      <w:pPr>
        <w:ind w:firstLine="627" w:firstLineChars="196"/>
        <w:rPr>
          <w:rFonts w:hint="eastAsia"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ind w:firstLine="640" w:firstLineChars="200"/>
        <w:rPr>
          <w:rFonts w:hint="eastAsia" w:ascii="楷体" w:hAnsi="楷体" w:eastAsia="楷体" w:cs="楷体"/>
          <w:sz w:val="32"/>
          <w:szCs w:val="32"/>
        </w:rPr>
      </w:pPr>
      <w:bookmarkStart w:id="77" w:name="_Toc17398_WPSOffice_Level2"/>
      <w:bookmarkStart w:id="78" w:name="_Toc13694_WPSOffice_Level2"/>
      <w:bookmarkStart w:id="79" w:name="_Toc19665_WPSOffice_Level2"/>
      <w:bookmarkStart w:id="80" w:name="_Toc23005_WPSOffice_Level2"/>
      <w:bookmarkStart w:id="81" w:name="_Toc21737_WPSOffice_Level2"/>
      <w:bookmarkStart w:id="82" w:name="_Toc9989_WPSOffice_Level2"/>
      <w:r>
        <w:rPr>
          <w:rFonts w:hint="eastAsia" w:ascii="楷体" w:hAnsi="楷体" w:eastAsia="楷体" w:cs="楷体"/>
          <w:sz w:val="32"/>
          <w:szCs w:val="32"/>
        </w:rPr>
        <w:t>（一）一般公共预算财政拨款支出决算总体情况</w:t>
      </w:r>
      <w:bookmarkEnd w:id="77"/>
      <w:bookmarkEnd w:id="78"/>
      <w:r>
        <w:rPr>
          <w:rFonts w:hint="eastAsia" w:ascii="楷体" w:hAnsi="楷体" w:eastAsia="楷体" w:cs="楷体"/>
          <w:sz w:val="32"/>
          <w:szCs w:val="32"/>
        </w:rPr>
        <w:t>。</w:t>
      </w:r>
      <w:bookmarkEnd w:id="79"/>
      <w:bookmarkEnd w:id="80"/>
      <w:bookmarkEnd w:id="81"/>
      <w:bookmarkEnd w:id="82"/>
    </w:p>
    <w:p>
      <w:pPr>
        <w:ind w:firstLine="640" w:firstLineChars="200"/>
        <w:rPr>
          <w:rFonts w:hint="eastAsia" w:ascii="仿宋_GB2312" w:hAnsi="ˎ̥" w:eastAsia="仿宋_GB2312"/>
          <w:sz w:val="32"/>
          <w:szCs w:val="32"/>
        </w:rPr>
      </w:pPr>
      <w:r>
        <w:rPr>
          <w:rFonts w:hint="eastAsia" w:ascii="仿宋_GB2312" w:hAnsi="ˎ̥" w:eastAsia="仿宋_GB2312"/>
          <w:sz w:val="32"/>
          <w:szCs w:val="32"/>
        </w:rPr>
        <w:t>2021年度一般公共预算财政拨款支出</w:t>
      </w:r>
      <w:r>
        <w:rPr>
          <w:rFonts w:hint="eastAsia" w:ascii="仿宋_GB2312" w:hAnsi="ˎ̥" w:eastAsia="仿宋_GB2312"/>
          <w:sz w:val="32"/>
          <w:szCs w:val="32"/>
          <w:lang w:val="en-US" w:eastAsia="zh-CN"/>
        </w:rPr>
        <w:t>412.13</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45.47</w:t>
      </w:r>
      <w:r>
        <w:rPr>
          <w:rFonts w:hint="eastAsia" w:ascii="仿宋_GB2312" w:hAnsi="ˎ̥" w:eastAsia="仿宋_GB2312"/>
          <w:sz w:val="32"/>
          <w:szCs w:val="32"/>
        </w:rPr>
        <w:t>%。与2020年度相比，一般公共预算财政拨款支出增加</w:t>
      </w:r>
      <w:r>
        <w:rPr>
          <w:rFonts w:hint="eastAsia" w:ascii="仿宋_GB2312" w:hAnsi="ˎ̥" w:eastAsia="仿宋_GB2312"/>
          <w:sz w:val="32"/>
          <w:szCs w:val="32"/>
          <w:lang w:val="en-US" w:eastAsia="zh-CN"/>
        </w:rPr>
        <w:t>190.59</w:t>
      </w:r>
      <w:r>
        <w:rPr>
          <w:rFonts w:hint="eastAsia" w:ascii="仿宋_GB2312" w:hAnsi="ˎ̥" w:eastAsia="仿宋_GB2312"/>
          <w:sz w:val="32"/>
          <w:szCs w:val="32"/>
        </w:rPr>
        <w:t>万元，增长</w:t>
      </w:r>
      <w:r>
        <w:rPr>
          <w:rFonts w:hint="eastAsia" w:ascii="仿宋_GB2312" w:hAnsi="ˎ̥" w:eastAsia="仿宋_GB2312"/>
          <w:sz w:val="32"/>
          <w:szCs w:val="32"/>
          <w:lang w:val="en-US" w:eastAsia="zh-CN"/>
        </w:rPr>
        <w:t>46.25</w:t>
      </w:r>
      <w:r>
        <w:rPr>
          <w:rFonts w:hint="eastAsia" w:ascii="仿宋_GB2312" w:hAnsi="ˎ̥" w:eastAsia="仿宋_GB2312"/>
          <w:sz w:val="32"/>
          <w:szCs w:val="32"/>
        </w:rPr>
        <w:t>%，主要原因是</w:t>
      </w:r>
      <w:r>
        <w:rPr>
          <w:rFonts w:hint="eastAsia" w:ascii="仿宋_GB2312" w:hAnsi="ˎ̥" w:eastAsia="仿宋_GB2312"/>
          <w:sz w:val="32"/>
          <w:szCs w:val="32"/>
          <w:lang w:val="en-US" w:eastAsia="zh-CN"/>
        </w:rPr>
        <w:t>本年项目资金增加</w:t>
      </w:r>
      <w:r>
        <w:rPr>
          <w:rFonts w:hint="eastAsia" w:ascii="仿宋_GB2312" w:hAnsi="ˎ̥" w:eastAsia="仿宋_GB2312"/>
          <w:sz w:val="32"/>
          <w:szCs w:val="32"/>
        </w:rPr>
        <w:t>。</w:t>
      </w:r>
    </w:p>
    <w:p>
      <w:pPr>
        <w:ind w:firstLine="640" w:firstLineChars="200"/>
        <w:rPr>
          <w:rFonts w:hint="eastAsia" w:ascii="楷体" w:hAnsi="楷体" w:eastAsia="楷体" w:cs="楷体"/>
          <w:sz w:val="32"/>
          <w:szCs w:val="32"/>
        </w:rPr>
      </w:pPr>
      <w:bookmarkStart w:id="83" w:name="_Toc2711_WPSOffice_Level2"/>
      <w:bookmarkStart w:id="84" w:name="_Toc18793_WPSOffice_Level2"/>
      <w:bookmarkStart w:id="85" w:name="_Toc23864_WPSOffice_Level2"/>
      <w:bookmarkStart w:id="86" w:name="_Toc27767_WPSOffice_Level2"/>
      <w:bookmarkStart w:id="87" w:name="_Toc19075_WPSOffice_Level2"/>
      <w:bookmarkStart w:id="88" w:name="_Toc19535_WPSOffice_Level2"/>
      <w:r>
        <w:rPr>
          <w:rFonts w:hint="eastAsia" w:ascii="楷体" w:hAnsi="楷体" w:eastAsia="楷体" w:cs="楷体"/>
          <w:sz w:val="32"/>
          <w:szCs w:val="32"/>
        </w:rPr>
        <w:t>（二）一般公共预算财政拨款支出决算结构情况</w:t>
      </w:r>
      <w:bookmarkEnd w:id="83"/>
      <w:bookmarkEnd w:id="84"/>
      <w:r>
        <w:rPr>
          <w:rFonts w:hint="eastAsia" w:ascii="楷体" w:hAnsi="楷体" w:eastAsia="楷体" w:cs="楷体"/>
          <w:sz w:val="32"/>
          <w:szCs w:val="32"/>
        </w:rPr>
        <w:t>。</w:t>
      </w:r>
      <w:bookmarkEnd w:id="85"/>
      <w:bookmarkEnd w:id="86"/>
      <w:bookmarkEnd w:id="87"/>
      <w:bookmarkEnd w:id="88"/>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 xml:space="preserve">2021年度一般公共预算财政拨款支出 </w:t>
      </w:r>
      <w:r>
        <w:rPr>
          <w:rFonts w:hint="eastAsia" w:ascii="仿宋_GB2312" w:hAnsi="ˎ̥" w:eastAsia="仿宋_GB2312"/>
          <w:sz w:val="32"/>
          <w:szCs w:val="32"/>
          <w:lang w:val="en-US" w:eastAsia="zh-CN"/>
        </w:rPr>
        <w:t>412.13</w:t>
      </w:r>
      <w:r>
        <w:rPr>
          <w:rFonts w:hint="eastAsia" w:ascii="仿宋_GB2312" w:hAnsi="ˎ̥" w:eastAsia="仿宋_GB2312"/>
          <w:sz w:val="32"/>
          <w:szCs w:val="32"/>
        </w:rPr>
        <w:t>万元，主要用于以下方面：</w:t>
      </w:r>
      <w:r>
        <w:rPr>
          <w:rFonts w:hint="eastAsia" w:ascii="仿宋_GB2312" w:hAnsi="ˎ̥" w:eastAsia="仿宋_GB2312"/>
          <w:b/>
          <w:sz w:val="32"/>
          <w:szCs w:val="32"/>
        </w:rPr>
        <w:t>社会保障和就业（类）</w:t>
      </w:r>
      <w:r>
        <w:rPr>
          <w:rFonts w:hint="eastAsia" w:ascii="仿宋_GB2312" w:hAnsi="ˎ̥" w:eastAsia="仿宋_GB2312"/>
          <w:sz w:val="32"/>
          <w:szCs w:val="32"/>
        </w:rPr>
        <w:t>支出</w:t>
      </w:r>
      <w:r>
        <w:rPr>
          <w:rFonts w:hint="eastAsia" w:ascii="仿宋_GB2312" w:hAnsi="ˎ̥" w:eastAsia="仿宋_GB2312"/>
          <w:sz w:val="32"/>
          <w:szCs w:val="32"/>
          <w:lang w:val="en-US" w:eastAsia="zh-CN"/>
        </w:rPr>
        <w:t>9.29</w:t>
      </w:r>
      <w:r>
        <w:rPr>
          <w:rFonts w:hint="eastAsia" w:ascii="仿宋_GB2312" w:hAnsi="ˎ̥" w:eastAsia="仿宋_GB2312"/>
          <w:sz w:val="32"/>
          <w:szCs w:val="32"/>
        </w:rPr>
        <w:t>万元，占</w:t>
      </w:r>
      <w:r>
        <w:rPr>
          <w:rFonts w:hint="eastAsia" w:ascii="仿宋_GB2312" w:hAnsi="ˎ̥" w:eastAsia="仿宋_GB2312"/>
          <w:sz w:val="32"/>
          <w:szCs w:val="32"/>
          <w:lang w:val="en-US" w:eastAsia="zh-CN"/>
        </w:rPr>
        <w:t>2.25</w:t>
      </w:r>
      <w:r>
        <w:rPr>
          <w:rFonts w:hint="eastAsia" w:ascii="仿宋_GB2312" w:hAnsi="ˎ̥" w:eastAsia="仿宋_GB2312"/>
          <w:sz w:val="32"/>
          <w:szCs w:val="32"/>
        </w:rPr>
        <w:t>%；</w:t>
      </w:r>
      <w:r>
        <w:rPr>
          <w:rFonts w:hint="eastAsia" w:ascii="仿宋_GB2312" w:hAnsi="ˎ̥" w:eastAsia="仿宋_GB2312"/>
          <w:b/>
          <w:sz w:val="32"/>
          <w:szCs w:val="32"/>
          <w:lang w:val="en-US" w:eastAsia="zh-CN"/>
        </w:rPr>
        <w:t>卫生健康</w:t>
      </w:r>
      <w:r>
        <w:rPr>
          <w:rFonts w:hint="eastAsia" w:ascii="仿宋_GB2312" w:hAnsi="ˎ̥" w:eastAsia="仿宋_GB2312"/>
          <w:b/>
          <w:sz w:val="32"/>
          <w:szCs w:val="32"/>
        </w:rPr>
        <w:t>（类）</w:t>
      </w:r>
      <w:r>
        <w:rPr>
          <w:rFonts w:hint="eastAsia" w:ascii="仿宋_GB2312" w:hAnsi="ˎ̥" w:eastAsia="仿宋_GB2312"/>
          <w:sz w:val="32"/>
          <w:szCs w:val="32"/>
        </w:rPr>
        <w:t>支出</w:t>
      </w:r>
      <w:r>
        <w:rPr>
          <w:rFonts w:hint="eastAsia" w:ascii="仿宋_GB2312" w:hAnsi="ˎ̥" w:eastAsia="仿宋_GB2312"/>
          <w:sz w:val="32"/>
          <w:szCs w:val="32"/>
          <w:lang w:val="en-US" w:eastAsia="zh-CN"/>
        </w:rPr>
        <w:t>4.92</w:t>
      </w:r>
      <w:r>
        <w:rPr>
          <w:rFonts w:hint="eastAsia" w:ascii="仿宋_GB2312" w:hAnsi="ˎ̥" w:eastAsia="仿宋_GB2312"/>
          <w:sz w:val="32"/>
          <w:szCs w:val="32"/>
        </w:rPr>
        <w:t>万元，占</w:t>
      </w:r>
      <w:r>
        <w:rPr>
          <w:rFonts w:hint="eastAsia" w:ascii="仿宋_GB2312" w:hAnsi="ˎ̥" w:eastAsia="仿宋_GB2312"/>
          <w:sz w:val="32"/>
          <w:szCs w:val="32"/>
          <w:lang w:val="en-US" w:eastAsia="zh-CN"/>
        </w:rPr>
        <w:t>1.19</w:t>
      </w:r>
      <w:r>
        <w:rPr>
          <w:rFonts w:hint="eastAsia" w:ascii="仿宋_GB2312" w:hAnsi="ˎ̥" w:eastAsia="仿宋_GB2312"/>
          <w:sz w:val="32"/>
          <w:szCs w:val="32"/>
        </w:rPr>
        <w:t>%；</w:t>
      </w:r>
      <w:r>
        <w:rPr>
          <w:rFonts w:hint="eastAsia" w:ascii="仿宋_GB2312" w:hAnsi="ˎ̥" w:eastAsia="仿宋_GB2312"/>
          <w:b/>
          <w:bCs/>
          <w:sz w:val="32"/>
          <w:szCs w:val="32"/>
        </w:rPr>
        <w:t>住房保障（类）</w:t>
      </w:r>
      <w:r>
        <w:rPr>
          <w:rFonts w:hint="eastAsia" w:ascii="仿宋_GB2312" w:hAnsi="ˎ̥" w:eastAsia="仿宋_GB2312"/>
          <w:sz w:val="32"/>
          <w:szCs w:val="32"/>
        </w:rPr>
        <w:t>支出</w:t>
      </w:r>
      <w:r>
        <w:rPr>
          <w:rFonts w:hint="eastAsia" w:ascii="仿宋_GB2312" w:hAnsi="ˎ̥" w:eastAsia="仿宋_GB2312"/>
          <w:sz w:val="32"/>
          <w:szCs w:val="32"/>
          <w:lang w:val="en-US" w:eastAsia="zh-CN"/>
        </w:rPr>
        <w:t>6.99</w:t>
      </w:r>
      <w:r>
        <w:rPr>
          <w:rFonts w:hint="eastAsia" w:ascii="仿宋_GB2312" w:hAnsi="ˎ̥" w:eastAsia="仿宋_GB2312"/>
          <w:sz w:val="32"/>
          <w:szCs w:val="32"/>
        </w:rPr>
        <w:t>万元，占</w:t>
      </w:r>
      <w:r>
        <w:rPr>
          <w:rFonts w:hint="eastAsia" w:ascii="仿宋_GB2312" w:hAnsi="ˎ̥" w:eastAsia="仿宋_GB2312"/>
          <w:sz w:val="32"/>
          <w:szCs w:val="32"/>
          <w:lang w:val="en-US" w:eastAsia="zh-CN"/>
        </w:rPr>
        <w:t>1.7</w:t>
      </w:r>
      <w:r>
        <w:rPr>
          <w:rFonts w:hint="eastAsia" w:ascii="仿宋_GB2312" w:hAnsi="ˎ̥" w:eastAsia="仿宋_GB2312"/>
          <w:sz w:val="32"/>
          <w:szCs w:val="32"/>
        </w:rPr>
        <w:t>%；</w:t>
      </w:r>
      <w:r>
        <w:rPr>
          <w:rFonts w:ascii="仿宋_GB2312" w:hAnsi="ˎ̥" w:eastAsia="仿宋_GB2312"/>
          <w:b/>
          <w:color w:val="000000" w:themeColor="text1"/>
          <w:sz w:val="32"/>
          <w:szCs w:val="32"/>
        </w:rPr>
        <w:t>林业和草原</w:t>
      </w:r>
      <w:r>
        <w:rPr>
          <w:rFonts w:hint="eastAsia" w:ascii="仿宋_GB2312" w:hAnsi="ˎ̥" w:eastAsia="仿宋_GB2312"/>
          <w:b/>
          <w:color w:val="000000" w:themeColor="text1"/>
          <w:sz w:val="32"/>
          <w:szCs w:val="32"/>
          <w:lang w:eastAsia="zh-CN"/>
        </w:rPr>
        <w:t>（</w:t>
      </w:r>
      <w:r>
        <w:rPr>
          <w:rFonts w:ascii="仿宋_GB2312" w:hAnsi="ˎ̥" w:eastAsia="仿宋_GB2312"/>
          <w:b/>
          <w:color w:val="000000" w:themeColor="text1"/>
          <w:sz w:val="32"/>
          <w:szCs w:val="32"/>
        </w:rPr>
        <w:t>类</w:t>
      </w:r>
      <w:r>
        <w:rPr>
          <w:rFonts w:hint="eastAsia" w:ascii="仿宋_GB2312" w:hAnsi="ˎ̥" w:eastAsia="仿宋_GB2312"/>
          <w:b/>
          <w:color w:val="000000" w:themeColor="text1"/>
          <w:sz w:val="32"/>
          <w:szCs w:val="32"/>
          <w:lang w:eastAsia="zh-CN"/>
        </w:rPr>
        <w:t>）</w:t>
      </w:r>
      <w:r>
        <w:rPr>
          <w:rFonts w:hint="eastAsia" w:ascii="仿宋_GB2312" w:hAnsi="ˎ̥" w:eastAsia="仿宋_GB2312"/>
          <w:sz w:val="32"/>
          <w:szCs w:val="32"/>
        </w:rPr>
        <w:t>支出</w:t>
      </w:r>
      <w:r>
        <w:rPr>
          <w:rFonts w:hint="eastAsia" w:ascii="仿宋_GB2312" w:hAnsi="ˎ̥" w:eastAsia="仿宋_GB2312"/>
          <w:sz w:val="32"/>
          <w:szCs w:val="32"/>
          <w:lang w:val="en-US" w:eastAsia="zh-CN"/>
        </w:rPr>
        <w:t>390.93</w:t>
      </w:r>
      <w:r>
        <w:rPr>
          <w:rFonts w:hint="eastAsia" w:ascii="仿宋_GB2312" w:hAnsi="ˎ̥" w:eastAsia="仿宋_GB2312"/>
          <w:sz w:val="32"/>
          <w:szCs w:val="32"/>
        </w:rPr>
        <w:t>万元，占</w:t>
      </w:r>
      <w:r>
        <w:rPr>
          <w:rFonts w:hint="eastAsia" w:ascii="仿宋_GB2312" w:hAnsi="ˎ̥" w:eastAsia="仿宋_GB2312"/>
          <w:sz w:val="32"/>
          <w:szCs w:val="32"/>
          <w:lang w:val="en-US" w:eastAsia="zh-CN"/>
        </w:rPr>
        <w:t>94.86</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0" w:firstLineChars="200"/>
        <w:rPr>
          <w:rFonts w:hint="eastAsia" w:ascii="楷体" w:hAnsi="楷体" w:eastAsia="楷体" w:cs="楷体"/>
          <w:sz w:val="32"/>
          <w:szCs w:val="32"/>
        </w:rPr>
      </w:pPr>
      <w:bookmarkStart w:id="89" w:name="_Toc25136_WPSOffice_Level2"/>
      <w:bookmarkStart w:id="90" w:name="_Toc29364_WPSOffice_Level2"/>
      <w:bookmarkStart w:id="91" w:name="_Toc15415_WPSOffice_Level2"/>
      <w:bookmarkStart w:id="92" w:name="_Toc22318_WPSOffice_Level2"/>
      <w:bookmarkStart w:id="93" w:name="_Toc21701_WPSOffice_Level2"/>
      <w:bookmarkStart w:id="94" w:name="_Toc9502_WPSOffice_Level2"/>
      <w:r>
        <w:rPr>
          <w:rFonts w:hint="eastAsia" w:ascii="楷体" w:hAnsi="楷体" w:eastAsia="楷体" w:cs="楷体"/>
          <w:sz w:val="32"/>
          <w:szCs w:val="32"/>
        </w:rPr>
        <w:t>（三）一般公共预算财政拨款支出决算具体情况。</w:t>
      </w:r>
      <w:bookmarkEnd w:id="89"/>
      <w:bookmarkEnd w:id="90"/>
      <w:bookmarkEnd w:id="91"/>
      <w:bookmarkEnd w:id="92"/>
      <w:bookmarkEnd w:id="93"/>
      <w:bookmarkEnd w:id="94"/>
    </w:p>
    <w:p>
      <w:pPr>
        <w:ind w:firstLine="640" w:firstLineChars="200"/>
        <w:rPr>
          <w:rFonts w:hint="eastAsia" w:ascii="仿宋_GB2312" w:hAnsi="ˎ̥" w:eastAsia="仿宋_GB2312"/>
          <w:sz w:val="32"/>
          <w:szCs w:val="32"/>
        </w:rPr>
      </w:pPr>
      <w:r>
        <w:rPr>
          <w:rFonts w:hint="eastAsia" w:ascii="仿宋_GB2312" w:hAnsi="ˎ̥" w:eastAsia="仿宋_GB2312"/>
          <w:sz w:val="32"/>
          <w:szCs w:val="32"/>
        </w:rPr>
        <w:t>2021年度一般公共预算财政拨款支出年初预算为</w:t>
      </w:r>
      <w:r>
        <w:rPr>
          <w:rFonts w:hint="eastAsia" w:ascii="仿宋_GB2312" w:hAnsi="ˎ̥" w:eastAsia="仿宋_GB2312"/>
          <w:sz w:val="32"/>
          <w:szCs w:val="32"/>
          <w:lang w:val="en-US" w:eastAsia="zh-CN"/>
        </w:rPr>
        <w:t>111.06</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109.24</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98</w:t>
      </w:r>
      <w:r>
        <w:rPr>
          <w:rFonts w:hint="eastAsia" w:ascii="仿宋_GB2312" w:hAnsi="ˎ̥" w:eastAsia="仿宋_GB2312"/>
          <w:sz w:val="32"/>
          <w:szCs w:val="32"/>
        </w:rPr>
        <w:t>%。其中：</w:t>
      </w:r>
    </w:p>
    <w:p>
      <w:pPr>
        <w:ind w:firstLine="640" w:firstLineChars="200"/>
        <w:rPr>
          <w:rFonts w:hint="eastAsia" w:ascii="仿宋_GB2312" w:hAnsi="ˎ̥" w:eastAsia="仿宋_GB2312"/>
          <w:b/>
          <w:sz w:val="32"/>
          <w:szCs w:val="32"/>
        </w:rPr>
      </w:pPr>
      <w:r>
        <w:rPr>
          <w:rFonts w:hint="eastAsia" w:ascii="仿宋_GB2312" w:hAnsi="ˎ̥" w:eastAsia="仿宋_GB2312"/>
          <w:sz w:val="32"/>
          <w:szCs w:val="32"/>
        </w:rPr>
        <w:t>1.</w:t>
      </w:r>
      <w:r>
        <w:rPr>
          <w:rFonts w:hint="eastAsia" w:ascii="仿宋_GB2312" w:hAnsi="ˎ̥" w:eastAsia="仿宋_GB2312"/>
          <w:b/>
          <w:sz w:val="32"/>
          <w:szCs w:val="32"/>
        </w:rPr>
        <w:t>一般公共服务（类）人大事务（款）行政运行（项）。</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111.06</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109.24</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98</w:t>
      </w:r>
      <w:r>
        <w:rPr>
          <w:rFonts w:hint="eastAsia" w:ascii="仿宋_GB2312" w:hAnsi="ˎ̥" w:eastAsia="仿宋_GB2312"/>
          <w:sz w:val="32"/>
          <w:szCs w:val="32"/>
        </w:rPr>
        <w:t>%。决算数小于预算数的主要原因：</w:t>
      </w:r>
      <w:r>
        <w:rPr>
          <w:rFonts w:hint="eastAsia" w:ascii="仿宋_GB2312" w:hAnsi="ˎ̥" w:eastAsia="仿宋_GB2312"/>
          <w:sz w:val="32"/>
          <w:szCs w:val="32"/>
          <w:lang w:val="en-US" w:eastAsia="zh-CN"/>
        </w:rPr>
        <w:t>项目支出存在结余。</w:t>
      </w:r>
    </w:p>
    <w:p>
      <w:pPr>
        <w:ind w:firstLine="627" w:firstLineChars="196"/>
        <w:rPr>
          <w:rFonts w:hint="eastAsia"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tabs>
          <w:tab w:val="center" w:pos="4473"/>
        </w:tabs>
        <w:ind w:firstLine="640" w:firstLineChars="200"/>
        <w:rPr>
          <w:rFonts w:hint="eastAsia" w:ascii="仿宋_GB2312" w:hAnsi="ˎ̥" w:eastAsia="仿宋_GB2312"/>
          <w:sz w:val="32"/>
          <w:szCs w:val="32"/>
        </w:rPr>
      </w:pPr>
      <w:r>
        <w:rPr>
          <w:rFonts w:hint="eastAsia" w:ascii="仿宋_GB2312" w:hAnsi="ˎ̥" w:eastAsia="仿宋_GB2312"/>
          <w:sz w:val="32"/>
          <w:szCs w:val="32"/>
        </w:rPr>
        <w:t>2021年度财政拨款基本支出</w:t>
      </w:r>
      <w:r>
        <w:rPr>
          <w:rFonts w:hint="eastAsia" w:ascii="仿宋_GB2312" w:hAnsi="ˎ̥" w:eastAsia="仿宋_GB2312"/>
          <w:sz w:val="32"/>
          <w:szCs w:val="32"/>
          <w:lang w:val="en-US" w:eastAsia="zh-CN"/>
        </w:rPr>
        <w:t>109.24</w:t>
      </w:r>
      <w:r>
        <w:rPr>
          <w:rFonts w:hint="eastAsia" w:ascii="仿宋_GB2312" w:hAnsi="ˎ̥" w:eastAsia="仿宋_GB2312"/>
          <w:sz w:val="32"/>
          <w:szCs w:val="32"/>
        </w:rPr>
        <w:t>万元，其中：人员经费</w:t>
      </w:r>
      <w:r>
        <w:rPr>
          <w:rFonts w:hint="eastAsia" w:ascii="仿宋_GB2312" w:hAnsi="ˎ̥" w:eastAsia="仿宋_GB2312"/>
          <w:sz w:val="32"/>
          <w:szCs w:val="32"/>
          <w:lang w:val="en-US" w:eastAsia="zh-CN"/>
        </w:rPr>
        <w:t>93.09</w:t>
      </w:r>
      <w:r>
        <w:rPr>
          <w:rFonts w:hint="eastAsia" w:ascii="仿宋_GB2312" w:hAnsi="ˎ̥" w:eastAsia="仿宋_GB2312"/>
          <w:sz w:val="32"/>
          <w:szCs w:val="32"/>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hint="eastAsia" w:ascii="仿宋_GB2312" w:hAnsi="ˎ̥" w:eastAsia="仿宋_GB2312"/>
          <w:sz w:val="32"/>
          <w:szCs w:val="32"/>
          <w:lang w:val="en-US" w:eastAsia="zh-CN"/>
        </w:rPr>
        <w:t>16.15</w:t>
      </w:r>
      <w:r>
        <w:rPr>
          <w:rFonts w:hint="eastAsia" w:ascii="仿宋_GB2312" w:hAnsi="ˎ̥" w:eastAsia="仿宋_GB2312"/>
          <w:sz w:val="32"/>
          <w:szCs w:val="32"/>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构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p>
    <w:p>
      <w:pPr>
        <w:tabs>
          <w:tab w:val="center" w:pos="4473"/>
        </w:tabs>
        <w:ind w:firstLine="627" w:firstLineChars="196"/>
        <w:rPr>
          <w:rFonts w:hint="eastAsia"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ind w:left="638" w:leftChars="304" w:firstLine="0" w:firstLineChars="0"/>
        <w:rPr>
          <w:rFonts w:hint="eastAsia" w:ascii="楷体" w:hAnsi="楷体" w:eastAsia="楷体" w:cs="楷体"/>
          <w:sz w:val="32"/>
          <w:szCs w:val="32"/>
        </w:rPr>
      </w:pPr>
      <w:r>
        <w:rPr>
          <w:rFonts w:hint="eastAsia" w:ascii="楷体" w:hAnsi="楷体" w:eastAsia="楷体" w:cs="楷体"/>
          <w:sz w:val="32"/>
          <w:szCs w:val="32"/>
        </w:rPr>
        <w:t>（一）政府性基金预算财政拨款支出决算总体情况。</w:t>
      </w:r>
    </w:p>
    <w:p>
      <w:pPr>
        <w:ind w:firstLine="640" w:firstLineChars="200"/>
        <w:rPr>
          <w:rFonts w:ascii="仿宋_GB2312" w:hAnsi="ˎ̥" w:eastAsia="仿宋_GB2312" w:cs="宋体"/>
          <w:sz w:val="32"/>
          <w:szCs w:val="32"/>
        </w:rPr>
      </w:pPr>
      <w:r>
        <w:rPr>
          <w:rFonts w:hint="eastAsia" w:ascii="仿宋_GB2312" w:hAnsi="ˎ̥" w:eastAsia="仿宋_GB2312"/>
          <w:sz w:val="32"/>
          <w:szCs w:val="32"/>
        </w:rPr>
        <w:t>2021年度政府性基金预算财政拨款支出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0</w:t>
      </w:r>
      <w:r>
        <w:rPr>
          <w:rFonts w:hint="eastAsia" w:ascii="仿宋_GB2312" w:hAnsi="ˎ̥" w:eastAsia="仿宋_GB2312"/>
          <w:sz w:val="32"/>
          <w:szCs w:val="32"/>
        </w:rPr>
        <w:t>%。与2020年度相比，政府性基金预算财政拨款支出无发生数，无增减比率。主要原因是无政府</w:t>
      </w:r>
      <w:r>
        <w:rPr>
          <w:rFonts w:ascii="仿宋_GB2312" w:hAnsi="ˎ̥" w:eastAsia="仿宋_GB2312"/>
          <w:sz w:val="32"/>
          <w:szCs w:val="32"/>
        </w:rPr>
        <w:t>性基金</w:t>
      </w:r>
      <w:r>
        <w:rPr>
          <w:rFonts w:hint="eastAsia" w:ascii="仿宋_GB2312" w:hAnsi="ˎ̥" w:eastAsia="仿宋_GB2312"/>
          <w:sz w:val="32"/>
          <w:szCs w:val="32"/>
        </w:rPr>
        <w:t>预算</w:t>
      </w:r>
      <w:r>
        <w:rPr>
          <w:rFonts w:ascii="仿宋_GB2312" w:hAnsi="ˎ̥" w:eastAsia="仿宋_GB2312"/>
          <w:sz w:val="32"/>
          <w:szCs w:val="32"/>
        </w:rPr>
        <w:t>财政</w:t>
      </w:r>
      <w:r>
        <w:rPr>
          <w:rFonts w:hint="eastAsia" w:ascii="仿宋_GB2312" w:hAnsi="ˎ̥" w:eastAsia="仿宋_GB2312"/>
          <w:sz w:val="32"/>
          <w:szCs w:val="32"/>
        </w:rPr>
        <w:t>拨款，无收支发生数。本年没有发生与该表相关的收支决算数据。</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（二）政府性基金预算财政拨款支出决算结构情况。</w:t>
      </w:r>
    </w:p>
    <w:p>
      <w:pPr>
        <w:ind w:firstLine="640" w:firstLineChars="200"/>
        <w:rPr>
          <w:rFonts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年度政府性基金</w:t>
      </w:r>
      <w:r>
        <w:rPr>
          <w:rFonts w:hint="eastAsia" w:ascii="仿宋_GB2312" w:hAnsi="ˎ̥" w:eastAsia="仿宋_GB2312"/>
          <w:sz w:val="32"/>
          <w:szCs w:val="32"/>
        </w:rPr>
        <w:t>预算财政拨款支出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本年没有发生与该表相关的收支决算数据。</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（三）政府性基金预算财政拨款支出决算具体情况。</w:t>
      </w:r>
    </w:p>
    <w:p>
      <w:pPr>
        <w:tabs>
          <w:tab w:val="center" w:pos="4473"/>
        </w:tabs>
        <w:ind w:firstLine="640" w:firstLineChars="200"/>
        <w:rPr>
          <w:rFonts w:ascii="仿宋_GB2312" w:hAnsi="ˎ̥" w:eastAsia="仿宋_GB2312"/>
          <w:sz w:val="32"/>
          <w:szCs w:val="32"/>
        </w:rPr>
      </w:pPr>
      <w:r>
        <w:rPr>
          <w:rFonts w:hint="eastAsia" w:ascii="仿宋_GB2312" w:hAnsi="ˎ̥" w:eastAsia="仿宋_GB2312"/>
          <w:sz w:val="32"/>
          <w:szCs w:val="32"/>
        </w:rPr>
        <w:t>2021年度政府性基金预算财政拨款支出年初预算为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本年没有发生与该表相关的收支决算数据。</w:t>
      </w:r>
    </w:p>
    <w:p>
      <w:pPr>
        <w:tabs>
          <w:tab w:val="center" w:pos="4473"/>
        </w:tabs>
        <w:ind w:firstLine="640" w:firstLineChars="200"/>
        <w:rPr>
          <w:rFonts w:hint="eastAsia"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ind w:left="638" w:leftChars="304" w:firstLine="0" w:firstLineChars="0"/>
        <w:rPr>
          <w:rFonts w:hint="eastAsia" w:ascii="楷体" w:hAnsi="楷体" w:eastAsia="楷体" w:cs="楷体"/>
          <w:sz w:val="32"/>
          <w:szCs w:val="32"/>
        </w:rPr>
      </w:pPr>
      <w:r>
        <w:rPr>
          <w:rFonts w:hint="eastAsia" w:ascii="楷体" w:hAnsi="楷体" w:eastAsia="楷体" w:cs="楷体"/>
          <w:sz w:val="32"/>
          <w:szCs w:val="32"/>
        </w:rPr>
        <w:t>（一）国有资本经营预算财政拨款支出决算总体</w:t>
      </w:r>
    </w:p>
    <w:p>
      <w:pPr>
        <w:ind w:firstLine="640" w:firstLineChars="200"/>
        <w:rPr>
          <w:rFonts w:ascii="仿宋_GB2312" w:hAnsi="ˎ̥" w:eastAsia="仿宋_GB2312" w:cs="宋体"/>
          <w:sz w:val="32"/>
          <w:szCs w:val="32"/>
        </w:rPr>
      </w:pPr>
      <w:r>
        <w:rPr>
          <w:rFonts w:hint="eastAsia" w:ascii="仿宋_GB2312" w:hAnsi="ˎ̥" w:eastAsia="仿宋_GB2312"/>
          <w:sz w:val="32"/>
          <w:szCs w:val="32"/>
        </w:rPr>
        <w:t>2021年度国有资本经营预算财政拨款支出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0</w:t>
      </w:r>
      <w:r>
        <w:rPr>
          <w:rFonts w:hint="eastAsia" w:ascii="仿宋_GB2312" w:hAnsi="ˎ̥" w:eastAsia="仿宋_GB2312"/>
          <w:sz w:val="32"/>
          <w:szCs w:val="32"/>
        </w:rPr>
        <w:t>%。与2020年度相比，国有资本经营预算财拨款支出无支出数，无增减比率。主要</w:t>
      </w:r>
      <w:r>
        <w:rPr>
          <w:rFonts w:ascii="仿宋_GB2312" w:hAnsi="ˎ̥" w:eastAsia="仿宋_GB2312"/>
          <w:sz w:val="32"/>
          <w:szCs w:val="32"/>
        </w:rPr>
        <w:t>原因</w:t>
      </w:r>
      <w:r>
        <w:rPr>
          <w:rFonts w:hint="eastAsia" w:ascii="仿宋_GB2312" w:hAnsi="ˎ̥" w:eastAsia="仿宋_GB2312"/>
          <w:sz w:val="32"/>
          <w:szCs w:val="32"/>
        </w:rPr>
        <w:t>无国有</w:t>
      </w:r>
      <w:r>
        <w:rPr>
          <w:rFonts w:ascii="仿宋_GB2312" w:hAnsi="ˎ̥" w:eastAsia="仿宋_GB2312"/>
          <w:sz w:val="32"/>
          <w:szCs w:val="32"/>
        </w:rPr>
        <w:t>资本经营预算财政拨款</w:t>
      </w:r>
      <w:r>
        <w:rPr>
          <w:rFonts w:hint="eastAsia" w:ascii="仿宋_GB2312" w:hAnsi="ˎ̥" w:eastAsia="仿宋_GB2312"/>
          <w:sz w:val="32"/>
          <w:szCs w:val="32"/>
        </w:rPr>
        <w:t>，</w:t>
      </w:r>
      <w:r>
        <w:rPr>
          <w:rFonts w:ascii="仿宋_GB2312" w:hAnsi="ˎ̥" w:eastAsia="仿宋_GB2312"/>
          <w:sz w:val="32"/>
          <w:szCs w:val="32"/>
        </w:rPr>
        <w:t>无收支</w:t>
      </w:r>
      <w:r>
        <w:rPr>
          <w:rFonts w:hint="eastAsia" w:ascii="仿宋_GB2312" w:hAnsi="ˎ̥" w:eastAsia="仿宋_GB2312"/>
          <w:sz w:val="32"/>
          <w:szCs w:val="32"/>
        </w:rPr>
        <w:t>发生</w:t>
      </w:r>
      <w:r>
        <w:rPr>
          <w:rFonts w:ascii="仿宋_GB2312" w:hAnsi="ˎ̥" w:eastAsia="仿宋_GB2312"/>
          <w:sz w:val="32"/>
          <w:szCs w:val="32"/>
        </w:rPr>
        <w:t>数</w:t>
      </w:r>
      <w:r>
        <w:rPr>
          <w:rFonts w:hint="eastAsia" w:ascii="仿宋_GB2312" w:hAnsi="ˎ̥" w:eastAsia="仿宋_GB2312"/>
          <w:sz w:val="32"/>
          <w:szCs w:val="32"/>
        </w:rPr>
        <w:t>。本年没有发生与该表相关的收支决算数据。</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（二）国有资本经营预算财政拨款支出决算结构情况。</w:t>
      </w:r>
    </w:p>
    <w:p>
      <w:pPr>
        <w:ind w:firstLine="640" w:firstLineChars="200"/>
        <w:rPr>
          <w:rFonts w:ascii="仿宋_GB2312" w:hAnsi="ˎ̥" w:eastAsia="仿宋_GB2312" w:cs="宋体"/>
          <w:sz w:val="32"/>
          <w:szCs w:val="32"/>
        </w:rPr>
      </w:pPr>
      <w:r>
        <w:rPr>
          <w:rFonts w:hint="eastAsia" w:ascii="仿宋_GB2312" w:hAnsi="ˎ̥" w:eastAsia="仿宋_GB2312"/>
          <w:sz w:val="32"/>
          <w:szCs w:val="32"/>
        </w:rPr>
        <w:t>2021年度国有资本经营预算财政拨款支出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本年没有发生与该表相关的收支决算数据。</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（三）国有资本经营预算财政拨款支出决算具体情况。</w:t>
      </w:r>
    </w:p>
    <w:p>
      <w:pPr>
        <w:tabs>
          <w:tab w:val="center" w:pos="4473"/>
        </w:tabs>
        <w:ind w:firstLine="640" w:firstLineChars="200"/>
        <w:rPr>
          <w:rFonts w:ascii="仿宋_GB2312" w:hAnsi="ˎ̥" w:eastAsia="仿宋_GB2312" w:cs="宋体"/>
          <w:sz w:val="32"/>
          <w:szCs w:val="32"/>
        </w:rPr>
      </w:pPr>
      <w:r>
        <w:rPr>
          <w:rFonts w:hint="eastAsia" w:ascii="仿宋_GB2312" w:hAnsi="ˎ̥" w:eastAsia="仿宋_GB2312"/>
          <w:sz w:val="32"/>
          <w:szCs w:val="32"/>
        </w:rPr>
        <w:t>2021年度国有资本经营预算财政拨款支出年初预算为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万元。本年没有发生与该表相关的收支决算数据。</w:t>
      </w:r>
    </w:p>
    <w:p>
      <w:pPr>
        <w:ind w:firstLine="627" w:firstLineChars="196"/>
        <w:rPr>
          <w:rFonts w:hint="eastAsia" w:ascii="仿宋_GB2312" w:hAnsi="ˎ̥" w:eastAsia="楷体_GB2312"/>
          <w:sz w:val="32"/>
          <w:szCs w:val="32"/>
        </w:rPr>
      </w:pPr>
      <w:r>
        <w:rPr>
          <w:rFonts w:hint="eastAsia" w:ascii="黑体" w:hAnsi="黑体" w:eastAsia="黑体" w:cs="黑体"/>
          <w:bCs/>
          <w:sz w:val="32"/>
          <w:szCs w:val="32"/>
        </w:rPr>
        <w:t>九、一般公共预算财政拨款“三公”经费支出决算情况说明</w:t>
      </w:r>
    </w:p>
    <w:p>
      <w:pPr>
        <w:ind w:firstLine="643" w:firstLineChars="200"/>
        <w:rPr>
          <w:rFonts w:hint="eastAsia"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pPr>
        <w:tabs>
          <w:tab w:val="center" w:pos="4473"/>
        </w:tabs>
        <w:ind w:firstLine="640" w:firstLineChars="200"/>
        <w:rPr>
          <w:rFonts w:ascii="仿宋_GB2312" w:hAnsi="ˎ̥" w:eastAsia="仿宋_GB2312" w:cs="宋体"/>
          <w:sz w:val="32"/>
          <w:szCs w:val="32"/>
        </w:rPr>
      </w:pPr>
      <w:r>
        <w:rPr>
          <w:rFonts w:hint="eastAsia" w:ascii="仿宋_GB2312" w:hAnsi="ˎ̥" w:eastAsia="仿宋_GB2312"/>
          <w:sz w:val="32"/>
          <w:szCs w:val="32"/>
        </w:rPr>
        <w:t>2021年度一般公共预算财政拨款“三公”经费支出预算为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万元，无发生数，无增减比率。主要</w:t>
      </w:r>
      <w:r>
        <w:rPr>
          <w:rFonts w:ascii="仿宋_GB2312" w:hAnsi="ˎ̥" w:eastAsia="仿宋_GB2312"/>
          <w:sz w:val="32"/>
          <w:szCs w:val="32"/>
        </w:rPr>
        <w:t>原因</w:t>
      </w:r>
      <w:r>
        <w:rPr>
          <w:rFonts w:hint="eastAsia" w:ascii="仿宋_GB2312" w:hAnsi="ˎ̥" w:eastAsia="仿宋_GB2312"/>
          <w:sz w:val="32"/>
          <w:szCs w:val="32"/>
        </w:rPr>
        <w:t>是</w:t>
      </w:r>
      <w:r>
        <w:rPr>
          <w:rFonts w:ascii="仿宋_GB2312" w:hAnsi="ˎ̥" w:eastAsia="仿宋_GB2312"/>
          <w:sz w:val="32"/>
          <w:szCs w:val="32"/>
        </w:rPr>
        <w:t>：本年度</w:t>
      </w:r>
      <w:r>
        <w:rPr>
          <w:rFonts w:hint="eastAsia" w:ascii="仿宋_GB2312" w:hAnsi="ˎ̥" w:eastAsia="仿宋_GB2312"/>
          <w:sz w:val="32"/>
          <w:szCs w:val="32"/>
        </w:rPr>
        <w:t>无</w:t>
      </w:r>
      <w:r>
        <w:rPr>
          <w:rFonts w:ascii="仿宋_GB2312" w:hAnsi="ˎ̥" w:eastAsia="仿宋_GB2312"/>
          <w:sz w:val="32"/>
          <w:szCs w:val="32"/>
        </w:rPr>
        <w:t>财政预算拨款</w:t>
      </w:r>
      <w:r>
        <w:rPr>
          <w:rFonts w:hint="eastAsia" w:ascii="仿宋_GB2312" w:hAnsi="ˎ̥" w:eastAsia="仿宋_GB2312"/>
          <w:sz w:val="32"/>
          <w:szCs w:val="32"/>
        </w:rPr>
        <w:t>“</w:t>
      </w:r>
      <w:r>
        <w:rPr>
          <w:rFonts w:ascii="仿宋_GB2312" w:hAnsi="ˎ̥" w:eastAsia="仿宋_GB2312"/>
          <w:sz w:val="32"/>
          <w:szCs w:val="32"/>
        </w:rPr>
        <w:t>三公经费收支</w:t>
      </w:r>
      <w:r>
        <w:rPr>
          <w:rFonts w:hint="eastAsia" w:ascii="仿宋_GB2312" w:hAnsi="ˎ̥" w:eastAsia="仿宋_GB2312"/>
          <w:sz w:val="32"/>
          <w:szCs w:val="32"/>
        </w:rPr>
        <w:t>数</w:t>
      </w:r>
      <w:r>
        <w:rPr>
          <w:rFonts w:ascii="仿宋_GB2312" w:hAnsi="ˎ̥" w:eastAsia="仿宋_GB2312"/>
          <w:sz w:val="32"/>
          <w:szCs w:val="32"/>
        </w:rPr>
        <w:t>发生</w:t>
      </w:r>
      <w:r>
        <w:rPr>
          <w:rFonts w:hint="eastAsia" w:ascii="仿宋_GB2312" w:hAnsi="ˎ̥" w:eastAsia="仿宋_GB2312"/>
          <w:sz w:val="32"/>
          <w:szCs w:val="32"/>
        </w:rPr>
        <w:t>”。本年没有发生与该表相关的收支决算数据。</w:t>
      </w:r>
    </w:p>
    <w:p>
      <w:pPr>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（二）一般公共预算财政拨款“三公”经费支出决算具体情况说明。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2021年度一般公共预算财政拨款“三公”经费支出决算中，因公出国（境）费支出决算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%；公务用车购置及运行维护费支出决算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%。具体情况如下：</w:t>
      </w:r>
    </w:p>
    <w:p>
      <w:pPr>
        <w:numPr>
          <w:ilvl w:val="0"/>
          <w:numId w:val="2"/>
        </w:numPr>
        <w:ind w:firstLine="643" w:firstLineChars="200"/>
        <w:rPr>
          <w:rFonts w:hint="eastAsia" w:ascii="仿宋_GB2312" w:hAnsi="ˎ̥" w:eastAsia="仿宋_GB2312"/>
          <w:sz w:val="32"/>
          <w:szCs w:val="32"/>
          <w:lang w:eastAsia="zh-CN"/>
        </w:rPr>
      </w:pPr>
      <w:r>
        <w:rPr>
          <w:rFonts w:hint="eastAsia" w:ascii="仿宋_GB2312" w:hAnsi="ˎ̥" w:eastAsia="仿宋_GB2312"/>
          <w:b/>
          <w:sz w:val="32"/>
          <w:szCs w:val="32"/>
        </w:rPr>
        <w:t>因公出国（境）费</w:t>
      </w:r>
      <w:r>
        <w:rPr>
          <w:rFonts w:hint="eastAsia" w:ascii="仿宋_GB2312" w:hAnsi="ˎ̥" w:eastAsia="仿宋_GB2312"/>
          <w:sz w:val="32"/>
          <w:szCs w:val="32"/>
        </w:rPr>
        <w:t>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万元。全年安排因公出国（境）团组</w:t>
      </w:r>
      <w:r>
        <w:rPr>
          <w:rFonts w:hint="eastAsia" w:ascii="仿宋_GB2312" w:hAnsi="ˎ̥" w:eastAsia="仿宋_GB2312"/>
          <w:sz w:val="32"/>
          <w:szCs w:val="32"/>
          <w:lang w:val="en-US" w:eastAsia="zh-CN"/>
        </w:rPr>
        <w:t>0</w:t>
      </w:r>
      <w:r>
        <w:rPr>
          <w:rFonts w:hint="eastAsia" w:ascii="仿宋_GB2312" w:hAnsi="ˎ̥" w:eastAsia="仿宋_GB2312"/>
          <w:sz w:val="32"/>
          <w:szCs w:val="32"/>
        </w:rPr>
        <w:t>个，因公出国（境）</w:t>
      </w:r>
      <w:r>
        <w:rPr>
          <w:rFonts w:hint="eastAsia" w:ascii="仿宋_GB2312" w:hAnsi="ˎ̥" w:eastAsia="仿宋_GB2312"/>
          <w:sz w:val="32"/>
          <w:szCs w:val="32"/>
          <w:lang w:val="en-US" w:eastAsia="zh-CN"/>
        </w:rPr>
        <w:t>0</w:t>
      </w:r>
      <w:r>
        <w:rPr>
          <w:rFonts w:hint="eastAsia" w:ascii="仿宋_GB2312" w:hAnsi="ˎ̥" w:eastAsia="仿宋_GB2312"/>
          <w:sz w:val="32"/>
          <w:szCs w:val="32"/>
        </w:rPr>
        <w:t>人次。</w:t>
      </w:r>
    </w:p>
    <w:p>
      <w:pPr>
        <w:rPr>
          <w:rFonts w:hint="eastAsia" w:ascii="仿宋_GB2312" w:hAnsi="ˎ̥" w:eastAsia="仿宋_GB2312"/>
          <w:sz w:val="32"/>
          <w:szCs w:val="32"/>
        </w:rPr>
      </w:pPr>
      <w:r>
        <w:rPr>
          <w:rFonts w:hint="eastAsia" w:ascii="仿宋_GB2312" w:hAnsi="ˎ̥" w:eastAsia="仿宋_GB2312"/>
          <w:b/>
          <w:sz w:val="32"/>
          <w:szCs w:val="32"/>
        </w:rPr>
        <w:t xml:space="preserve">    2.公务用车购置及运行维护费支出</w:t>
      </w:r>
      <w:r>
        <w:rPr>
          <w:rFonts w:hint="eastAsia" w:ascii="仿宋_GB2312" w:hAnsi="ˎ̥" w:eastAsia="仿宋_GB2312"/>
          <w:b/>
          <w:sz w:val="32"/>
          <w:szCs w:val="32"/>
          <w:lang w:val="en-US" w:eastAsia="zh-CN"/>
        </w:rPr>
        <w:t>0</w:t>
      </w:r>
      <w:r>
        <w:rPr>
          <w:rFonts w:hint="eastAsia" w:ascii="仿宋_GB2312" w:hAnsi="ˎ̥" w:eastAsia="仿宋_GB2312"/>
          <w:sz w:val="32"/>
          <w:szCs w:val="32"/>
        </w:rPr>
        <w:t>万元。其中：</w:t>
      </w:r>
    </w:p>
    <w:p>
      <w:pPr>
        <w:ind w:firstLine="643" w:firstLineChars="200"/>
        <w:rPr>
          <w:rFonts w:hint="eastAsia" w:ascii="仿宋_GB2312" w:hAnsi="ˎ̥" w:eastAsia="仿宋_GB2312"/>
          <w:sz w:val="32"/>
          <w:szCs w:val="32"/>
        </w:rPr>
      </w:pPr>
      <w:r>
        <w:rPr>
          <w:rFonts w:hint="eastAsia" w:ascii="仿宋_GB2312" w:hAnsi="ˎ̥" w:eastAsia="仿宋_GB2312"/>
          <w:b/>
          <w:sz w:val="32"/>
          <w:szCs w:val="32"/>
        </w:rPr>
        <w:t>公务用车购置支出</w:t>
      </w:r>
      <w:r>
        <w:rPr>
          <w:rFonts w:hint="eastAsia" w:ascii="仿宋_GB2312" w:hAnsi="ˎ̥" w:eastAsia="仿宋_GB2312"/>
          <w:b/>
          <w:sz w:val="32"/>
          <w:szCs w:val="32"/>
          <w:lang w:val="en-US" w:eastAsia="zh-CN"/>
        </w:rPr>
        <w:t>0</w:t>
      </w:r>
      <w:r>
        <w:rPr>
          <w:rFonts w:hint="eastAsia" w:ascii="仿宋_GB2312" w:hAnsi="ˎ̥" w:eastAsia="仿宋_GB2312"/>
          <w:sz w:val="32"/>
          <w:szCs w:val="32"/>
        </w:rPr>
        <w:t>万元，全年购置公务用车</w:t>
      </w:r>
      <w:r>
        <w:rPr>
          <w:rFonts w:hint="eastAsia" w:ascii="仿宋_GB2312" w:hAnsi="ˎ̥" w:eastAsia="仿宋_GB2312"/>
          <w:sz w:val="32"/>
          <w:szCs w:val="32"/>
          <w:lang w:val="en-US" w:eastAsia="zh-CN"/>
        </w:rPr>
        <w:t>0</w:t>
      </w:r>
      <w:r>
        <w:rPr>
          <w:rFonts w:hint="eastAsia" w:ascii="仿宋_GB2312" w:hAnsi="ˎ̥" w:eastAsia="仿宋_GB2312"/>
          <w:sz w:val="32"/>
          <w:szCs w:val="32"/>
        </w:rPr>
        <w:t>辆，主年末公务用车保有量</w:t>
      </w:r>
      <w:r>
        <w:rPr>
          <w:rFonts w:hint="eastAsia" w:ascii="仿宋_GB2312" w:hAnsi="ˎ̥" w:eastAsia="仿宋_GB2312"/>
          <w:sz w:val="32"/>
          <w:szCs w:val="32"/>
          <w:lang w:val="en-US" w:eastAsia="zh-CN"/>
        </w:rPr>
        <w:t>0</w:t>
      </w:r>
      <w:r>
        <w:rPr>
          <w:rFonts w:hint="eastAsia" w:ascii="仿宋_GB2312" w:hAnsi="ˎ̥" w:eastAsia="仿宋_GB2312"/>
          <w:sz w:val="32"/>
          <w:szCs w:val="32"/>
        </w:rPr>
        <w:t>辆。</w:t>
      </w:r>
    </w:p>
    <w:p>
      <w:pPr>
        <w:ind w:firstLine="643" w:firstLineChars="200"/>
        <w:rPr>
          <w:rFonts w:hint="eastAsia" w:ascii="仿宋_GB2312" w:hAnsi="ˎ̥" w:eastAsia="仿宋_GB2312"/>
          <w:sz w:val="32"/>
          <w:szCs w:val="32"/>
        </w:rPr>
      </w:pPr>
      <w:r>
        <w:rPr>
          <w:rFonts w:hint="eastAsia" w:ascii="仿宋_GB2312" w:hAnsi="ˎ̥" w:eastAsia="仿宋_GB2312"/>
          <w:b/>
          <w:sz w:val="32"/>
          <w:szCs w:val="32"/>
        </w:rPr>
        <w:t>公务用车运行维护费</w:t>
      </w:r>
      <w:r>
        <w:rPr>
          <w:rFonts w:hint="eastAsia" w:ascii="仿宋_GB2312" w:hAnsi="ˎ̥" w:eastAsia="仿宋_GB2312"/>
          <w:sz w:val="32"/>
          <w:szCs w:val="32"/>
        </w:rPr>
        <w:t>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p>
    <w:p>
      <w:pPr>
        <w:ind w:firstLine="643" w:firstLineChars="200"/>
        <w:rPr>
          <w:rFonts w:hint="eastAsia" w:ascii="仿宋_GB2312" w:hAnsi="ˎ̥" w:eastAsia="仿宋_GB2312"/>
          <w:sz w:val="32"/>
          <w:szCs w:val="32"/>
        </w:rPr>
      </w:pPr>
      <w:r>
        <w:rPr>
          <w:rFonts w:hint="eastAsia" w:ascii="仿宋_GB2312" w:hAnsi="ˎ̥" w:eastAsia="仿宋_GB2312"/>
          <w:b/>
          <w:sz w:val="32"/>
          <w:szCs w:val="32"/>
        </w:rPr>
        <w:t>3.公务接待费支出</w:t>
      </w:r>
      <w:r>
        <w:rPr>
          <w:rFonts w:hint="eastAsia" w:ascii="仿宋_GB2312" w:hAnsi="ˎ̥" w:eastAsia="仿宋_GB2312"/>
          <w:b/>
          <w:sz w:val="32"/>
          <w:szCs w:val="32"/>
          <w:lang w:val="en-US" w:eastAsia="zh-CN"/>
        </w:rPr>
        <w:t>0</w:t>
      </w:r>
      <w:r>
        <w:rPr>
          <w:rFonts w:hint="eastAsia" w:ascii="仿宋_GB2312" w:hAnsi="ˎ̥" w:eastAsia="仿宋_GB2312"/>
          <w:sz w:val="32"/>
          <w:szCs w:val="32"/>
        </w:rPr>
        <w:t>万元，</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国（境）外接待费支出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万元，国（境）外公务接待</w:t>
      </w:r>
      <w:r>
        <w:rPr>
          <w:rFonts w:hint="eastAsia" w:ascii="仿宋_GB2312" w:hAnsi="ˎ̥" w:eastAsia="仿宋_GB2312"/>
          <w:sz w:val="32"/>
          <w:szCs w:val="32"/>
          <w:lang w:val="en-US" w:eastAsia="zh-CN"/>
        </w:rPr>
        <w:t>0</w:t>
      </w:r>
      <w:r>
        <w:rPr>
          <w:rFonts w:hint="eastAsia" w:ascii="仿宋_GB2312" w:hAnsi="ˎ̥" w:eastAsia="仿宋_GB2312"/>
          <w:sz w:val="32"/>
          <w:szCs w:val="32"/>
        </w:rPr>
        <w:t>批次，接待</w:t>
      </w:r>
      <w:r>
        <w:rPr>
          <w:rFonts w:hint="eastAsia" w:ascii="仿宋_GB2312" w:hAnsi="ˎ̥" w:eastAsia="仿宋_GB2312"/>
          <w:sz w:val="32"/>
          <w:szCs w:val="32"/>
          <w:lang w:val="en-US" w:eastAsia="zh-CN"/>
        </w:rPr>
        <w:t>0</w:t>
      </w:r>
      <w:r>
        <w:rPr>
          <w:rFonts w:hint="eastAsia" w:ascii="仿宋_GB2312" w:hAnsi="ˎ̥" w:eastAsia="仿宋_GB2312"/>
          <w:sz w:val="32"/>
          <w:szCs w:val="32"/>
        </w:rPr>
        <w:t>人次。</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本年没有发生与该表相关的收支决算数据。</w:t>
      </w:r>
    </w:p>
    <w:p>
      <w:pPr>
        <w:ind w:firstLine="627" w:firstLineChars="196"/>
        <w:rPr>
          <w:rFonts w:hint="eastAsia" w:ascii="仿宋_GB2312" w:hAnsi="ˎ̥" w:eastAsia="楷体_GB2312"/>
          <w:sz w:val="32"/>
          <w:szCs w:val="32"/>
        </w:rPr>
      </w:pPr>
      <w:r>
        <w:rPr>
          <w:rFonts w:hint="eastAsia" w:ascii="黑体" w:hAnsi="黑体" w:eastAsia="黑体" w:cs="黑体"/>
          <w:bCs/>
          <w:sz w:val="32"/>
          <w:szCs w:val="32"/>
        </w:rPr>
        <w:t>十、政府性基金预算财政拨款“三公”经费支出决算情况说明</w:t>
      </w:r>
    </w:p>
    <w:p>
      <w:pPr>
        <w:ind w:firstLine="640" w:firstLineChars="200"/>
        <w:rPr>
          <w:rFonts w:ascii="仿宋_GB2312" w:hAnsi="ˎ̥" w:eastAsia="仿宋_GB2312"/>
          <w:sz w:val="32"/>
          <w:szCs w:val="32"/>
        </w:rPr>
      </w:pPr>
      <w:r>
        <w:rPr>
          <w:rFonts w:hint="eastAsia" w:ascii="仿宋_GB2312" w:hAnsi="ˎ̥" w:eastAsia="仿宋_GB2312"/>
          <w:sz w:val="32"/>
          <w:szCs w:val="32"/>
        </w:rPr>
        <w:t>2021年度政府性基金预算财政拨款“三公”经费支出合计</w:t>
      </w:r>
      <w:r>
        <w:rPr>
          <w:rFonts w:hint="eastAsia" w:ascii="仿宋_GB2312" w:hAnsi="ˎ̥" w:eastAsia="仿宋_GB2312"/>
          <w:sz w:val="32"/>
          <w:szCs w:val="32"/>
          <w:lang w:val="en-US" w:eastAsia="zh-CN"/>
        </w:rPr>
        <w:t>0</w:t>
      </w:r>
      <w:r>
        <w:rPr>
          <w:rFonts w:hint="eastAsia" w:ascii="仿宋_GB2312" w:hAnsi="ˎ̥" w:eastAsia="仿宋_GB2312"/>
          <w:sz w:val="32"/>
          <w:szCs w:val="32"/>
        </w:rPr>
        <w:t>万元。其中：因公出国（境）费支出决算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%；公务用车购置及运行维护费支出决算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%。本年没有发生与该表相关的收支决算数据。</w:t>
      </w:r>
    </w:p>
    <w:p>
      <w:pPr>
        <w:ind w:firstLine="627" w:firstLineChars="196"/>
        <w:rPr>
          <w:rFonts w:hint="eastAsia" w:ascii="仿宋_GB2312" w:hAnsi="ˎ̥" w:eastAsia="楷体_GB2312"/>
          <w:sz w:val="32"/>
          <w:szCs w:val="32"/>
        </w:rPr>
      </w:pPr>
      <w:r>
        <w:rPr>
          <w:rFonts w:hint="eastAsia" w:ascii="黑体" w:hAnsi="黑体" w:eastAsia="黑体" w:cs="黑体"/>
          <w:bCs/>
          <w:sz w:val="32"/>
          <w:szCs w:val="32"/>
        </w:rPr>
        <w:t>十一、国有资本经营预算财政拨款“三公”经费支出决算情况说明</w:t>
      </w:r>
    </w:p>
    <w:p>
      <w:pPr>
        <w:ind w:firstLine="640" w:firstLineChars="200"/>
        <w:rPr>
          <w:rFonts w:ascii="仿宋_GB2312" w:hAnsi="ˎ̥" w:eastAsia="仿宋_GB2312"/>
          <w:sz w:val="32"/>
          <w:szCs w:val="32"/>
        </w:rPr>
      </w:pPr>
      <w:r>
        <w:rPr>
          <w:rFonts w:hint="eastAsia" w:ascii="仿宋_GB2312" w:hAnsi="ˎ̥" w:eastAsia="仿宋_GB2312"/>
          <w:sz w:val="32"/>
          <w:szCs w:val="32"/>
        </w:rPr>
        <w:t>2021年度国有资本经营预算财政拨款“三公”经费支出合计</w:t>
      </w:r>
      <w:r>
        <w:rPr>
          <w:rFonts w:hint="eastAsia" w:ascii="仿宋_GB2312" w:hAnsi="ˎ̥" w:eastAsia="仿宋_GB2312"/>
          <w:sz w:val="32"/>
          <w:szCs w:val="32"/>
          <w:lang w:val="en-US" w:eastAsia="zh-CN"/>
        </w:rPr>
        <w:t>0</w:t>
      </w:r>
      <w:r>
        <w:rPr>
          <w:rFonts w:hint="eastAsia" w:ascii="仿宋_GB2312" w:hAnsi="ˎ̥" w:eastAsia="仿宋_GB2312"/>
          <w:sz w:val="32"/>
          <w:szCs w:val="32"/>
        </w:rPr>
        <w:t>万元。其中：因公出国（境）费支出决算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%；公务用车购置及运行维护费支出决算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%。本年没有发生与该表相关的收支决算数据。</w:t>
      </w: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十二、预算绩效情况说明。</w:t>
      </w:r>
    </w:p>
    <w:p>
      <w:p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rPr>
        <w:t>（一）绩效管理工作开展情况。</w:t>
      </w:r>
    </w:p>
    <w:p>
      <w:pPr>
        <w:spacing w:line="578" w:lineRule="exact"/>
        <w:ind w:firstLine="640" w:firstLineChars="200"/>
        <w:rPr>
          <w:rFonts w:hint="eastAsia" w:ascii="仿宋_GB2312" w:hAnsi="微软雅黑" w:eastAsia="仿宋_GB2312"/>
          <w:sz w:val="32"/>
          <w:szCs w:val="32"/>
        </w:rPr>
      </w:pPr>
      <w:r>
        <w:rPr>
          <w:rFonts w:hint="eastAsia" w:ascii="仿宋_GB2312" w:eastAsia="仿宋_GB2312"/>
          <w:sz w:val="32"/>
          <w:szCs w:val="32"/>
        </w:rPr>
        <w:t>根据财政预算绩效管理要求，可按照如下格式说明：根据财政预算管理要求，我部门（单位）组织对2021年度一般公共预算项目支出全面开展绩效自评。自评项目</w:t>
      </w:r>
      <w:r>
        <w:rPr>
          <w:rFonts w:hint="eastAsia" w:ascii="仿宋_GB2312" w:eastAsia="仿宋_GB2312"/>
          <w:sz w:val="32"/>
          <w:szCs w:val="32"/>
          <w:lang w:val="en-US" w:eastAsia="zh-CN"/>
        </w:rPr>
        <w:t>2</w:t>
      </w:r>
      <w:r>
        <w:rPr>
          <w:rFonts w:hint="eastAsia" w:ascii="仿宋_GB2312" w:eastAsia="仿宋_GB2312"/>
          <w:sz w:val="32"/>
          <w:szCs w:val="32"/>
        </w:rPr>
        <w:t>个，项目</w:t>
      </w:r>
      <w:r>
        <w:rPr>
          <w:rFonts w:hint="eastAsia" w:ascii="仿宋_GB2312" w:eastAsia="仿宋_GB2312"/>
          <w:sz w:val="32"/>
          <w:szCs w:val="32"/>
          <w:lang w:val="en-US" w:eastAsia="zh-CN"/>
        </w:rPr>
        <w:t>分别</w:t>
      </w:r>
      <w:r>
        <w:rPr>
          <w:rFonts w:hint="eastAsia" w:ascii="仿宋_GB2312" w:eastAsia="仿宋_GB2312"/>
          <w:sz w:val="32"/>
          <w:szCs w:val="32"/>
        </w:rPr>
        <w:t>是：1、“林业改革</w:t>
      </w:r>
      <w:r>
        <w:rPr>
          <w:rFonts w:ascii="仿宋_GB2312" w:eastAsia="仿宋_GB2312"/>
          <w:sz w:val="32"/>
          <w:szCs w:val="32"/>
        </w:rPr>
        <w:t>发展资金-</w:t>
      </w:r>
      <w:r>
        <w:rPr>
          <w:rFonts w:hint="eastAsia" w:ascii="仿宋_GB2312" w:eastAsia="仿宋_GB2312"/>
          <w:sz w:val="32"/>
          <w:szCs w:val="32"/>
        </w:rPr>
        <w:t>森林</w:t>
      </w:r>
      <w:r>
        <w:rPr>
          <w:rFonts w:ascii="仿宋_GB2312" w:eastAsia="仿宋_GB2312"/>
          <w:sz w:val="32"/>
          <w:szCs w:val="32"/>
        </w:rPr>
        <w:t>生态效益补偿资金</w:t>
      </w:r>
      <w:r>
        <w:rPr>
          <w:rFonts w:hint="eastAsia" w:ascii="仿宋_GB2312" w:eastAsia="仿宋_GB2312"/>
          <w:sz w:val="32"/>
          <w:szCs w:val="32"/>
        </w:rPr>
        <w:t>”，2、“生态</w:t>
      </w:r>
      <w:r>
        <w:rPr>
          <w:rFonts w:ascii="仿宋_GB2312" w:eastAsia="仿宋_GB2312"/>
          <w:sz w:val="32"/>
          <w:szCs w:val="32"/>
        </w:rPr>
        <w:t>保护与恢复”</w:t>
      </w:r>
      <w:r>
        <w:rPr>
          <w:rFonts w:hint="eastAsia" w:ascii="仿宋_GB2312" w:eastAsia="仿宋_GB2312"/>
          <w:sz w:val="32"/>
          <w:szCs w:val="32"/>
        </w:rPr>
        <w:t>。其中，“林业改革</w:t>
      </w:r>
      <w:r>
        <w:rPr>
          <w:rFonts w:ascii="仿宋_GB2312" w:eastAsia="仿宋_GB2312"/>
          <w:sz w:val="32"/>
          <w:szCs w:val="32"/>
        </w:rPr>
        <w:t>发展资金-</w:t>
      </w:r>
      <w:r>
        <w:rPr>
          <w:rFonts w:hint="eastAsia" w:ascii="仿宋_GB2312" w:eastAsia="仿宋_GB2312"/>
          <w:sz w:val="32"/>
          <w:szCs w:val="32"/>
        </w:rPr>
        <w:t>森林</w:t>
      </w:r>
      <w:r>
        <w:rPr>
          <w:rFonts w:ascii="仿宋_GB2312" w:eastAsia="仿宋_GB2312"/>
          <w:sz w:val="32"/>
          <w:szCs w:val="32"/>
        </w:rPr>
        <w:t>生态效益补偿资金</w:t>
      </w:r>
      <w:r>
        <w:rPr>
          <w:rFonts w:hint="eastAsia" w:ascii="仿宋_GB2312" w:eastAsia="仿宋_GB2312"/>
          <w:sz w:val="32"/>
          <w:szCs w:val="32"/>
        </w:rPr>
        <w:t>”项目是重点绩效评价项目。两个项目共涉及资金3</w:t>
      </w:r>
      <w:r>
        <w:rPr>
          <w:rFonts w:hint="eastAsia" w:ascii="仿宋_GB2312" w:eastAsia="仿宋_GB2312"/>
          <w:sz w:val="32"/>
          <w:szCs w:val="32"/>
          <w:lang w:val="en-US" w:eastAsia="zh-CN"/>
        </w:rPr>
        <w:t>7.03</w:t>
      </w:r>
      <w:r>
        <w:rPr>
          <w:rFonts w:hint="eastAsia" w:ascii="仿宋_GB2312" w:eastAsia="仿宋_GB2312"/>
          <w:sz w:val="32"/>
          <w:szCs w:val="32"/>
        </w:rPr>
        <w:t>万元，自评覆盖率达到100%。由于本单位是省林业局决算编制的二级单位，两个</w:t>
      </w:r>
      <w:r>
        <w:rPr>
          <w:rFonts w:hint="eastAsia" w:ascii="仿宋_GB2312" w:hAnsi="微软雅黑" w:eastAsia="仿宋_GB2312"/>
          <w:sz w:val="32"/>
          <w:szCs w:val="32"/>
        </w:rPr>
        <w:t>项目均未开展部门评价及整体支出绩效评价。</w:t>
      </w:r>
    </w:p>
    <w:p>
      <w:pPr>
        <w:spacing w:line="578"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本年度单位</w:t>
      </w:r>
      <w:r>
        <w:rPr>
          <w:rFonts w:hint="eastAsia" w:ascii="仿宋_GB2312" w:eastAsia="仿宋_GB2312"/>
          <w:sz w:val="32"/>
          <w:szCs w:val="32"/>
        </w:rPr>
        <w:t>共组织对“林业改革</w:t>
      </w:r>
      <w:r>
        <w:rPr>
          <w:rFonts w:ascii="仿宋_GB2312" w:eastAsia="仿宋_GB2312"/>
          <w:sz w:val="32"/>
          <w:szCs w:val="32"/>
        </w:rPr>
        <w:t>发展资金-</w:t>
      </w:r>
      <w:r>
        <w:rPr>
          <w:rFonts w:hint="eastAsia" w:ascii="仿宋_GB2312" w:eastAsia="仿宋_GB2312"/>
          <w:sz w:val="32"/>
          <w:szCs w:val="32"/>
        </w:rPr>
        <w:t>森林</w:t>
      </w:r>
      <w:r>
        <w:rPr>
          <w:rFonts w:ascii="仿宋_GB2312" w:eastAsia="仿宋_GB2312"/>
          <w:sz w:val="32"/>
          <w:szCs w:val="32"/>
        </w:rPr>
        <w:t>生态效益补偿资金</w:t>
      </w:r>
      <w:r>
        <w:rPr>
          <w:rFonts w:hint="eastAsia" w:ascii="仿宋_GB2312" w:eastAsia="仿宋_GB2312"/>
          <w:sz w:val="32"/>
          <w:szCs w:val="32"/>
        </w:rPr>
        <w:t>”、“生态</w:t>
      </w:r>
      <w:r>
        <w:rPr>
          <w:rFonts w:ascii="仿宋_GB2312" w:eastAsia="仿宋_GB2312"/>
          <w:sz w:val="32"/>
          <w:szCs w:val="32"/>
        </w:rPr>
        <w:t>保护与恢复”</w:t>
      </w:r>
      <w:r>
        <w:rPr>
          <w:rFonts w:hint="eastAsia" w:ascii="仿宋_GB2312" w:eastAsia="仿宋_GB2312"/>
          <w:sz w:val="32"/>
          <w:szCs w:val="32"/>
        </w:rPr>
        <w:t>等2个项目开展了绩效评价，涉及资金</w:t>
      </w:r>
      <w:r>
        <w:rPr>
          <w:rFonts w:ascii="仿宋_GB2312" w:eastAsia="仿宋_GB2312"/>
          <w:sz w:val="32"/>
          <w:szCs w:val="32"/>
        </w:rPr>
        <w:t>3</w:t>
      </w:r>
      <w:r>
        <w:rPr>
          <w:rFonts w:hint="eastAsia" w:ascii="仿宋_GB2312" w:eastAsia="仿宋_GB2312"/>
          <w:sz w:val="32"/>
          <w:szCs w:val="32"/>
          <w:lang w:val="en-US" w:eastAsia="zh-CN"/>
        </w:rPr>
        <w:t>7.03</w:t>
      </w:r>
      <w:r>
        <w:rPr>
          <w:rFonts w:hint="eastAsia" w:ascii="仿宋_GB2312" w:eastAsia="仿宋_GB2312"/>
          <w:sz w:val="32"/>
          <w:szCs w:val="32"/>
        </w:rPr>
        <w:t>万元。从评价情况来看，两个</w:t>
      </w:r>
      <w:r>
        <w:rPr>
          <w:rFonts w:ascii="仿宋_GB2312" w:eastAsia="仿宋_GB2312"/>
          <w:sz w:val="32"/>
          <w:szCs w:val="32"/>
        </w:rPr>
        <w:t>项目的</w:t>
      </w:r>
      <w:r>
        <w:rPr>
          <w:rFonts w:hint="eastAsia" w:ascii="仿宋" w:hAnsi="仿宋" w:eastAsia="仿宋" w:cs="仿宋"/>
          <w:sz w:val="32"/>
          <w:szCs w:val="32"/>
        </w:rPr>
        <w:t>工作数量和质量还是很明显。项目实施区域的生态环境得到明显改善，林地滋养水源，保持水土的能力不断增强，自然灾害发生率得到一定程度控制，森林火灾发生率明显下降，有效的保护了森林资源，提高了森林资源的质量，对全社会产后综合效益，环境产生了积极的影响。</w:t>
      </w:r>
    </w:p>
    <w:p>
      <w:pPr>
        <w:spacing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（二）部门决算中项目绩效自评结果。</w:t>
      </w:r>
    </w:p>
    <w:p>
      <w:pPr>
        <w:ind w:firstLine="640" w:firstLineChars="200"/>
        <w:rPr>
          <w:rFonts w:ascii="仿宋_GB2312" w:eastAsia="仿宋_GB2312"/>
          <w:sz w:val="32"/>
          <w:szCs w:val="32"/>
        </w:rPr>
      </w:pPr>
      <w:r>
        <w:rPr>
          <w:rFonts w:hint="eastAsia" w:ascii="仿宋_GB2312" w:eastAsia="仿宋_GB2312"/>
          <w:sz w:val="32"/>
          <w:szCs w:val="32"/>
        </w:rPr>
        <w:t>我单位今年在省本级部门决算中反映“林业改革</w:t>
      </w:r>
      <w:r>
        <w:rPr>
          <w:rFonts w:ascii="仿宋_GB2312" w:eastAsia="仿宋_GB2312"/>
          <w:sz w:val="32"/>
          <w:szCs w:val="32"/>
        </w:rPr>
        <w:t>发展资金-</w:t>
      </w:r>
      <w:r>
        <w:rPr>
          <w:rFonts w:hint="eastAsia" w:ascii="仿宋_GB2312" w:eastAsia="仿宋_GB2312"/>
          <w:sz w:val="32"/>
          <w:szCs w:val="32"/>
        </w:rPr>
        <w:t>森林</w:t>
      </w:r>
      <w:r>
        <w:rPr>
          <w:rFonts w:ascii="仿宋_GB2312" w:eastAsia="仿宋_GB2312"/>
          <w:sz w:val="32"/>
          <w:szCs w:val="32"/>
        </w:rPr>
        <w:t>生态效益补偿资金</w:t>
      </w:r>
      <w:r>
        <w:rPr>
          <w:rFonts w:hint="eastAsia" w:ascii="仿宋_GB2312" w:eastAsia="仿宋_GB2312"/>
          <w:sz w:val="32"/>
          <w:szCs w:val="32"/>
        </w:rPr>
        <w:t>”、及“生态</w:t>
      </w:r>
      <w:r>
        <w:rPr>
          <w:rFonts w:ascii="仿宋_GB2312" w:eastAsia="仿宋_GB2312"/>
          <w:sz w:val="32"/>
          <w:szCs w:val="32"/>
        </w:rPr>
        <w:t>保护与恢复”</w:t>
      </w:r>
      <w:r>
        <w:rPr>
          <w:rFonts w:hint="eastAsia" w:ascii="仿宋_GB2312" w:eastAsia="仿宋_GB2312"/>
          <w:sz w:val="32"/>
          <w:szCs w:val="32"/>
        </w:rPr>
        <w:t>项目绩效自评结果。</w:t>
      </w:r>
    </w:p>
    <w:p>
      <w:pPr>
        <w:widowControl/>
        <w:shd w:val="clear" w:color="auto" w:fill="FFFFFF"/>
        <w:spacing w:line="580" w:lineRule="atLeast"/>
        <w:ind w:firstLine="640"/>
        <w:jc w:val="left"/>
        <w:rPr>
          <w:rFonts w:ascii="仿宋" w:hAnsi="仿宋" w:eastAsia="仿宋" w:cs="仿宋"/>
          <w:bCs/>
          <w:color w:val="212121"/>
          <w:sz w:val="32"/>
          <w:szCs w:val="32"/>
        </w:rPr>
      </w:pPr>
      <w:r>
        <w:rPr>
          <w:rFonts w:hint="eastAsia" w:ascii="仿宋_GB2312" w:eastAsia="仿宋_GB2312"/>
          <w:sz w:val="32"/>
          <w:szCs w:val="32"/>
        </w:rPr>
        <w:t>1、“林业改革</w:t>
      </w:r>
      <w:r>
        <w:rPr>
          <w:rFonts w:ascii="仿宋_GB2312" w:eastAsia="仿宋_GB2312"/>
          <w:sz w:val="32"/>
          <w:szCs w:val="32"/>
        </w:rPr>
        <w:t>发展资金-</w:t>
      </w:r>
      <w:r>
        <w:rPr>
          <w:rFonts w:hint="eastAsia" w:ascii="仿宋_GB2312" w:eastAsia="仿宋_GB2312"/>
          <w:sz w:val="32"/>
          <w:szCs w:val="32"/>
        </w:rPr>
        <w:t>森林</w:t>
      </w:r>
      <w:r>
        <w:rPr>
          <w:rFonts w:ascii="仿宋_GB2312" w:eastAsia="仿宋_GB2312"/>
          <w:sz w:val="32"/>
          <w:szCs w:val="32"/>
        </w:rPr>
        <w:t>生态效益补偿资金</w:t>
      </w:r>
      <w:r>
        <w:rPr>
          <w:rFonts w:hint="eastAsia" w:ascii="仿宋_GB2312" w:eastAsia="仿宋_GB2312"/>
          <w:sz w:val="32"/>
          <w:szCs w:val="32"/>
        </w:rPr>
        <w:t>”项目绩效自评综述：该项目绩效评价属于重点项目绩效评价。根据年初设定的绩效目标，项目自评得分为95分，评价结果为：优秀。项目全年预算数为23.07万元，执行数为</w:t>
      </w:r>
      <w:r>
        <w:rPr>
          <w:rFonts w:ascii="仿宋_GB2312" w:eastAsia="仿宋_GB2312"/>
          <w:sz w:val="32"/>
          <w:szCs w:val="32"/>
        </w:rPr>
        <w:t>2</w:t>
      </w:r>
      <w:r>
        <w:rPr>
          <w:rFonts w:hint="eastAsia" w:ascii="仿宋_GB2312" w:eastAsia="仿宋_GB2312"/>
          <w:sz w:val="32"/>
          <w:szCs w:val="32"/>
          <w:lang w:val="en-US" w:eastAsia="zh-CN"/>
        </w:rPr>
        <w:t>3.07</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hint="eastAsia" w:ascii="仿宋_GB2312" w:eastAsia="仿宋_GB2312"/>
          <w:sz w:val="32"/>
          <w:szCs w:val="32"/>
        </w:rPr>
        <w:t>%。项目绩效目标完成情况：一是</w:t>
      </w:r>
      <w:r>
        <w:rPr>
          <w:rFonts w:hint="eastAsia" w:ascii="仿宋" w:hAnsi="仿宋" w:eastAsia="仿宋" w:cs="仿宋"/>
          <w:sz w:val="32"/>
          <w:szCs w:val="32"/>
        </w:rPr>
        <w:t>林业改革发展资金的拨付严格按照项目管理有关制度和财务有关规定进行，资金运行安全，无截留、挪用等违纪行为</w:t>
      </w:r>
      <w:r>
        <w:rPr>
          <w:rFonts w:hint="eastAsia" w:ascii="仿宋_GB2312" w:eastAsia="仿宋_GB2312"/>
          <w:sz w:val="32"/>
          <w:szCs w:val="32"/>
        </w:rPr>
        <w:t>；二是</w:t>
      </w:r>
      <w:r>
        <w:rPr>
          <w:rFonts w:hint="eastAsia" w:ascii="仿宋" w:hAnsi="仿宋" w:eastAsia="仿宋" w:cs="仿宋"/>
          <w:bCs/>
          <w:color w:val="212121"/>
          <w:kern w:val="0"/>
          <w:sz w:val="32"/>
          <w:szCs w:val="32"/>
          <w:shd w:val="clear" w:color="auto" w:fill="FFFFFF"/>
        </w:rPr>
        <w:t>辖区森林火灾受害率1‰以下，重、特大森林火灾发生率为0；人员伤亡事故率为0；周边群众对生态公益林的保护意识得到提高；生态公益林全年管护率达95%以上。保护率达到95以上。</w:t>
      </w:r>
      <w:r>
        <w:rPr>
          <w:rFonts w:hint="eastAsia" w:ascii="仿宋" w:hAnsi="仿宋" w:eastAsia="仿宋" w:cs="仿宋"/>
          <w:bCs/>
          <w:color w:val="212121"/>
          <w:sz w:val="32"/>
          <w:szCs w:val="32"/>
        </w:rPr>
        <w:t>三是</w:t>
      </w:r>
      <w:r>
        <w:rPr>
          <w:rFonts w:hint="eastAsia" w:ascii="仿宋" w:hAnsi="仿宋" w:eastAsia="仿宋" w:cs="仿宋"/>
          <w:sz w:val="32"/>
          <w:szCs w:val="32"/>
        </w:rPr>
        <w:t>项目的实施提高了辖区林农的收入，提高了村民的爱林、护林意识，改善了生态环境，保护了生物的多样性。</w:t>
      </w:r>
    </w:p>
    <w:p>
      <w:pPr>
        <w:ind w:firstLine="640" w:firstLineChars="200"/>
        <w:rPr>
          <w:rFonts w:ascii="仿宋" w:hAnsi="仿宋" w:eastAsia="仿宋" w:cs="仿宋"/>
          <w:sz w:val="32"/>
          <w:szCs w:val="32"/>
        </w:rPr>
      </w:pPr>
      <w:r>
        <w:rPr>
          <w:rFonts w:hint="eastAsia" w:ascii="仿宋_GB2312" w:eastAsia="仿宋_GB2312"/>
          <w:sz w:val="32"/>
          <w:szCs w:val="32"/>
        </w:rPr>
        <w:t>项目绩效自评综述：我</w:t>
      </w:r>
      <w:r>
        <w:rPr>
          <w:rFonts w:ascii="仿宋_GB2312" w:eastAsia="仿宋_GB2312"/>
          <w:sz w:val="32"/>
          <w:szCs w:val="32"/>
        </w:rPr>
        <w:t>单位</w:t>
      </w:r>
      <w:r>
        <w:rPr>
          <w:rFonts w:hint="eastAsia" w:ascii="仿宋" w:hAnsi="仿宋" w:eastAsia="仿宋" w:cs="仿宋"/>
          <w:sz w:val="32"/>
          <w:szCs w:val="32"/>
        </w:rPr>
        <w:t>林业改革发展资金项目绩效自评分为95分，评价结果为优。说明项目的工作数量和质量还是很明显。项目实施区域的生态环境得到明显改善，林地滋养水源，保持水土的能力不断增强，自然灾害发生率得到一定程度控制，森林火灾发生率明显下降，有效的保护了森林资源，提高了森林资源的质量。</w:t>
      </w:r>
    </w:p>
    <w:p>
      <w:pPr>
        <w:widowControl/>
        <w:shd w:val="clear" w:color="auto" w:fill="FFFFFF"/>
        <w:spacing w:line="580" w:lineRule="atLeast"/>
        <w:ind w:firstLine="640"/>
        <w:jc w:val="left"/>
        <w:rPr>
          <w:rFonts w:ascii="仿宋" w:hAnsi="仿宋" w:eastAsia="仿宋" w:cs="仿宋"/>
          <w:bCs/>
          <w:color w:val="212121"/>
          <w:sz w:val="32"/>
          <w:szCs w:val="32"/>
        </w:rPr>
      </w:pPr>
      <w:r>
        <w:rPr>
          <w:rFonts w:hint="eastAsia" w:ascii="仿宋_GB2312" w:eastAsia="仿宋_GB2312"/>
          <w:sz w:val="32"/>
          <w:szCs w:val="32"/>
        </w:rPr>
        <w:t>2、“生态</w:t>
      </w:r>
      <w:r>
        <w:rPr>
          <w:rFonts w:ascii="仿宋_GB2312" w:eastAsia="仿宋_GB2312"/>
          <w:sz w:val="32"/>
          <w:szCs w:val="32"/>
        </w:rPr>
        <w:t>保护与恢复</w:t>
      </w:r>
      <w:r>
        <w:rPr>
          <w:rFonts w:hint="eastAsia" w:ascii="仿宋_GB2312" w:eastAsia="仿宋_GB2312"/>
          <w:sz w:val="32"/>
          <w:szCs w:val="32"/>
        </w:rPr>
        <w:t>”项目绩效自评综述：根据年初设定的绩效目标，项目自评得分为</w:t>
      </w:r>
      <w:r>
        <w:rPr>
          <w:rFonts w:hint="eastAsia" w:ascii="仿宋_GB2312" w:eastAsia="仿宋_GB2312"/>
          <w:sz w:val="32"/>
          <w:szCs w:val="32"/>
          <w:lang w:val="en-US" w:eastAsia="zh-CN"/>
        </w:rPr>
        <w:t>90</w:t>
      </w:r>
      <w:r>
        <w:rPr>
          <w:rFonts w:hint="eastAsia" w:ascii="仿宋_GB2312" w:eastAsia="仿宋_GB2312"/>
          <w:sz w:val="32"/>
          <w:szCs w:val="32"/>
        </w:rPr>
        <w:t>分，评价结果为良好。项目全年预算数为1</w:t>
      </w:r>
      <w:r>
        <w:rPr>
          <w:rFonts w:hint="eastAsia" w:ascii="仿宋_GB2312" w:eastAsia="仿宋_GB2312"/>
          <w:sz w:val="32"/>
          <w:szCs w:val="32"/>
          <w:lang w:val="en-US" w:eastAsia="zh-CN"/>
        </w:rPr>
        <w:t>5</w:t>
      </w:r>
      <w:r>
        <w:rPr>
          <w:rFonts w:hint="eastAsia" w:ascii="仿宋_GB2312" w:eastAsia="仿宋_GB2312"/>
          <w:sz w:val="32"/>
          <w:szCs w:val="32"/>
        </w:rPr>
        <w:t>万元，执行数为</w:t>
      </w:r>
      <w:r>
        <w:rPr>
          <w:rFonts w:hint="eastAsia" w:ascii="仿宋_GB2312" w:eastAsia="仿宋_GB2312"/>
          <w:sz w:val="32"/>
          <w:szCs w:val="32"/>
          <w:lang w:val="en-US" w:eastAsia="zh-CN"/>
        </w:rPr>
        <w:t>13.96</w:t>
      </w:r>
      <w:r>
        <w:rPr>
          <w:rFonts w:hint="eastAsia" w:ascii="仿宋_GB2312" w:eastAsia="仿宋_GB2312"/>
          <w:sz w:val="32"/>
          <w:szCs w:val="32"/>
        </w:rPr>
        <w:t>万元，完成预算的</w:t>
      </w:r>
      <w:r>
        <w:rPr>
          <w:rFonts w:hint="eastAsia" w:ascii="仿宋_GB2312" w:eastAsia="仿宋_GB2312"/>
          <w:sz w:val="32"/>
          <w:szCs w:val="32"/>
          <w:lang w:val="en-US" w:eastAsia="zh-CN"/>
        </w:rPr>
        <w:t>93</w:t>
      </w:r>
      <w:r>
        <w:rPr>
          <w:rFonts w:hint="eastAsia" w:ascii="仿宋_GB2312" w:eastAsia="仿宋_GB2312"/>
          <w:sz w:val="32"/>
          <w:szCs w:val="32"/>
        </w:rPr>
        <w:t>%。项目绩效目标完成情况：一是</w:t>
      </w:r>
      <w:r>
        <w:rPr>
          <w:rFonts w:hint="eastAsia" w:ascii="仿宋" w:hAnsi="仿宋" w:eastAsia="仿宋" w:cs="仿宋"/>
          <w:sz w:val="32"/>
          <w:szCs w:val="32"/>
        </w:rPr>
        <w:t>生态</w:t>
      </w:r>
      <w:r>
        <w:rPr>
          <w:rFonts w:ascii="仿宋" w:hAnsi="仿宋" w:eastAsia="仿宋" w:cs="仿宋"/>
          <w:sz w:val="32"/>
          <w:szCs w:val="32"/>
        </w:rPr>
        <w:t>保护与恢复项目</w:t>
      </w:r>
      <w:r>
        <w:rPr>
          <w:rFonts w:hint="eastAsia" w:ascii="仿宋" w:hAnsi="仿宋" w:eastAsia="仿宋" w:cs="仿宋"/>
          <w:sz w:val="32"/>
          <w:szCs w:val="32"/>
        </w:rPr>
        <w:t>资金的拨付严格按照项目管理有关制度和财务有关规定进行，资金运行安全，无截留、挪用等违纪行为</w:t>
      </w:r>
      <w:r>
        <w:rPr>
          <w:rFonts w:hint="eastAsia" w:ascii="仿宋_GB2312" w:eastAsia="仿宋_GB2312"/>
          <w:sz w:val="32"/>
          <w:szCs w:val="32"/>
        </w:rPr>
        <w:t>；二是</w:t>
      </w:r>
      <w:r>
        <w:rPr>
          <w:rFonts w:hint="eastAsia" w:ascii="仿宋" w:hAnsi="仿宋" w:eastAsia="仿宋" w:cs="仿宋"/>
          <w:bCs/>
          <w:color w:val="212121"/>
          <w:kern w:val="0"/>
          <w:sz w:val="32"/>
          <w:szCs w:val="32"/>
          <w:shd w:val="clear" w:color="auto" w:fill="FFFFFF"/>
        </w:rPr>
        <w:t>辖区森林火灾受害率1‰以下，重、特大森林火灾发生率为0；人员伤亡事故率为0；周边群众对森林</w:t>
      </w:r>
      <w:r>
        <w:rPr>
          <w:rFonts w:ascii="仿宋" w:hAnsi="仿宋" w:eastAsia="仿宋" w:cs="仿宋"/>
          <w:bCs/>
          <w:color w:val="212121"/>
          <w:kern w:val="0"/>
          <w:sz w:val="32"/>
          <w:szCs w:val="32"/>
          <w:shd w:val="clear" w:color="auto" w:fill="FFFFFF"/>
        </w:rPr>
        <w:t>资源的</w:t>
      </w:r>
      <w:r>
        <w:rPr>
          <w:rFonts w:hint="eastAsia" w:ascii="仿宋" w:hAnsi="仿宋" w:eastAsia="仿宋" w:cs="仿宋"/>
          <w:bCs/>
          <w:color w:val="212121"/>
          <w:kern w:val="0"/>
          <w:sz w:val="32"/>
          <w:szCs w:val="32"/>
          <w:shd w:val="clear" w:color="auto" w:fill="FFFFFF"/>
        </w:rPr>
        <w:t>保护意识得到提高；保护率达到90以上。</w:t>
      </w:r>
      <w:r>
        <w:rPr>
          <w:rFonts w:hint="eastAsia" w:ascii="仿宋" w:hAnsi="仿宋" w:eastAsia="仿宋" w:cs="仿宋"/>
          <w:bCs/>
          <w:color w:val="212121"/>
          <w:sz w:val="32"/>
          <w:szCs w:val="32"/>
        </w:rPr>
        <w:t>三是</w:t>
      </w:r>
      <w:r>
        <w:rPr>
          <w:rFonts w:ascii="仿宋" w:hAnsi="仿宋" w:eastAsia="仿宋" w:cs="仿宋"/>
          <w:bCs/>
          <w:color w:val="212121"/>
          <w:sz w:val="32"/>
          <w:szCs w:val="32"/>
        </w:rPr>
        <w:t>通过</w:t>
      </w:r>
      <w:r>
        <w:rPr>
          <w:rFonts w:hint="eastAsia" w:ascii="仿宋" w:hAnsi="仿宋" w:eastAsia="仿宋" w:cs="仿宋"/>
          <w:bCs/>
          <w:color w:val="212121"/>
          <w:sz w:val="32"/>
          <w:szCs w:val="32"/>
        </w:rPr>
        <w:t>对</w:t>
      </w:r>
      <w:r>
        <w:rPr>
          <w:rFonts w:ascii="仿宋" w:hAnsi="仿宋" w:eastAsia="仿宋" w:cs="仿宋"/>
          <w:bCs/>
          <w:color w:val="212121"/>
          <w:sz w:val="32"/>
          <w:szCs w:val="32"/>
        </w:rPr>
        <w:t>管护宣传有效控制森林资源起火</w:t>
      </w:r>
      <w:r>
        <w:rPr>
          <w:rFonts w:hint="eastAsia" w:ascii="仿宋" w:hAnsi="仿宋" w:eastAsia="仿宋" w:cs="仿宋"/>
          <w:bCs/>
          <w:color w:val="212121"/>
          <w:sz w:val="32"/>
          <w:szCs w:val="32"/>
        </w:rPr>
        <w:t>点</w:t>
      </w:r>
      <w:r>
        <w:rPr>
          <w:rFonts w:ascii="仿宋" w:hAnsi="仿宋" w:eastAsia="仿宋" w:cs="仿宋"/>
          <w:bCs/>
          <w:color w:val="212121"/>
          <w:sz w:val="32"/>
          <w:szCs w:val="32"/>
        </w:rPr>
        <w:t>、</w:t>
      </w:r>
      <w:r>
        <w:rPr>
          <w:rFonts w:hint="eastAsia" w:ascii="仿宋" w:hAnsi="仿宋" w:eastAsia="仿宋" w:cs="仿宋"/>
          <w:bCs/>
          <w:color w:val="212121"/>
          <w:sz w:val="32"/>
          <w:szCs w:val="32"/>
        </w:rPr>
        <w:t>火灾</w:t>
      </w:r>
      <w:r>
        <w:rPr>
          <w:rFonts w:ascii="仿宋" w:hAnsi="仿宋" w:eastAsia="仿宋" w:cs="仿宋"/>
          <w:bCs/>
          <w:color w:val="212121"/>
          <w:sz w:val="32"/>
          <w:szCs w:val="32"/>
        </w:rPr>
        <w:t>的</w:t>
      </w:r>
      <w:r>
        <w:rPr>
          <w:rFonts w:hint="eastAsia" w:ascii="仿宋" w:hAnsi="仿宋" w:eastAsia="仿宋" w:cs="仿宋"/>
          <w:bCs/>
          <w:color w:val="212121"/>
          <w:sz w:val="32"/>
          <w:szCs w:val="32"/>
        </w:rPr>
        <w:t>防控</w:t>
      </w:r>
      <w:r>
        <w:rPr>
          <w:rFonts w:ascii="仿宋" w:hAnsi="仿宋" w:eastAsia="仿宋" w:cs="仿宋"/>
          <w:bCs/>
          <w:color w:val="212121"/>
          <w:sz w:val="32"/>
          <w:szCs w:val="32"/>
        </w:rPr>
        <w:t>。</w:t>
      </w:r>
    </w:p>
    <w:p>
      <w:pPr>
        <w:ind w:firstLine="640" w:firstLineChars="200"/>
        <w:rPr>
          <w:rFonts w:ascii="仿宋" w:hAnsi="仿宋" w:eastAsia="仿宋" w:cs="仿宋"/>
          <w:sz w:val="32"/>
          <w:szCs w:val="32"/>
        </w:rPr>
      </w:pPr>
      <w:r>
        <w:rPr>
          <w:rFonts w:hint="eastAsia" w:ascii="仿宋_GB2312" w:eastAsia="仿宋_GB2312"/>
          <w:sz w:val="32"/>
          <w:szCs w:val="32"/>
        </w:rPr>
        <w:t>项目绩效自评综述：我单位</w:t>
      </w:r>
      <w:r>
        <w:rPr>
          <w:rFonts w:hint="eastAsia" w:ascii="仿宋" w:hAnsi="仿宋" w:eastAsia="仿宋" w:cs="仿宋"/>
          <w:sz w:val="32"/>
          <w:szCs w:val="32"/>
        </w:rPr>
        <w:t>“生态</w:t>
      </w:r>
      <w:r>
        <w:rPr>
          <w:rFonts w:ascii="仿宋" w:hAnsi="仿宋" w:eastAsia="仿宋" w:cs="仿宋"/>
          <w:sz w:val="32"/>
          <w:szCs w:val="32"/>
        </w:rPr>
        <w:t>保护</w:t>
      </w:r>
      <w:r>
        <w:rPr>
          <w:rFonts w:hint="eastAsia" w:ascii="仿宋" w:hAnsi="仿宋" w:eastAsia="仿宋" w:cs="仿宋"/>
          <w:sz w:val="32"/>
          <w:szCs w:val="32"/>
        </w:rPr>
        <w:t>与</w:t>
      </w:r>
      <w:r>
        <w:rPr>
          <w:rFonts w:ascii="仿宋" w:hAnsi="仿宋" w:eastAsia="仿宋" w:cs="仿宋"/>
          <w:sz w:val="32"/>
          <w:szCs w:val="32"/>
        </w:rPr>
        <w:t>恢复</w:t>
      </w:r>
      <w:r>
        <w:rPr>
          <w:rFonts w:hint="eastAsia" w:ascii="仿宋" w:hAnsi="仿宋" w:eastAsia="仿宋" w:cs="仿宋"/>
          <w:sz w:val="32"/>
          <w:szCs w:val="32"/>
        </w:rPr>
        <w:t>”项目绩效自评分为85分，评价结果为良好，该项目自实施开始，根据实施预算方案，结合实际情况，以人为本，以点带面，以宣传结合巡护，有效</w:t>
      </w:r>
      <w:r>
        <w:rPr>
          <w:rFonts w:ascii="仿宋" w:hAnsi="仿宋" w:eastAsia="仿宋" w:cs="仿宋"/>
          <w:sz w:val="32"/>
          <w:szCs w:val="32"/>
        </w:rPr>
        <w:t>控制</w:t>
      </w:r>
      <w:r>
        <w:rPr>
          <w:rFonts w:hint="eastAsia" w:ascii="仿宋" w:hAnsi="仿宋" w:eastAsia="仿宋" w:cs="仿宋"/>
          <w:sz w:val="32"/>
          <w:szCs w:val="32"/>
        </w:rPr>
        <w:t>辖区</w:t>
      </w:r>
      <w:r>
        <w:rPr>
          <w:rFonts w:ascii="仿宋" w:hAnsi="仿宋" w:eastAsia="仿宋" w:cs="仿宋"/>
          <w:sz w:val="32"/>
          <w:szCs w:val="32"/>
        </w:rPr>
        <w:t>森林资源的火灾、火</w:t>
      </w:r>
      <w:r>
        <w:rPr>
          <w:rFonts w:hint="eastAsia" w:ascii="仿宋" w:hAnsi="仿宋" w:eastAsia="仿宋" w:cs="仿宋"/>
          <w:sz w:val="32"/>
          <w:szCs w:val="32"/>
        </w:rPr>
        <w:t>点</w:t>
      </w:r>
      <w:r>
        <w:rPr>
          <w:rFonts w:ascii="仿宋" w:hAnsi="仿宋" w:eastAsia="仿宋" w:cs="仿宋"/>
          <w:sz w:val="32"/>
          <w:szCs w:val="32"/>
        </w:rPr>
        <w:t>。</w:t>
      </w:r>
      <w:r>
        <w:rPr>
          <w:rFonts w:hint="eastAsia" w:ascii="仿宋" w:hAnsi="仿宋" w:eastAsia="仿宋" w:cs="仿宋"/>
          <w:sz w:val="32"/>
          <w:szCs w:val="32"/>
        </w:rPr>
        <w:t>不断提高周边群众对</w:t>
      </w:r>
      <w:r>
        <w:rPr>
          <w:rFonts w:ascii="仿宋" w:hAnsi="仿宋" w:eastAsia="仿宋" w:cs="仿宋"/>
          <w:sz w:val="32"/>
          <w:szCs w:val="32"/>
        </w:rPr>
        <w:t>保护</w:t>
      </w:r>
      <w:r>
        <w:rPr>
          <w:rFonts w:hint="eastAsia" w:ascii="仿宋" w:hAnsi="仿宋" w:eastAsia="仿宋" w:cs="仿宋"/>
          <w:sz w:val="32"/>
          <w:szCs w:val="32"/>
        </w:rPr>
        <w:t>森林</w:t>
      </w:r>
      <w:r>
        <w:rPr>
          <w:rFonts w:ascii="仿宋" w:hAnsi="仿宋" w:eastAsia="仿宋" w:cs="仿宋"/>
          <w:sz w:val="32"/>
          <w:szCs w:val="32"/>
        </w:rPr>
        <w:t>资源</w:t>
      </w:r>
      <w:r>
        <w:rPr>
          <w:rFonts w:hint="eastAsia" w:ascii="仿宋" w:hAnsi="仿宋" w:eastAsia="仿宋" w:cs="仿宋"/>
          <w:sz w:val="32"/>
          <w:szCs w:val="32"/>
        </w:rPr>
        <w:t>的</w:t>
      </w:r>
      <w:r>
        <w:rPr>
          <w:rFonts w:ascii="仿宋" w:hAnsi="仿宋" w:eastAsia="仿宋" w:cs="仿宋"/>
          <w:sz w:val="32"/>
          <w:szCs w:val="32"/>
        </w:rPr>
        <w:t>保护</w:t>
      </w:r>
      <w:r>
        <w:rPr>
          <w:rFonts w:hint="eastAsia" w:ascii="仿宋" w:hAnsi="仿宋" w:eastAsia="仿宋" w:cs="仿宋"/>
          <w:sz w:val="32"/>
          <w:szCs w:val="32"/>
        </w:rPr>
        <w:t>意识。</w:t>
      </w:r>
    </w:p>
    <w:p>
      <w:pPr>
        <w:spacing w:line="578" w:lineRule="exact"/>
        <w:ind w:firstLine="321" w:firstLineChars="100"/>
        <w:rPr>
          <w:rFonts w:hint="eastAsia" w:ascii="楷体" w:hAnsi="楷体" w:eastAsia="楷体" w:cs="楷体"/>
          <w:b/>
          <w:sz w:val="32"/>
          <w:szCs w:val="32"/>
        </w:rPr>
      </w:pPr>
      <w:r>
        <w:rPr>
          <w:rFonts w:hint="eastAsia" w:ascii="楷体" w:hAnsi="楷体" w:eastAsia="楷体" w:cs="楷体"/>
          <w:b/>
          <w:sz w:val="32"/>
          <w:szCs w:val="32"/>
        </w:rPr>
        <w:t>（三）财政评价项目绩效评价结果（</w:t>
      </w:r>
      <w:r>
        <w:rPr>
          <w:rFonts w:hint="eastAsia" w:ascii="楷体" w:hAnsi="楷体" w:eastAsia="楷体" w:cs="楷体"/>
          <w:b/>
          <w:sz w:val="32"/>
          <w:szCs w:val="32"/>
          <w:lang w:val="en-US" w:eastAsia="zh-CN"/>
        </w:rPr>
        <w:t>无</w:t>
      </w:r>
      <w:r>
        <w:rPr>
          <w:rFonts w:hint="eastAsia" w:ascii="楷体" w:hAnsi="楷体" w:eastAsia="楷体" w:cs="楷体"/>
          <w:b/>
          <w:sz w:val="32"/>
          <w:szCs w:val="32"/>
        </w:rPr>
        <w:t>）。</w:t>
      </w:r>
    </w:p>
    <w:p>
      <w:pPr>
        <w:spacing w:line="578" w:lineRule="exact"/>
        <w:ind w:firstLine="321" w:firstLineChars="100"/>
        <w:rPr>
          <w:rFonts w:hint="eastAsia" w:ascii="楷体" w:hAnsi="楷体" w:eastAsia="楷体" w:cs="楷体"/>
          <w:b/>
          <w:sz w:val="32"/>
          <w:szCs w:val="32"/>
        </w:rPr>
      </w:pPr>
      <w:r>
        <w:rPr>
          <w:rFonts w:hint="eastAsia" w:ascii="楷体" w:hAnsi="楷体" w:eastAsia="楷体" w:cs="楷体"/>
          <w:b/>
          <w:sz w:val="32"/>
          <w:szCs w:val="32"/>
        </w:rPr>
        <w:t>（四）部门评价项目绩效评价结果。</w:t>
      </w:r>
    </w:p>
    <w:p>
      <w:pPr>
        <w:spacing w:line="578" w:lineRule="exact"/>
        <w:ind w:firstLine="640" w:firstLineChars="200"/>
        <w:rPr>
          <w:rFonts w:ascii="楷体" w:hAnsi="楷体" w:eastAsia="楷体"/>
          <w:b/>
          <w:sz w:val="32"/>
          <w:szCs w:val="32"/>
        </w:rPr>
      </w:pPr>
      <w:r>
        <w:rPr>
          <w:rFonts w:hint="eastAsia" w:ascii="仿宋_GB2312" w:eastAsia="仿宋_GB2312"/>
          <w:sz w:val="32"/>
          <w:szCs w:val="32"/>
        </w:rPr>
        <w:t>我</w:t>
      </w:r>
      <w:r>
        <w:rPr>
          <w:rFonts w:ascii="仿宋_GB2312" w:eastAsia="仿宋_GB2312"/>
          <w:sz w:val="32"/>
          <w:szCs w:val="32"/>
        </w:rPr>
        <w:t>单位</w:t>
      </w:r>
      <w:r>
        <w:rPr>
          <w:rFonts w:hint="eastAsia" w:ascii="仿宋_GB2312" w:eastAsia="仿宋_GB2312"/>
          <w:sz w:val="32"/>
          <w:szCs w:val="32"/>
        </w:rPr>
        <w:t>属于</w:t>
      </w:r>
      <w:r>
        <w:rPr>
          <w:rFonts w:hint="eastAsia" w:ascii="仿宋_GB2312" w:hAnsi="微软雅黑" w:eastAsia="仿宋_GB2312"/>
          <w:sz w:val="32"/>
          <w:szCs w:val="32"/>
        </w:rPr>
        <w:t>海南省林业局（部门）2020年部门决算编制范围的二</w:t>
      </w:r>
      <w:r>
        <w:rPr>
          <w:rFonts w:ascii="仿宋_GB2312" w:hAnsi="微软雅黑" w:eastAsia="仿宋_GB2312"/>
          <w:sz w:val="32"/>
          <w:szCs w:val="32"/>
        </w:rPr>
        <w:t>级</w:t>
      </w:r>
      <w:r>
        <w:rPr>
          <w:rFonts w:hint="eastAsia" w:ascii="仿宋_GB2312" w:hAnsi="微软雅黑" w:eastAsia="仿宋_GB2312"/>
          <w:sz w:val="32"/>
          <w:szCs w:val="32"/>
        </w:rPr>
        <w:t>单位。因此未开展部门评价及整体支出绩效评价。</w:t>
      </w: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十三、其他重要事项情况说明。</w:t>
      </w:r>
    </w:p>
    <w:p>
      <w:pPr>
        <w:ind w:firstLine="643" w:firstLineChars="200"/>
        <w:rPr>
          <w:rFonts w:hint="eastAsia" w:ascii="楷体" w:hAnsi="楷体" w:eastAsia="楷体" w:cs="楷体"/>
          <w:b/>
          <w:sz w:val="32"/>
          <w:szCs w:val="32"/>
        </w:rPr>
      </w:pPr>
      <w:bookmarkStart w:id="95" w:name="_Toc18325_WPSOffice_Level2"/>
      <w:bookmarkStart w:id="96" w:name="_Toc32639_WPSOffice_Level2"/>
      <w:bookmarkStart w:id="97" w:name="_Toc23598_WPSOffice_Level2"/>
      <w:bookmarkStart w:id="98" w:name="_Toc5978_WPSOffice_Level2"/>
      <w:bookmarkStart w:id="99" w:name="_Toc15262_WPSOffice_Level2"/>
      <w:bookmarkStart w:id="100" w:name="_Toc15565_WPSOffice_Level2"/>
      <w:r>
        <w:rPr>
          <w:rFonts w:hint="eastAsia" w:ascii="楷体" w:hAnsi="楷体" w:eastAsia="楷体" w:cs="楷体"/>
          <w:b/>
          <w:sz w:val="32"/>
          <w:szCs w:val="32"/>
        </w:rPr>
        <w:t>（一）机关运行经费支出情况。</w:t>
      </w:r>
      <w:bookmarkEnd w:id="95"/>
      <w:bookmarkEnd w:id="96"/>
      <w:bookmarkEnd w:id="97"/>
      <w:bookmarkEnd w:id="98"/>
      <w:bookmarkEnd w:id="99"/>
      <w:bookmarkEnd w:id="100"/>
    </w:p>
    <w:p>
      <w:pPr>
        <w:ind w:firstLine="640" w:firstLineChars="200"/>
        <w:rPr>
          <w:rFonts w:ascii="仿宋_GB2312" w:hAnsi="ˎ̥" w:eastAsia="仿宋_GB2312"/>
          <w:sz w:val="32"/>
          <w:szCs w:val="32"/>
        </w:rPr>
      </w:pPr>
      <w:r>
        <w:rPr>
          <w:rFonts w:hint="eastAsia" w:ascii="仿宋_GB2312" w:hAnsi="ˎ̥" w:eastAsia="仿宋_GB2312"/>
          <w:sz w:val="32"/>
          <w:szCs w:val="32"/>
        </w:rPr>
        <w:t>2021年度</w:t>
      </w:r>
      <w:r>
        <w:rPr>
          <w:rFonts w:hint="eastAsia" w:ascii="仿宋_GB2312" w:hAnsi="ˎ̥" w:eastAsia="仿宋_GB2312"/>
          <w:sz w:val="32"/>
          <w:szCs w:val="32"/>
          <w:lang w:val="en-US" w:eastAsia="zh-CN"/>
        </w:rPr>
        <w:t>我单位</w:t>
      </w:r>
      <w:r>
        <w:rPr>
          <w:rFonts w:hint="eastAsia" w:ascii="仿宋_GB2312" w:hAnsi="ˎ̥" w:eastAsia="仿宋_GB2312"/>
          <w:sz w:val="32"/>
          <w:szCs w:val="32"/>
        </w:rPr>
        <w:t>机关运行经费</w:t>
      </w:r>
      <w:r>
        <w:rPr>
          <w:rFonts w:hint="eastAsia" w:ascii="仿宋_GB2312" w:hAnsi="ˎ̥" w:eastAsia="仿宋_GB2312"/>
          <w:sz w:val="32"/>
          <w:szCs w:val="32"/>
          <w:lang w:val="en-US" w:eastAsia="zh-CN"/>
        </w:rPr>
        <w:t>17.68</w:t>
      </w:r>
      <w:r>
        <w:rPr>
          <w:rFonts w:hint="eastAsia" w:ascii="仿宋_GB2312" w:hAnsi="ˎ̥" w:eastAsia="仿宋_GB2312"/>
          <w:sz w:val="32"/>
          <w:szCs w:val="32"/>
        </w:rPr>
        <w:t>万元，按照</w:t>
      </w:r>
      <w:r>
        <w:rPr>
          <w:rFonts w:ascii="仿宋_GB2312" w:hAnsi="ˎ̥" w:eastAsia="仿宋_GB2312"/>
          <w:sz w:val="32"/>
          <w:szCs w:val="32"/>
        </w:rPr>
        <w:t>年初预算下达开支，无增减变化。</w:t>
      </w:r>
    </w:p>
    <w:p>
      <w:pPr>
        <w:ind w:firstLine="643" w:firstLineChars="200"/>
        <w:rPr>
          <w:rFonts w:hint="eastAsia" w:ascii="楷体" w:hAnsi="楷体" w:eastAsia="楷体" w:cs="楷体"/>
          <w:b/>
          <w:sz w:val="32"/>
          <w:szCs w:val="32"/>
        </w:rPr>
      </w:pPr>
      <w:bookmarkStart w:id="101" w:name="_Toc3131_WPSOffice_Level2"/>
      <w:bookmarkStart w:id="102" w:name="_Toc32689_WPSOffice_Level2"/>
      <w:bookmarkStart w:id="103" w:name="_Toc30383_WPSOffice_Level2"/>
      <w:bookmarkStart w:id="104" w:name="_Toc13084_WPSOffice_Level2"/>
      <w:bookmarkStart w:id="105" w:name="_Toc23966_WPSOffice_Level2"/>
      <w:bookmarkStart w:id="106" w:name="_Toc25333_WPSOffice_Level2"/>
      <w:r>
        <w:rPr>
          <w:rFonts w:hint="eastAsia" w:ascii="楷体" w:hAnsi="楷体" w:eastAsia="楷体" w:cs="楷体"/>
          <w:b/>
          <w:sz w:val="32"/>
          <w:szCs w:val="32"/>
        </w:rPr>
        <w:t>（二）政府采购支出情况。</w:t>
      </w:r>
      <w:bookmarkEnd w:id="101"/>
      <w:bookmarkEnd w:id="102"/>
      <w:bookmarkEnd w:id="103"/>
      <w:bookmarkEnd w:id="104"/>
      <w:bookmarkEnd w:id="105"/>
      <w:bookmarkEnd w:id="106"/>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年度我单位政府采购支出总额</w:t>
      </w:r>
      <w:r>
        <w:rPr>
          <w:rFonts w:hint="eastAsia" w:ascii="仿宋_GB2312" w:hAnsi="ˎ̥" w:eastAsia="仿宋_GB2312"/>
          <w:sz w:val="32"/>
          <w:szCs w:val="32"/>
          <w:lang w:val="en-US" w:eastAsia="zh-CN"/>
        </w:rPr>
        <w:t>182.7</w:t>
      </w:r>
      <w:r>
        <w:rPr>
          <w:rFonts w:hint="eastAsia" w:ascii="仿宋_GB2312" w:hAnsi="ˎ̥" w:eastAsia="仿宋_GB2312"/>
          <w:sz w:val="32"/>
          <w:szCs w:val="32"/>
        </w:rPr>
        <w:t>万元，其中：政府采购货物支出</w:t>
      </w:r>
      <w:r>
        <w:rPr>
          <w:rFonts w:hint="eastAsia" w:ascii="仿宋_GB2312" w:hAnsi="ˎ̥" w:eastAsia="仿宋_GB2312"/>
          <w:sz w:val="32"/>
          <w:szCs w:val="32"/>
          <w:lang w:val="en-US" w:eastAsia="zh-CN"/>
        </w:rPr>
        <w:t>182.7</w:t>
      </w:r>
      <w:r>
        <w:rPr>
          <w:rFonts w:hint="eastAsia" w:ascii="仿宋_GB2312" w:hAnsi="ˎ̥" w:eastAsia="仿宋_GB2312"/>
          <w:sz w:val="32"/>
          <w:szCs w:val="32"/>
        </w:rPr>
        <w:t>万元、政府采购工程支出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万元、政府采购服务支出0万元。授予中小企业合同金额0万元，占政府采购支出总额的0%，其中：授予小微企业合同金额0万元，占政府采购支出总额的0%。</w:t>
      </w:r>
    </w:p>
    <w:p>
      <w:pPr>
        <w:ind w:firstLine="643" w:firstLineChars="200"/>
        <w:rPr>
          <w:rFonts w:hint="eastAsia" w:ascii="楷体" w:hAnsi="楷体" w:eastAsia="楷体" w:cs="楷体"/>
          <w:b/>
          <w:sz w:val="32"/>
          <w:szCs w:val="32"/>
        </w:rPr>
      </w:pPr>
      <w:bookmarkStart w:id="107" w:name="_Toc6016_WPSOffice_Level2"/>
      <w:bookmarkStart w:id="108" w:name="_Toc10902_WPSOffice_Level2"/>
      <w:bookmarkStart w:id="109" w:name="_Toc15129_WPSOffice_Level2"/>
      <w:bookmarkStart w:id="110" w:name="_Toc19989_WPSOffice_Level2"/>
      <w:bookmarkStart w:id="111" w:name="_Toc29584_WPSOffice_Level2"/>
      <w:bookmarkStart w:id="112" w:name="_Toc527_WPSOffice_Level2"/>
      <w:r>
        <w:rPr>
          <w:rFonts w:hint="eastAsia" w:ascii="楷体" w:hAnsi="楷体" w:eastAsia="楷体" w:cs="楷体"/>
          <w:b/>
          <w:sz w:val="32"/>
          <w:szCs w:val="32"/>
        </w:rPr>
        <w:t>（三）国有资产占用情况。</w:t>
      </w:r>
      <w:bookmarkEnd w:id="107"/>
      <w:bookmarkEnd w:id="108"/>
      <w:bookmarkEnd w:id="109"/>
      <w:bookmarkEnd w:id="110"/>
      <w:bookmarkEnd w:id="111"/>
      <w:bookmarkEnd w:id="112"/>
    </w:p>
    <w:p>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截至202</w:t>
      </w:r>
      <w:r>
        <w:rPr>
          <w:rFonts w:hint="eastAsia" w:ascii="仿宋_GB2312" w:hAnsi="ˎ̥" w:eastAsia="仿宋_GB2312"/>
          <w:sz w:val="32"/>
          <w:szCs w:val="32"/>
          <w:lang w:val="en-US" w:eastAsia="zh-CN"/>
        </w:rPr>
        <w:t>1</w:t>
      </w:r>
      <w:r>
        <w:rPr>
          <w:rFonts w:hint="eastAsia" w:ascii="仿宋_GB2312" w:hAnsi="ˎ̥" w:eastAsia="仿宋_GB2312"/>
          <w:sz w:val="32"/>
          <w:szCs w:val="32"/>
        </w:rPr>
        <w:t>年12月31日，本</w:t>
      </w:r>
      <w:r>
        <w:rPr>
          <w:rFonts w:ascii="仿宋_GB2312" w:hAnsi="ˎ̥" w:eastAsia="仿宋_GB2312"/>
          <w:sz w:val="32"/>
          <w:szCs w:val="32"/>
        </w:rPr>
        <w:t>单位</w:t>
      </w:r>
      <w:r>
        <w:rPr>
          <w:rFonts w:hint="eastAsia" w:ascii="仿宋_GB2312" w:hAnsi="ˎ̥" w:eastAsia="仿宋_GB2312"/>
          <w:sz w:val="32"/>
          <w:szCs w:val="32"/>
        </w:rPr>
        <w:t>占用房屋面积120平方米，其中：办公用房0平方米，业务用房0平方米，其他（不含构筑物）</w:t>
      </w:r>
      <w:r>
        <w:rPr>
          <w:rFonts w:ascii="仿宋_GB2312" w:hAnsi="ˎ̥" w:eastAsia="仿宋_GB2312"/>
          <w:sz w:val="32"/>
          <w:szCs w:val="32"/>
        </w:rPr>
        <w:t>120</w:t>
      </w:r>
      <w:r>
        <w:rPr>
          <w:rFonts w:hint="eastAsia" w:ascii="仿宋_GB2312" w:hAnsi="ˎ̥" w:eastAsia="仿宋_GB2312"/>
          <w:sz w:val="32"/>
          <w:szCs w:val="32"/>
        </w:rPr>
        <w:t>平方米。</w:t>
      </w:r>
    </w:p>
    <w:p>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本单位共有车辆1辆，其中：从车辆种类说明：轿车0辆、越野车0辆、小型载客汽车1辆、大中型载客汽车0辆、其他车型0辆，从车辆使用情况说明：副部（省）级及以上领导用车0辆、主要领导干部用车0辆、机要通信用车0辆、应急保障用车0辆、执法执勤用车0辆、特种专业技术用车0辆、离退休干部用车0辆、其他用车0辆。</w:t>
      </w:r>
    </w:p>
    <w:p>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单位价值50万元（含）以上通用设备0台（套），单价100万元（含）以上专用设备0台（套）。</w:t>
      </w:r>
    </w:p>
    <w:p>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年末在建工程</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p>
    <w:p>
      <w:pPr>
        <w:spacing w:line="578" w:lineRule="exact"/>
        <w:rPr>
          <w:rFonts w:hint="eastAsia" w:ascii="仿宋_GB2312" w:hAnsi="ˎ̥" w:eastAsia="仿宋_GB2312"/>
          <w:sz w:val="32"/>
          <w:szCs w:val="32"/>
        </w:rPr>
      </w:pPr>
    </w:p>
    <w:p>
      <w:pPr>
        <w:jc w:val="center"/>
        <w:rPr>
          <w:rFonts w:hint="eastAsia" w:ascii="黑体" w:hAnsi="ˎ̥" w:eastAsia="黑体"/>
          <w:sz w:val="32"/>
          <w:szCs w:val="32"/>
        </w:rPr>
      </w:pPr>
      <w:bookmarkStart w:id="113" w:name="_Toc4398_WPSOffice_Level1"/>
      <w:bookmarkStart w:id="114" w:name="_Toc17580_WPSOffice_Level1"/>
      <w:bookmarkStart w:id="115" w:name="_Toc15425_WPSOffice_Level1"/>
      <w:bookmarkStart w:id="116" w:name="_Toc8808_WPSOffice_Level1"/>
      <w:bookmarkStart w:id="117" w:name="_Toc11039_WPSOffice_Level1"/>
      <w:bookmarkStart w:id="118" w:name="_Toc8874_WPSOffice_Level1"/>
      <w:r>
        <w:rPr>
          <w:rFonts w:hint="eastAsia" w:ascii="黑体" w:hAnsi="ˎ̥" w:eastAsia="黑体"/>
          <w:sz w:val="32"/>
          <w:szCs w:val="32"/>
        </w:rPr>
        <w:t>第四部分  名词解释</w:t>
      </w:r>
      <w:bookmarkEnd w:id="113"/>
      <w:bookmarkEnd w:id="114"/>
      <w:bookmarkEnd w:id="115"/>
      <w:bookmarkEnd w:id="116"/>
      <w:bookmarkEnd w:id="117"/>
      <w:bookmarkEnd w:id="118"/>
    </w:p>
    <w:p>
      <w:pPr>
        <w:jc w:val="center"/>
        <w:rPr>
          <w:rFonts w:hint="eastAsia" w:ascii="黑体" w:hAnsi="ˎ̥" w:eastAsia="黑体"/>
          <w:sz w:val="32"/>
          <w:szCs w:val="32"/>
        </w:rPr>
      </w:pPr>
    </w:p>
    <w:p>
      <w:pPr>
        <w:numPr>
          <w:ilvl w:val="0"/>
          <w:numId w:val="3"/>
        </w:numPr>
        <w:ind w:firstLine="640" w:firstLineChars="200"/>
        <w:rPr>
          <w:rFonts w:hint="eastAsia" w:ascii="仿宋_GB2312" w:hAnsi="ˎ̥" w:eastAsia="仿宋_GB2312"/>
          <w:sz w:val="32"/>
          <w:szCs w:val="32"/>
        </w:rPr>
      </w:pPr>
      <w:r>
        <w:rPr>
          <w:rFonts w:hint="eastAsia" w:ascii="仿宋_GB2312" w:hAnsi="ˎ̥" w:eastAsia="仿宋_GB2312"/>
          <w:sz w:val="32"/>
          <w:szCs w:val="32"/>
        </w:rPr>
        <w:t>财政拨款收入：指同级政府财政部门当年拨付的各类财政拨款。</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二、上级补助收入：指事业单位从主管部门和上级单位取得的非财政补助收入。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三、事业收入：指事业单位开展专业业务活动及辅助活动取得的收入。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四、经营收入：指事业单位在专业业务活动及其辅助活动之外开展非独立核算经营活动取得的收入。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五、附属单位上缴收入：指事业单位取得附属独立核算单位根据有关规定上缴的收入。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六、其他收入：指除上述“财政拨款收入”“事业收入”“上级补助收入”“经营收入”“附属单位上缴收入”等以外的收入。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七、使用非财政拨款结余：指事业单位在当年的“财政拨款收入”“事业收入”“经营收入”“其他收入”等不足以安排当年支出的情况下，使用以前年度积累的非限定用途的非同级财政拨款结余资金弥补本年度收支缺口。</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八、年初结转和结余：指以前年度尚未完成、结转到本年按有关规定继续使用的资金。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九、结余分配：指事业单位缴纳企业所得税以及从非财政拨款结余或经营结余中提取各类结余的情况。</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十、年末结转和结余：指本年度或以前年度预算安排、因客观条件发生变化无法按原计划实施，需要延迟到以后年度按有关规定继续使用的资金（不包括事业单位非财政拨款结余和专用结余）。</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十一、基本支出：指为保障机构正常运转、完成日常工作任务而发生的人员支出和公用支出。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十二、项目支出：指在基本支出之外为完成特定行政任务和事业发展目标所发生的支出。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十三、经营支出：指事业单位在专业业务活动及其辅助活动之外开展非独立核算经营活动发生的支出。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四、“三公”经费：纳入本级财政预决算管理的“三公”经费，是指用一般公共预算财政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ind w:firstLine="645"/>
        <w:rPr>
          <w:rFonts w:hint="eastAsia"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ind w:firstLine="645"/>
        <w:rPr>
          <w:rFonts w:hint="eastAsia" w:ascii="仿宋_GB2312" w:hAnsi="ˎ̥" w:eastAsia="仿宋_GB2312"/>
          <w:sz w:val="32"/>
          <w:szCs w:val="32"/>
          <w:lang w:val="en-US" w:eastAsia="zh-CN"/>
        </w:rPr>
      </w:pPr>
      <w:r>
        <w:rPr>
          <w:rFonts w:hint="eastAsia" w:ascii="仿宋_GB2312" w:hAnsi="ˎ̥" w:eastAsia="仿宋_GB2312"/>
          <w:sz w:val="32"/>
          <w:szCs w:val="32"/>
        </w:rPr>
        <w:t>（支出功能分类的名词解释，各部门（单位）根据实际支出情况填列</w:t>
      </w:r>
      <w:r>
        <w:rPr>
          <w:rFonts w:hint="eastAsia" w:ascii="仿宋_GB2312" w:hAnsi="ˎ̥" w:eastAsia="仿宋_GB2312"/>
          <w:sz w:val="32"/>
          <w:szCs w:val="32"/>
          <w:lang w:eastAsia="zh-CN"/>
        </w:rPr>
        <w:t>，可参阅财政部印发的《</w:t>
      </w:r>
      <w:r>
        <w:rPr>
          <w:rFonts w:hint="eastAsia" w:ascii="仿宋_GB2312" w:hAnsi="ˎ̥" w:eastAsia="仿宋_GB2312"/>
          <w:sz w:val="32"/>
          <w:szCs w:val="32"/>
          <w:lang w:val="en-US" w:eastAsia="zh-CN"/>
        </w:rPr>
        <w:t>2021年政府收支分类科目</w:t>
      </w:r>
      <w:r>
        <w:rPr>
          <w:rFonts w:hint="eastAsia" w:ascii="仿宋_GB2312" w:hAnsi="ˎ̥" w:eastAsia="仿宋_GB2312"/>
          <w:sz w:val="32"/>
          <w:szCs w:val="32"/>
          <w:lang w:eastAsia="zh-CN"/>
        </w:rPr>
        <w:t>》</w:t>
      </w:r>
      <w:r>
        <w:rPr>
          <w:rFonts w:hint="eastAsia" w:ascii="仿宋_GB2312" w:hAnsi="ˎ̥" w:eastAsia="仿宋_GB2312"/>
          <w:sz w:val="32"/>
          <w:szCs w:val="32"/>
        </w:rPr>
        <w:t>）</w:t>
      </w:r>
    </w:p>
    <w:p>
      <w:pPr>
        <w:ind w:firstLine="5440" w:firstLineChars="1700"/>
        <w:rPr>
          <w:rFonts w:hint="eastAsia" w:ascii="仿宋_GB2312" w:hAnsi="ˎ̥" w:eastAsia="仿宋_GB2312"/>
          <w:sz w:val="32"/>
          <w:szCs w:val="32"/>
          <w:lang w:val="en-US" w:eastAsia="zh-CN"/>
        </w:rPr>
      </w:pPr>
      <w:r>
        <w:rPr>
          <w:rFonts w:hint="eastAsia" w:ascii="仿宋_GB2312" w:hAnsi="ˎ̥" w:eastAsia="仿宋_GB2312"/>
          <w:sz w:val="32"/>
          <w:szCs w:val="32"/>
          <w:lang w:val="en-US" w:eastAsia="zh-CN"/>
        </w:rPr>
        <w:t xml:space="preserve">  2022年9月12日</w:t>
      </w:r>
    </w:p>
    <w:p>
      <w:pPr>
        <w:rPr>
          <w:rFonts w:ascii="仿宋" w:hAnsi="仿宋" w:eastAsia="仿宋"/>
          <w:sz w:val="32"/>
          <w:szCs w:val="32"/>
        </w:rPr>
      </w:pPr>
      <w:r>
        <w:rPr>
          <w:rFonts w:hint="eastAsia" w:ascii="仿宋" w:hAnsi="仿宋" w:eastAsia="仿宋"/>
          <w:sz w:val="32"/>
          <w:szCs w:val="32"/>
        </w:rPr>
        <w:t>附：</w:t>
      </w:r>
    </w:p>
    <w:p>
      <w:pPr>
        <w:rPr>
          <w:rFonts w:hint="eastAsia" w:ascii="仿宋_GB2312" w:hAnsi="ˎ̥" w:eastAsia="仿宋_GB2312"/>
          <w:sz w:val="32"/>
          <w:szCs w:val="32"/>
          <w:lang w:val="en-US" w:eastAsia="zh-CN"/>
        </w:rPr>
      </w:pPr>
      <w:r>
        <w:rPr>
          <w:rFonts w:ascii="仿宋" w:hAnsi="仿宋" w:eastAsia="仿宋"/>
          <w:sz w:val="32"/>
          <w:szCs w:val="32"/>
        </w:rPr>
        <w:t>《</w:t>
      </w:r>
      <w:r>
        <w:rPr>
          <w:rFonts w:hint="eastAsia" w:ascii="仿宋" w:hAnsi="仿宋" w:eastAsia="仿宋"/>
          <w:sz w:val="32"/>
          <w:szCs w:val="32"/>
        </w:rPr>
        <w:t>海南青</w:t>
      </w:r>
      <w:r>
        <w:rPr>
          <w:rFonts w:ascii="仿宋" w:hAnsi="仿宋" w:eastAsia="仿宋"/>
          <w:sz w:val="32"/>
          <w:szCs w:val="32"/>
        </w:rPr>
        <w:t>皮林省级自然保护区</w:t>
      </w: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年度</w:t>
      </w:r>
      <w:r>
        <w:rPr>
          <w:rFonts w:ascii="仿宋" w:hAnsi="仿宋" w:eastAsia="仿宋"/>
          <w:sz w:val="32"/>
          <w:szCs w:val="32"/>
        </w:rPr>
        <w:t>部门决算公开报表》</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6</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D78BF"/>
    <w:multiLevelType w:val="singleLevel"/>
    <w:tmpl w:val="A1AD78BF"/>
    <w:lvl w:ilvl="0" w:tentative="0">
      <w:start w:val="1"/>
      <w:numFmt w:val="decimal"/>
      <w:lvlText w:val="%1."/>
      <w:lvlJc w:val="left"/>
      <w:pPr>
        <w:tabs>
          <w:tab w:val="left" w:pos="312"/>
        </w:tabs>
      </w:pPr>
    </w:lvl>
  </w:abstractNum>
  <w:abstractNum w:abstractNumId="1">
    <w:nsid w:val="AFFC2DCC"/>
    <w:multiLevelType w:val="singleLevel"/>
    <w:tmpl w:val="AFFC2DCC"/>
    <w:lvl w:ilvl="0" w:tentative="0">
      <w:start w:val="1"/>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M4YmU2ZWM1NmNlMDQyZWEyNzdkMjQ5N2IwMDc1YTQifQ=="/>
  </w:docVars>
  <w:rsids>
    <w:rsidRoot w:val="00AC3B2C"/>
    <w:rsid w:val="00175836"/>
    <w:rsid w:val="005A5B17"/>
    <w:rsid w:val="005B2135"/>
    <w:rsid w:val="00644E66"/>
    <w:rsid w:val="006A0F6E"/>
    <w:rsid w:val="007F32D9"/>
    <w:rsid w:val="0084153D"/>
    <w:rsid w:val="00854801"/>
    <w:rsid w:val="009A0809"/>
    <w:rsid w:val="00AC3B2C"/>
    <w:rsid w:val="00BD6412"/>
    <w:rsid w:val="00C06D43"/>
    <w:rsid w:val="00D35520"/>
    <w:rsid w:val="00E15A73"/>
    <w:rsid w:val="00F102EA"/>
    <w:rsid w:val="00F92B6A"/>
    <w:rsid w:val="00FF06C3"/>
    <w:rsid w:val="04EA6DAD"/>
    <w:rsid w:val="095A76C8"/>
    <w:rsid w:val="0CDD2D53"/>
    <w:rsid w:val="0FBE6DC6"/>
    <w:rsid w:val="12641821"/>
    <w:rsid w:val="16743E4D"/>
    <w:rsid w:val="1ACE4587"/>
    <w:rsid w:val="200F639F"/>
    <w:rsid w:val="268567AC"/>
    <w:rsid w:val="2EEF6BEA"/>
    <w:rsid w:val="31833619"/>
    <w:rsid w:val="35044A71"/>
    <w:rsid w:val="3CE61B74"/>
    <w:rsid w:val="3D0D3EC1"/>
    <w:rsid w:val="424B3CDF"/>
    <w:rsid w:val="527D09D4"/>
    <w:rsid w:val="55E262B1"/>
    <w:rsid w:val="57D936E4"/>
    <w:rsid w:val="5C5A1297"/>
    <w:rsid w:val="61D07906"/>
    <w:rsid w:val="65504BF7"/>
    <w:rsid w:val="6BF54B38"/>
    <w:rsid w:val="71152C04"/>
    <w:rsid w:val="7122492A"/>
    <w:rsid w:val="714724D8"/>
    <w:rsid w:val="73F75868"/>
    <w:rsid w:val="778B45A3"/>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6">
    <w:name w:val="page number"/>
    <w:basedOn w:val="5"/>
    <w:autoRedefine/>
    <w:qFormat/>
    <w:uiPriority w:val="0"/>
  </w:style>
  <w:style w:type="character" w:customStyle="1" w:styleId="7">
    <w:name w:val="页脚 Char"/>
    <w:basedOn w:val="5"/>
    <w:link w:val="2"/>
    <w:autoRedefine/>
    <w:qFormat/>
    <w:uiPriority w:val="0"/>
    <w:rPr>
      <w:rFonts w:ascii="Times New Roman" w:hAnsi="Times New Roman" w:eastAsia="宋体" w:cs="Times New Roman"/>
      <w:sz w:val="18"/>
      <w:szCs w:val="18"/>
    </w:rPr>
  </w:style>
  <w:style w:type="paragraph" w:customStyle="1" w:styleId="8">
    <w:name w:val="正文1 Char Char Char"/>
    <w:basedOn w:val="1"/>
    <w:autoRedefine/>
    <w:qFormat/>
    <w:uiPriority w:val="0"/>
    <w:pPr>
      <w:spacing w:line="360" w:lineRule="auto"/>
      <w:ind w:firstLine="200" w:firstLineChars="200"/>
    </w:pPr>
  </w:style>
  <w:style w:type="paragraph" w:customStyle="1" w:styleId="9">
    <w:name w:val="WPSOffice手动目录 1"/>
    <w:autoRedefine/>
    <w:qFormat/>
    <w:uiPriority w:val="0"/>
    <w:rPr>
      <w:rFonts w:ascii="Times New Roman" w:hAnsi="Times New Roman" w:eastAsia="宋体" w:cs="Times New Roman"/>
      <w:kern w:val="0"/>
      <w:sz w:val="20"/>
      <w:szCs w:val="20"/>
      <w:lang w:val="en-US" w:eastAsia="zh-CN" w:bidi="ar-SA"/>
    </w:rPr>
  </w:style>
  <w:style w:type="paragraph" w:customStyle="1" w:styleId="10">
    <w:name w:val="WPSOffice手动目录 2"/>
    <w:qFormat/>
    <w:uiPriority w:val="0"/>
    <w:pPr>
      <w:ind w:leftChars="200"/>
    </w:pPr>
    <w:rPr>
      <w:rFonts w:ascii="Times New Roman" w:hAnsi="Times New Roman" w:eastAsia="宋体" w:cs="Times New Roman"/>
      <w:kern w:val="0"/>
      <w:sz w:val="20"/>
      <w:szCs w:val="20"/>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7264</Words>
  <Characters>7846</Characters>
  <Lines>72</Lines>
  <Paragraphs>20</Paragraphs>
  <TotalTime>21</TotalTime>
  <ScaleCrop>false</ScaleCrop>
  <LinksUpToDate>false</LinksUpToDate>
  <CharactersWithSpaces>9477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2022-09-05T08:08:00Z</dcterms:created>
  <dc:creator>HUAWEI</dc:creator>
  <cp:lastModifiedBy>Administrator</cp:lastModifiedBy>
  <dcterms:modified xsi:type="dcterms:W3CDTF">2024-04-24T08:37:42Z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904AA3C5396C4B99A87FC5EC89BA1622</vt:lpwstr>
  </property>
</Properties>
</file>