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ascii="仿宋_GB2312" w:hAnsi="仿宋_GB2312" w:eastAsia="仿宋_GB2312" w:cs="仿宋_GB2312"/>
          <w:sz w:val="32"/>
          <w:szCs w:val="32"/>
        </w:rPr>
      </w:pPr>
      <w:bookmarkStart w:id="0" w:name="_GoBack"/>
      <w:bookmarkEnd w:id="0"/>
    </w:p>
    <w:p>
      <w:pPr>
        <w:spacing w:line="600" w:lineRule="exact"/>
        <w:ind w:firstLine="880" w:firstLineChars="200"/>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财政支出项目绩效评价报告</w:t>
      </w:r>
    </w:p>
    <w:p>
      <w:pPr>
        <w:spacing w:line="600" w:lineRule="exact"/>
        <w:ind w:firstLine="880" w:firstLineChars="200"/>
        <w:jc w:val="center"/>
        <w:rPr>
          <w:rFonts w:ascii="方正小标宋_GBK" w:hAnsi="方正小标宋_GBK" w:eastAsia="方正小标宋_GBK" w:cs="方正小标宋_GBK"/>
          <w:sz w:val="44"/>
          <w:szCs w:val="44"/>
        </w:rPr>
      </w:pP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一、项目概况</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（一）项目基本性质，用途和预算支出</w:t>
      </w:r>
    </w:p>
    <w:p>
      <w:pPr>
        <w:spacing w:line="60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highlight w:val="none"/>
        </w:rPr>
        <w:t xml:space="preserve">1、项目背景 </w:t>
      </w:r>
      <w:r>
        <w:rPr>
          <w:rFonts w:ascii="仿宋_GB2312" w:hAnsi="仿宋_GB2312" w:eastAsia="仿宋_GB2312" w:cs="仿宋_GB2312"/>
          <w:sz w:val="32"/>
          <w:szCs w:val="32"/>
        </w:rPr>
        <w:t xml:space="preserve"> </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研究院立足全国的力量，面向全球科学家开放，与国内外顶级国际机构和科学家、专家合作，在保护和修复海南热带雨林生态系统以及生物多样性研究方面，特别是海南长臂猿拯救和联合攻关方面做了大量的探索。通过项目合作精选建成了</w:t>
      </w:r>
      <w:r>
        <w:rPr>
          <w:rFonts w:ascii="仿宋_GB2312" w:hAnsi="仿宋_GB2312" w:eastAsia="仿宋_GB2312" w:cs="仿宋_GB2312"/>
          <w:sz w:val="32"/>
          <w:szCs w:val="32"/>
        </w:rPr>
        <w:t>300</w:t>
      </w:r>
      <w:r>
        <w:rPr>
          <w:rFonts w:hint="eastAsia" w:ascii="仿宋_GB2312" w:hAnsi="仿宋_GB2312" w:eastAsia="仿宋_GB2312" w:cs="仿宋_GB2312"/>
          <w:sz w:val="32"/>
          <w:szCs w:val="32"/>
        </w:rPr>
        <w:t>人的专家库，设立海南热带雨林生物多样性及海南长臂猿及其栖息地研究项目。重点围绕海南长臂猿</w:t>
      </w:r>
      <w:r>
        <w:rPr>
          <w:rFonts w:ascii="仿宋_GB2312" w:hAnsi="仿宋_GB2312" w:eastAsia="仿宋_GB2312" w:cs="仿宋_GB2312"/>
          <w:sz w:val="32"/>
          <w:szCs w:val="32"/>
        </w:rPr>
        <w:t>15</w:t>
      </w:r>
      <w:r>
        <w:rPr>
          <w:rFonts w:hint="eastAsia" w:ascii="仿宋_GB2312" w:hAnsi="仿宋_GB2312" w:eastAsia="仿宋_GB2312" w:cs="仿宋_GB2312"/>
          <w:sz w:val="32"/>
          <w:szCs w:val="32"/>
        </w:rPr>
        <w:t>年翻番目标，开展海南长臂猿保护，热带雨林生物多样性研究与保护，人工林清查、退出与转型等项目研究，并为一线科研人员提供小额专项资金支持。同时，研究院积极促进全球长臂猿与热带雨林保护的项目合作与经验交流，开展智库咨询项目，推广“霸王岭模式”与毛纳村经验。研究院已开始与国内一流高校及科研院所合作，计划培养一批博士、博士后等从事海南热带雨林与长臂猿研究与保护的高端专业人才；努力为海南国家公园建设作出应有贡献，将海南国家公园研究院打造成为一个国际化科研平台和智库。</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2、2021年</w:t>
      </w:r>
      <w:r>
        <w:rPr>
          <w:rFonts w:hint="eastAsia" w:ascii="仿宋_GB2312" w:hAnsi="宋体" w:eastAsia="仿宋_GB2312" w:cs="宋体"/>
          <w:kern w:val="0"/>
          <w:sz w:val="32"/>
          <w:szCs w:val="32"/>
        </w:rPr>
        <w:t>热带雨林国家公园建设资金（第一批）</w:t>
      </w:r>
      <w:r>
        <w:rPr>
          <w:rFonts w:hint="eastAsia" w:ascii="仿宋_GB2312" w:hAnsi="仿宋_GB2312" w:eastAsia="仿宋_GB2312" w:cs="仿宋_GB2312"/>
          <w:sz w:val="32"/>
          <w:szCs w:val="32"/>
        </w:rPr>
        <w:t>2000万元主要用于：</w:t>
      </w:r>
    </w:p>
    <w:p>
      <w:pPr>
        <w:spacing w:line="600" w:lineRule="exact"/>
        <w:ind w:firstLine="640" w:firstLineChars="200"/>
        <w:rPr>
          <w:rFonts w:ascii="仿宋_GB2312" w:hAnsi="黑体" w:eastAsia="仿宋_GB2312"/>
          <w:sz w:val="32"/>
          <w:szCs w:val="32"/>
        </w:rPr>
      </w:pPr>
      <w:r>
        <w:rPr>
          <w:rFonts w:hint="eastAsia" w:ascii="仿宋_GB2312" w:hAnsi="黑体" w:eastAsia="仿宋_GB2312"/>
          <w:sz w:val="32"/>
          <w:szCs w:val="32"/>
        </w:rPr>
        <w:t>（1）科研</w:t>
      </w:r>
      <w:r>
        <w:rPr>
          <w:rFonts w:hint="eastAsia" w:ascii="仿宋_GB2312" w:hAnsi="仿宋_GB2312" w:eastAsia="仿宋_GB2312" w:cs="仿宋_GB2312"/>
          <w:sz w:val="32"/>
          <w:szCs w:val="32"/>
        </w:rPr>
        <w:t>项目</w:t>
      </w:r>
      <w:r>
        <w:rPr>
          <w:rFonts w:hint="eastAsia" w:ascii="仿宋_GB2312" w:hAnsi="黑体" w:eastAsia="仿宋_GB2312"/>
          <w:sz w:val="32"/>
          <w:szCs w:val="32"/>
        </w:rPr>
        <w:t>1570万元（项目执行期：2022-2025年）</w:t>
      </w:r>
    </w:p>
    <w:p>
      <w:pPr>
        <w:spacing w:line="600" w:lineRule="exact"/>
        <w:ind w:firstLine="640" w:firstLineChars="200"/>
        <w:rPr>
          <w:rFonts w:ascii="仿宋_GB2312" w:hAnsi="黑体" w:eastAsia="仿宋_GB2312"/>
          <w:sz w:val="32"/>
          <w:szCs w:val="32"/>
        </w:rPr>
      </w:pPr>
      <w:r>
        <w:rPr>
          <w:rFonts w:hint="eastAsia" w:ascii="仿宋_GB2312" w:hAnsi="黑体" w:eastAsia="仿宋_GB2312"/>
          <w:sz w:val="32"/>
          <w:szCs w:val="32"/>
        </w:rPr>
        <w:t>（a）</w:t>
      </w:r>
      <w:r>
        <w:rPr>
          <w:rFonts w:ascii="仿宋_GB2312" w:hAnsi="黑体" w:eastAsia="仿宋_GB2312"/>
          <w:sz w:val="32"/>
          <w:szCs w:val="32"/>
        </w:rPr>
        <w:t>热带雨林保护研究</w:t>
      </w:r>
      <w:r>
        <w:rPr>
          <w:rFonts w:hint="eastAsia" w:ascii="仿宋_GB2312" w:hAnsi="黑体" w:eastAsia="仿宋_GB2312"/>
          <w:sz w:val="32"/>
          <w:szCs w:val="32"/>
        </w:rPr>
        <w:t>641.25万元。海南热带雨林国家公园人工林转型天然林关键技术198.75万元；</w:t>
      </w:r>
      <w:r>
        <w:rPr>
          <w:rFonts w:ascii="仿宋_GB2312" w:hAnsi="黑体" w:eastAsia="仿宋_GB2312"/>
          <w:sz w:val="32"/>
          <w:szCs w:val="32"/>
        </w:rPr>
        <w:t>海南关键生物多样性区域（KBA）的确定和保护研究</w:t>
      </w:r>
      <w:r>
        <w:rPr>
          <w:rFonts w:hint="eastAsia" w:ascii="仿宋_GB2312" w:hAnsi="黑体" w:eastAsia="仿宋_GB2312"/>
          <w:sz w:val="32"/>
          <w:szCs w:val="32"/>
        </w:rPr>
        <w:t>197.5万元；海南热带雨林国家公园优先保护物种名录125万元；</w:t>
      </w:r>
      <w:r>
        <w:rPr>
          <w:rFonts w:ascii="仿宋_GB2312" w:hAnsi="黑体" w:eastAsia="仿宋_GB2312"/>
          <w:sz w:val="32"/>
          <w:szCs w:val="32"/>
        </w:rPr>
        <w:t>海南</w:t>
      </w:r>
      <w:r>
        <w:rPr>
          <w:rFonts w:hint="eastAsia" w:ascii="仿宋_GB2312" w:hAnsi="黑体" w:eastAsia="仿宋_GB2312"/>
          <w:sz w:val="32"/>
          <w:szCs w:val="32"/>
        </w:rPr>
        <w:t>黎母山不同采伐林地植被资源清查112.5万元；海南桉树种植现状及其生态影响研究7.5万元</w:t>
      </w:r>
    </w:p>
    <w:p>
      <w:pPr>
        <w:spacing w:line="600" w:lineRule="exact"/>
        <w:ind w:firstLine="640" w:firstLineChars="200"/>
        <w:rPr>
          <w:rFonts w:ascii="仿宋_GB2312" w:hAnsi="黑体" w:eastAsia="仿宋_GB2312"/>
          <w:sz w:val="32"/>
          <w:szCs w:val="32"/>
        </w:rPr>
      </w:pPr>
      <w:r>
        <w:rPr>
          <w:rFonts w:hint="eastAsia" w:ascii="仿宋_GB2312" w:hAnsi="黑体" w:eastAsia="仿宋_GB2312"/>
          <w:sz w:val="32"/>
          <w:szCs w:val="32"/>
        </w:rPr>
        <w:t>（b）</w:t>
      </w:r>
      <w:r>
        <w:rPr>
          <w:rFonts w:ascii="仿宋_GB2312" w:hAnsi="黑体" w:eastAsia="仿宋_GB2312"/>
          <w:sz w:val="32"/>
          <w:szCs w:val="32"/>
        </w:rPr>
        <w:t>海南长臂猿保护研究</w:t>
      </w:r>
      <w:r>
        <w:rPr>
          <w:rFonts w:hint="eastAsia" w:ascii="仿宋_GB2312" w:hAnsi="黑体" w:eastAsia="仿宋_GB2312"/>
          <w:sz w:val="32"/>
          <w:szCs w:val="32"/>
        </w:rPr>
        <w:t>262.5万元</w:t>
      </w:r>
    </w:p>
    <w:p>
      <w:pPr>
        <w:spacing w:line="600" w:lineRule="exact"/>
        <w:ind w:firstLine="640" w:firstLineChars="200"/>
        <w:rPr>
          <w:rFonts w:ascii="仿宋_GB2312" w:hAnsi="黑体" w:eastAsia="仿宋_GB2312"/>
          <w:sz w:val="32"/>
          <w:szCs w:val="32"/>
        </w:rPr>
      </w:pPr>
      <w:r>
        <w:rPr>
          <w:rFonts w:hint="eastAsia" w:ascii="仿宋_GB2312" w:hAnsi="黑体" w:eastAsia="仿宋_GB2312"/>
          <w:sz w:val="32"/>
          <w:szCs w:val="32"/>
        </w:rPr>
        <w:t>（c）</w:t>
      </w:r>
      <w:r>
        <w:rPr>
          <w:rFonts w:ascii="仿宋_GB2312" w:hAnsi="黑体" w:eastAsia="仿宋_GB2312"/>
          <w:sz w:val="32"/>
          <w:szCs w:val="32"/>
        </w:rPr>
        <w:t>其他科研与咨询项目</w:t>
      </w:r>
      <w:r>
        <w:rPr>
          <w:rFonts w:hint="eastAsia" w:ascii="仿宋_GB2312" w:hAnsi="黑体" w:eastAsia="仿宋_GB2312"/>
          <w:sz w:val="32"/>
          <w:szCs w:val="32"/>
        </w:rPr>
        <w:t>50万元。</w:t>
      </w:r>
      <w:r>
        <w:rPr>
          <w:rFonts w:ascii="仿宋_GB2312" w:hAnsi="黑体" w:eastAsia="仿宋_GB2312"/>
          <w:sz w:val="32"/>
          <w:szCs w:val="32"/>
        </w:rPr>
        <w:t>一线青年专业人才专项</w:t>
      </w:r>
      <w:r>
        <w:rPr>
          <w:rFonts w:hint="eastAsia" w:ascii="仿宋_GB2312" w:hAnsi="黑体" w:eastAsia="仿宋_GB2312"/>
          <w:sz w:val="32"/>
          <w:szCs w:val="32"/>
        </w:rPr>
        <w:t>。</w:t>
      </w:r>
    </w:p>
    <w:p>
      <w:pPr>
        <w:spacing w:line="600" w:lineRule="exact"/>
        <w:ind w:firstLine="640" w:firstLineChars="200"/>
        <w:rPr>
          <w:rFonts w:ascii="仿宋_GB2312" w:hAnsi="黑体" w:eastAsia="仿宋_GB2312"/>
          <w:sz w:val="32"/>
          <w:szCs w:val="32"/>
        </w:rPr>
      </w:pPr>
      <w:r>
        <w:rPr>
          <w:rFonts w:hint="eastAsia" w:ascii="仿宋_GB2312" w:hAnsi="黑体" w:eastAsia="仿宋_GB2312"/>
          <w:sz w:val="32"/>
          <w:szCs w:val="32"/>
        </w:rPr>
        <w:t>（d）</w:t>
      </w:r>
      <w:r>
        <w:rPr>
          <w:rFonts w:hint="eastAsia" w:ascii="仿宋_GB2312" w:hAnsi="黑体" w:eastAsia="仿宋_GB2312" w:cstheme="minorBidi"/>
          <w:sz w:val="32"/>
          <w:szCs w:val="32"/>
        </w:rPr>
        <w:t>合作研究与交流项目</w:t>
      </w:r>
      <w:r>
        <w:rPr>
          <w:rFonts w:hint="eastAsia" w:ascii="仿宋_GB2312" w:hAnsi="黑体" w:eastAsia="仿宋_GB2312"/>
          <w:sz w:val="32"/>
          <w:szCs w:val="32"/>
        </w:rPr>
        <w:t>452万元。建立全球长臂猿保护网络144万元，“热带雨林保护”国际研讨会125万元，雨林与您论坛125万元，出国考察20万元</w:t>
      </w:r>
    </w:p>
    <w:p>
      <w:pPr>
        <w:spacing w:line="600" w:lineRule="exact"/>
        <w:ind w:firstLine="640" w:firstLineChars="200"/>
        <w:rPr>
          <w:rFonts w:ascii="仿宋_GB2312" w:hAnsi="黑体" w:eastAsia="仿宋_GB2312" w:cstheme="minorBidi"/>
          <w:sz w:val="32"/>
          <w:szCs w:val="32"/>
        </w:rPr>
      </w:pPr>
      <w:r>
        <w:rPr>
          <w:rFonts w:hint="eastAsia" w:ascii="仿宋_GB2312" w:hAnsi="黑体" w:eastAsia="仿宋_GB2312" w:cstheme="minorBidi"/>
          <w:sz w:val="32"/>
          <w:szCs w:val="32"/>
        </w:rPr>
        <w:t>（</w:t>
      </w:r>
      <w:r>
        <w:rPr>
          <w:rFonts w:ascii="仿宋_GB2312" w:hAnsi="黑体" w:eastAsia="仿宋_GB2312" w:cstheme="minorBidi"/>
          <w:sz w:val="32"/>
          <w:szCs w:val="32"/>
        </w:rPr>
        <w:t>e</w:t>
      </w:r>
      <w:r>
        <w:rPr>
          <w:rFonts w:hint="eastAsia" w:ascii="仿宋_GB2312" w:hAnsi="黑体" w:eastAsia="仿宋_GB2312" w:cstheme="minorBidi"/>
          <w:sz w:val="32"/>
          <w:szCs w:val="32"/>
        </w:rPr>
        <w:t>）</w:t>
      </w:r>
      <w:r>
        <w:rPr>
          <w:rFonts w:hint="eastAsia" w:ascii="仿宋_GB2312" w:hAnsi="黑体" w:eastAsia="仿宋_GB2312"/>
          <w:sz w:val="32"/>
          <w:szCs w:val="32"/>
        </w:rPr>
        <w:t>研究院人才和基地项目164.25</w:t>
      </w:r>
      <w:r>
        <w:rPr>
          <w:rFonts w:hint="eastAsia" w:ascii="仿宋_GB2312" w:hAnsi="黑体" w:eastAsia="仿宋_GB2312" w:cstheme="minorBidi"/>
          <w:sz w:val="32"/>
          <w:szCs w:val="32"/>
        </w:rPr>
        <w:t>万元。</w:t>
      </w:r>
    </w:p>
    <w:p>
      <w:pPr>
        <w:spacing w:line="600" w:lineRule="exact"/>
        <w:ind w:firstLine="640" w:firstLineChars="200"/>
        <w:rPr>
          <w:rFonts w:ascii="仿宋_GB2312" w:hAnsi="黑体" w:eastAsia="仿宋_GB2312"/>
          <w:sz w:val="32"/>
          <w:szCs w:val="32"/>
        </w:rPr>
      </w:pPr>
      <w:r>
        <w:rPr>
          <w:rFonts w:hint="eastAsia" w:ascii="仿宋_GB2312" w:hAnsi="黑体" w:eastAsia="仿宋_GB2312"/>
          <w:sz w:val="32"/>
          <w:szCs w:val="32"/>
        </w:rPr>
        <w:t>（2）</w:t>
      </w:r>
      <w:r>
        <w:rPr>
          <w:rFonts w:ascii="仿宋_GB2312" w:hAnsi="黑体" w:eastAsia="仿宋_GB2312"/>
          <w:sz w:val="32"/>
          <w:szCs w:val="32"/>
        </w:rPr>
        <w:t>咨询</w:t>
      </w:r>
      <w:r>
        <w:rPr>
          <w:rFonts w:hint="eastAsia" w:ascii="仿宋_GB2312" w:hAnsi="黑体" w:eastAsia="仿宋_GB2312"/>
          <w:sz w:val="32"/>
          <w:szCs w:val="32"/>
        </w:rPr>
        <w:t>项目430万元（项目执行期：2022-2023年）</w:t>
      </w:r>
    </w:p>
    <w:p>
      <w:pPr>
        <w:spacing w:line="600" w:lineRule="exact"/>
        <w:ind w:firstLine="640" w:firstLineChars="200"/>
        <w:rPr>
          <w:rFonts w:ascii="仿宋_GB2312" w:hAnsi="黑体" w:eastAsia="仿宋_GB2312"/>
          <w:sz w:val="32"/>
          <w:szCs w:val="32"/>
        </w:rPr>
      </w:pPr>
      <w:r>
        <w:rPr>
          <w:rFonts w:hint="eastAsia" w:ascii="仿宋_GB2312" w:hAnsi="黑体" w:eastAsia="仿宋_GB2312"/>
          <w:sz w:val="32"/>
          <w:szCs w:val="32"/>
        </w:rPr>
        <w:t>（a）</w:t>
      </w:r>
      <w:r>
        <w:rPr>
          <w:rFonts w:ascii="仿宋_GB2312" w:hAnsi="黑体" w:eastAsia="仿宋_GB2312"/>
          <w:sz w:val="32"/>
          <w:szCs w:val="32"/>
        </w:rPr>
        <w:t>咨询研究</w:t>
      </w:r>
      <w:r>
        <w:rPr>
          <w:rFonts w:hint="eastAsia" w:ascii="仿宋_GB2312" w:hAnsi="黑体" w:eastAsia="仿宋_GB2312"/>
          <w:sz w:val="32"/>
          <w:szCs w:val="32"/>
        </w:rPr>
        <w:t>100万元。其中；</w:t>
      </w:r>
      <w:r>
        <w:rPr>
          <w:rFonts w:hint="eastAsia" w:ascii="仿宋_GB2312" w:hAnsi="仿宋_GB2312" w:eastAsia="仿宋_GB2312" w:cs="仿宋_GB2312"/>
          <w:sz w:val="32"/>
          <w:szCs w:val="32"/>
        </w:rPr>
        <w:t>1、霸王岭模式37.5</w:t>
      </w:r>
      <w:r>
        <w:rPr>
          <w:rFonts w:hint="eastAsia" w:ascii="仿宋_GB2312" w:hAnsi="黑体" w:eastAsia="仿宋_GB2312"/>
          <w:sz w:val="32"/>
          <w:szCs w:val="32"/>
        </w:rPr>
        <w:t>元</w:t>
      </w:r>
      <w:r>
        <w:rPr>
          <w:rFonts w:hint="eastAsia" w:ascii="仿宋_GB2312" w:hAnsi="仿宋_GB2312" w:eastAsia="仿宋_GB2312" w:cs="仿宋_GB2312"/>
          <w:sz w:val="32"/>
          <w:szCs w:val="32"/>
        </w:rPr>
        <w:t>万；毛纳村经验62.5万</w:t>
      </w:r>
      <w:r>
        <w:rPr>
          <w:rFonts w:hint="eastAsia" w:ascii="仿宋_GB2312" w:hAnsi="黑体" w:eastAsia="仿宋_GB2312"/>
          <w:sz w:val="32"/>
          <w:szCs w:val="32"/>
        </w:rPr>
        <w:t>元</w:t>
      </w:r>
    </w:p>
    <w:p>
      <w:pPr>
        <w:spacing w:line="580" w:lineRule="exact"/>
        <w:ind w:firstLine="640" w:firstLineChars="200"/>
        <w:rPr>
          <w:rFonts w:ascii="仿宋_GB2312" w:hAnsi="仿宋_GB2312" w:eastAsia="仿宋_GB2312" w:cs="仿宋_GB2312"/>
          <w:sz w:val="32"/>
          <w:szCs w:val="32"/>
        </w:rPr>
      </w:pPr>
      <w:r>
        <w:rPr>
          <w:rFonts w:hint="eastAsia" w:ascii="仿宋_GB2312" w:hAnsi="黑体" w:eastAsia="仿宋_GB2312"/>
          <w:sz w:val="32"/>
          <w:szCs w:val="32"/>
        </w:rPr>
        <w:t>（b）</w:t>
      </w:r>
      <w:r>
        <w:rPr>
          <w:rFonts w:ascii="仿宋_GB2312" w:hAnsi="黑体" w:eastAsia="仿宋_GB2312"/>
          <w:sz w:val="32"/>
          <w:szCs w:val="32"/>
        </w:rPr>
        <w:t>咨询服务</w:t>
      </w:r>
      <w:r>
        <w:rPr>
          <w:rFonts w:hint="eastAsia" w:ascii="仿宋_GB2312" w:hAnsi="黑体" w:eastAsia="仿宋_GB2312"/>
          <w:sz w:val="32"/>
          <w:szCs w:val="32"/>
        </w:rPr>
        <w:t>。</w:t>
      </w:r>
      <w:r>
        <w:rPr>
          <w:rFonts w:hint="eastAsia" w:ascii="仿宋_GB2312" w:hAnsi="仿宋_GB2312" w:eastAsia="仿宋_GB2312" w:cs="仿宋_GB2312"/>
          <w:sz w:val="32"/>
          <w:szCs w:val="32"/>
        </w:rPr>
        <w:t>战略规划及成果利用150万元</w:t>
      </w:r>
    </w:p>
    <w:p>
      <w:pPr>
        <w:spacing w:line="580" w:lineRule="exact"/>
        <w:ind w:firstLine="640" w:firstLineChars="200"/>
        <w:rPr>
          <w:rFonts w:ascii="仿宋_GB2312" w:hAnsi="仿宋_GB2312" w:eastAsia="仿宋_GB2312" w:cs="仿宋_GB2312"/>
          <w:sz w:val="32"/>
          <w:szCs w:val="32"/>
        </w:rPr>
      </w:pPr>
      <w:r>
        <w:rPr>
          <w:rFonts w:hint="eastAsia" w:ascii="仿宋_GB2312" w:hAnsi="黑体" w:eastAsia="仿宋_GB2312"/>
          <w:sz w:val="32"/>
          <w:szCs w:val="32"/>
        </w:rPr>
        <w:t>（c）</w:t>
      </w:r>
      <w:r>
        <w:rPr>
          <w:rFonts w:ascii="仿宋_GB2312" w:hAnsi="黑体" w:eastAsia="仿宋_GB2312"/>
          <w:sz w:val="32"/>
          <w:szCs w:val="32"/>
        </w:rPr>
        <w:t>咨询成果推广利用</w:t>
      </w:r>
      <w:r>
        <w:rPr>
          <w:rFonts w:hint="eastAsia" w:ascii="仿宋_GB2312" w:hAnsi="黑体" w:eastAsia="仿宋_GB2312"/>
          <w:sz w:val="32"/>
          <w:szCs w:val="32"/>
        </w:rPr>
        <w:t>55万元，其中，</w:t>
      </w:r>
      <w:r>
        <w:rPr>
          <w:rFonts w:ascii="仿宋_GB2312" w:hAnsi="黑体" w:eastAsia="仿宋_GB2312"/>
          <w:sz w:val="32"/>
          <w:szCs w:val="32"/>
        </w:rPr>
        <w:t>科普和自然教育专项</w:t>
      </w:r>
      <w:r>
        <w:rPr>
          <w:rFonts w:hint="eastAsia" w:ascii="仿宋_GB2312" w:hAnsi="黑体" w:eastAsia="仿宋_GB2312"/>
          <w:sz w:val="32"/>
          <w:szCs w:val="32"/>
        </w:rPr>
        <w:t>30万元；</w:t>
      </w:r>
      <w:r>
        <w:rPr>
          <w:rFonts w:hint="eastAsia" w:ascii="仿宋_GB2312" w:hAnsi="仿宋_GB2312" w:eastAsia="仿宋_GB2312" w:cs="仿宋_GB2312"/>
          <w:sz w:val="32"/>
          <w:szCs w:val="32"/>
        </w:rPr>
        <w:t>蓝皮书出版25万</w:t>
      </w:r>
      <w:r>
        <w:rPr>
          <w:rFonts w:hint="eastAsia" w:ascii="仿宋_GB2312" w:hAnsi="黑体" w:eastAsia="仿宋_GB2312"/>
          <w:sz w:val="32"/>
          <w:szCs w:val="32"/>
        </w:rPr>
        <w:t>元</w:t>
      </w:r>
    </w:p>
    <w:p>
      <w:pPr>
        <w:spacing w:line="600" w:lineRule="exact"/>
        <w:ind w:firstLine="640" w:firstLineChars="200"/>
        <w:rPr>
          <w:rFonts w:ascii="仿宋_GB2312" w:hAnsi="黑体" w:eastAsia="仿宋_GB2312"/>
          <w:sz w:val="32"/>
          <w:szCs w:val="32"/>
        </w:rPr>
      </w:pPr>
      <w:r>
        <w:rPr>
          <w:rFonts w:hint="eastAsia" w:ascii="仿宋_GB2312" w:hAnsi="黑体" w:eastAsia="仿宋_GB2312"/>
          <w:sz w:val="32"/>
          <w:szCs w:val="32"/>
        </w:rPr>
        <w:t>（d）</w:t>
      </w:r>
      <w:r>
        <w:rPr>
          <w:rFonts w:ascii="仿宋_GB2312" w:hAnsi="黑体" w:eastAsia="仿宋_GB2312"/>
          <w:sz w:val="32"/>
          <w:szCs w:val="32"/>
        </w:rPr>
        <w:t>咨询信息化建设</w:t>
      </w:r>
      <w:r>
        <w:rPr>
          <w:rFonts w:hint="eastAsia" w:ascii="仿宋_GB2312" w:hAnsi="黑体" w:eastAsia="仿宋_GB2312"/>
          <w:sz w:val="32"/>
          <w:szCs w:val="32"/>
        </w:rPr>
        <w:t>125万元。</w:t>
      </w:r>
    </w:p>
    <w:p>
      <w:pPr>
        <w:spacing w:line="600" w:lineRule="exact"/>
        <w:ind w:firstLine="640" w:firstLineChars="200"/>
        <w:rPr>
          <w:rFonts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（二）项目绩效总目标。包括总体目标和阶段性目标</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highlight w:val="none"/>
        </w:rPr>
        <w:t>总体目标</w:t>
      </w:r>
      <w:r>
        <w:rPr>
          <w:rFonts w:hint="eastAsia" w:ascii="仿宋_GB2312" w:hAnsi="仿宋_GB2312" w:eastAsia="仿宋_GB2312" w:cs="仿宋_GB2312"/>
          <w:sz w:val="32"/>
          <w:szCs w:val="32"/>
        </w:rPr>
        <w:t>：为国家公园建设、保护与利用的全球智库、科研平台、人才培养基地和国际交流合作桥梁，面向全球，开放、共建、共享的平台。</w:t>
      </w:r>
    </w:p>
    <w:p>
      <w:pPr>
        <w:spacing w:line="60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rPr>
        <w:t>阶段性目标：继续为海南长臂猿种群恢复、栖息地保护提供对策建议；推进热带雨林国家公园内本底资源调查和生物多样性保护研究；开展“四库”“三统一”的案例研究；进一步总结凝练海南长臂猿等珍稀物种保护和国家公园建设的“中国智慧、海南样板、霸王岭模式”；持续开展国际合作与交流，推进“长臂猿保护国际联盟”和“热带雨林保护国际联盟”组建工作。合作培养各层次科研人才，开展科普和自然教育项目，建设科研教育基地。</w:t>
      </w: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二、项目资金使用及管理情况</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（一）项目资金到位情况</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2021年7月7日，研究院收到省林业局转拨2021年</w:t>
      </w:r>
      <w:r>
        <w:rPr>
          <w:rFonts w:hint="eastAsia" w:ascii="仿宋_GB2312" w:hAnsi="宋体" w:eastAsia="仿宋_GB2312" w:cs="宋体"/>
          <w:kern w:val="0"/>
          <w:sz w:val="32"/>
          <w:szCs w:val="32"/>
        </w:rPr>
        <w:t>热带雨林国家公园建设资金（第一批）</w:t>
      </w:r>
      <w:r>
        <w:rPr>
          <w:rFonts w:hint="eastAsia" w:ascii="仿宋_GB2312" w:hAnsi="仿宋_GB2312" w:eastAsia="仿宋_GB2312" w:cs="仿宋_GB2312"/>
          <w:sz w:val="32"/>
          <w:szCs w:val="32"/>
        </w:rPr>
        <w:t>2000万元，资金到位率100%。</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（二）项目资金使用情况</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资金到位后，研究院立即在官网上征集科研与咨询项目，组织专家对每个项目进行反复研究论证，项目落实后挂网招募项目承接单位、项目负责人，再到项目签约，这一过程耗时长，且这些项目执行</w:t>
      </w:r>
      <w:r>
        <w:rPr>
          <w:rFonts w:hint="eastAsia" w:ascii="仿宋_GB2312" w:hAnsi="仿宋_GB2312" w:eastAsia="仿宋_GB2312" w:cs="仿宋_GB2312"/>
          <w:sz w:val="32"/>
          <w:szCs w:val="32"/>
        </w:rPr>
        <w:t>期为</w:t>
      </w:r>
      <w:r>
        <w:rPr>
          <w:rFonts w:ascii="仿宋_GB2312" w:hAnsi="仿宋_GB2312" w:eastAsia="仿宋_GB2312" w:cs="仿宋_GB2312"/>
          <w:sz w:val="32"/>
          <w:szCs w:val="32"/>
        </w:rPr>
        <w:t>2022</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-2025</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rPr>
        <w:t>因此，2021年该批建设资金尚未支出。截止2022年6月30日共支出</w:t>
      </w:r>
      <w:r>
        <w:rPr>
          <w:rFonts w:ascii="仿宋_GB2312" w:hAnsi="仿宋_GB2312" w:eastAsia="仿宋_GB2312" w:cs="仿宋_GB2312"/>
          <w:sz w:val="32"/>
          <w:szCs w:val="32"/>
        </w:rPr>
        <w:t>334</w:t>
      </w:r>
      <w:r>
        <w:rPr>
          <w:rFonts w:hint="eastAsia" w:ascii="仿宋_GB2312" w:hAnsi="仿宋_GB2312" w:eastAsia="仿宋_GB2312" w:cs="仿宋_GB2312"/>
          <w:sz w:val="32"/>
          <w:szCs w:val="32"/>
        </w:rPr>
        <w:t>.9万元。</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（三）项目资金管理情况</w:t>
      </w:r>
    </w:p>
    <w:p>
      <w:pPr>
        <w:widowControl/>
        <w:spacing w:line="240" w:lineRule="auto"/>
        <w:ind w:firstLine="42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研究院制定了《海南国家研究院财务管理制度（暂行》、《海南国家研究院费用管理办法（暂行》（含11个具体办法）、《海南国家研究院科研项目和咨询项目管理办法》、《海南国家研究院科研与咨询项目管理办法》内控制度，支出中严格按制度审批，项目经费专款专用，不得截留、挤占和挪用。确保项目资金使用规范、高效，安全。</w:t>
      </w: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三、项目组织实施情况</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（一）项目组织情况分析</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项目管理分为项目立项、签约、实施、阶段评估、结题验收、绩效评价、奖项申报等环节。</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1、项目招投标阶段</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根据《海南国家研究院服务采购管理（暂行）办法》、《海南国家研究院科研项目和咨询项目管理办法》，2021年</w:t>
      </w:r>
      <w:r>
        <w:rPr>
          <w:rFonts w:hint="eastAsia" w:ascii="仿宋_GB2312" w:hAnsi="宋体" w:eastAsia="仿宋_GB2312" w:cs="宋体"/>
          <w:kern w:val="0"/>
          <w:sz w:val="32"/>
          <w:szCs w:val="32"/>
        </w:rPr>
        <w:t>热带雨林国家公园建设资金（第一批）</w:t>
      </w:r>
      <w:r>
        <w:rPr>
          <w:rFonts w:hint="eastAsia" w:ascii="仿宋_GB2312" w:hAnsi="仿宋_GB2312" w:eastAsia="仿宋_GB2312" w:cs="仿宋_GB2312"/>
          <w:sz w:val="32"/>
          <w:szCs w:val="32"/>
        </w:rPr>
        <w:t>2000万元安排的科研和咨询项目，评审委员会、咨询委员会、管理层、整理会等分别履行各职责。其中：</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评审委员会：根据需要，研究院组织相关领域专家评审委员会的立项、中期检查、结题（验收）进行评估。</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管理层：根据年度工作计划或理事会通过的决议及其基本原则，履行以下职责。确定5万元（含）的项目，审批专项应急项目；经专家评审后确定5万元以上到100万元（含）单个项目组织方式及其绩效奖励（其中50万元以上的100万元以下，由本院官网或官方公众号公告后再经专家评审），提请审定100万元以上的单个项目；</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理事会：单项或批量采购金额200万元以上，由本院官网或官方公众号公告。经执行院长办公会议决议比价择优选取，报理事会审批。</w:t>
      </w:r>
    </w:p>
    <w:p>
      <w:pPr>
        <w:numPr>
          <w:ilvl w:val="0"/>
          <w:numId w:val="1"/>
        </w:num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项目执行调整情况</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项目实施过程中，如需进行重要事项调整，出现与合同不一致的情形，包括但不限于项目延期、变更项目负责人、变更依托及协作单位、经费调整、变更项目名称及内容、变更成果形式等，需履行变更手续，填写相应申请表，报研究院审批。</w:t>
      </w:r>
    </w:p>
    <w:p>
      <w:pPr>
        <w:widowControl/>
        <w:ind w:firstLine="620" w:firstLineChars="200"/>
        <w:jc w:val="left"/>
        <w:rPr>
          <w:rFonts w:ascii="仿宋_GB2312" w:hAnsi="仿宋_GB2312" w:eastAsia="仿宋_GB2312" w:cs="仿宋_GB2312"/>
          <w:sz w:val="32"/>
          <w:szCs w:val="32"/>
        </w:rPr>
      </w:pPr>
      <w:r>
        <w:rPr>
          <w:rFonts w:hint="eastAsia" w:ascii="仿宋_GB2312" w:hAnsi="宋体" w:eastAsia="仿宋_GB2312" w:cs="仿宋_GB2312"/>
          <w:color w:val="000000"/>
          <w:kern w:val="0"/>
          <w:sz w:val="31"/>
          <w:szCs w:val="31"/>
          <w:lang w:bidi="ar"/>
        </w:rPr>
        <w:t>3、</w:t>
      </w:r>
      <w:r>
        <w:rPr>
          <w:rFonts w:hint="eastAsia" w:ascii="仿宋_GB2312" w:hAnsi="仿宋_GB2312" w:eastAsia="仿宋_GB2312" w:cs="仿宋_GB2312"/>
          <w:sz w:val="32"/>
          <w:szCs w:val="32"/>
        </w:rPr>
        <w:t>项目结项</w:t>
      </w:r>
    </w:p>
    <w:p>
      <w:pPr>
        <w:spacing w:line="600" w:lineRule="exact"/>
        <w:ind w:firstLine="620" w:firstLineChars="200"/>
        <w:rPr>
          <w:rFonts w:ascii="仿宋_GB2312" w:hAnsi="仿宋_GB2312" w:eastAsia="仿宋_GB2312" w:cs="仿宋_GB2312"/>
          <w:sz w:val="32"/>
          <w:szCs w:val="32"/>
        </w:rPr>
      </w:pPr>
      <w:r>
        <w:rPr>
          <w:rFonts w:hint="eastAsia" w:ascii="仿宋_GB2312" w:hAnsi="宋体" w:eastAsia="仿宋_GB2312" w:cs="仿宋_GB2312"/>
          <w:color w:val="000000"/>
          <w:kern w:val="0"/>
          <w:sz w:val="31"/>
          <w:szCs w:val="31"/>
          <w:lang w:bidi="ar"/>
        </w:rPr>
        <w:t>（</w:t>
      </w:r>
      <w:r>
        <w:rPr>
          <w:rFonts w:hint="eastAsia" w:ascii="仿宋_GB2312" w:hAnsi="仿宋_GB2312" w:eastAsia="仿宋_GB2312" w:cs="仿宋_GB2312"/>
          <w:sz w:val="32"/>
          <w:szCs w:val="32"/>
        </w:rPr>
        <w:t xml:space="preserve">1）科研项目结项 </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社会科学类科研项目以智库成果为主，包括以研究院名义报送的咨询报告（含领导批示、人大政协提案采纳），应研究院要求并以研究院作为第一完成单位的有重要影响力的成果，包括策划并付诸实施产生有影响力的活动方案、在重要媒体（三报一刊、海南日报）发布有影响力的文章社论、在国内外重要会议上宣读论文或做专题发言、不少于 </w:t>
      </w:r>
      <w:r>
        <w:rPr>
          <w:rFonts w:ascii="仿宋_GB2312" w:hAnsi="仿宋_GB2312" w:eastAsia="仿宋_GB2312" w:cs="仿宋_GB2312"/>
          <w:sz w:val="32"/>
          <w:szCs w:val="32"/>
        </w:rPr>
        <w:t xml:space="preserve">20 </w:t>
      </w:r>
      <w:r>
        <w:rPr>
          <w:rFonts w:hint="eastAsia" w:ascii="仿宋_GB2312" w:hAnsi="仿宋_GB2312" w:eastAsia="仿宋_GB2312" w:cs="仿宋_GB2312"/>
          <w:sz w:val="32"/>
          <w:szCs w:val="32"/>
        </w:rPr>
        <w:t xml:space="preserve">家主流媒体或商业网站转载的网络原创文章，经研究院认可的论文、著作等。具体成果要求在项目合同中明确。 </w:t>
      </w:r>
    </w:p>
    <w:p>
      <w:pPr>
        <w:spacing w:line="60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自然科学类科研项目结题成果以解决海南长臂猿热带雨林生物多样性保护与生态资源合理利用具有现实指导意义和应用价值的成果为主，具体包括积累重要基础性数据、资源库、新工艺、新方法、新发现、标准、专利、软件著作权、科普成果、经研究院认可的科学论文著作等。具体成果要求在项目合同中明确。 </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（2）咨询项目结项 </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咨询研究项目和咨询服务项目的结项参照科研项目的结题要求执行。咨询会议的项目主要考核会议的规模、国际人数占比、国内外媒体正面报道的频次、会议简报和会议纪要等。国际组织、国际组织代表和专家参加的数量、国内外媒体的报道产生的重大影响等具体成果要求应在项目合同中明确。咨询成果推广利用的项目主要考核各类竞赛的范围、参与的人数、规格、出版的读物、发行量、媒体正面报道的 频次等，具体成果要求在项目合同中明确。 </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咨询专家资源开发与服务保障项目、咨询信息化建设项目及其他咨询项目等的结项成果根据研究院的实际工作要求执行。</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（二）项目管理情况分析</w:t>
      </w:r>
    </w:p>
    <w:p>
      <w:pPr>
        <w:widowControl/>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一是组织机构健全，研究院设立科研部、国际合作与交流部、综合部（含财务）等部门；二是制度健全，研究院制定了《海南国家研究院科研项目和咨询项目管理办法》、《海南国家研究院科研与咨询项目管理办法》15项管理制度。科研部、国际合作与交流部负责日常检查与管理</w:t>
      </w:r>
      <w:r>
        <w:rPr>
          <w:rFonts w:hint="eastAsia" w:ascii="仿宋_GB2312" w:hAnsi="宋体" w:eastAsia="仿宋_GB2312" w:cs="仿宋_GB2312"/>
          <w:color w:val="000000"/>
          <w:kern w:val="0"/>
          <w:sz w:val="31"/>
          <w:szCs w:val="31"/>
          <w:lang w:bidi="ar"/>
        </w:rPr>
        <w:t>，按</w:t>
      </w:r>
      <w:r>
        <w:rPr>
          <w:rFonts w:hint="eastAsia" w:ascii="仿宋_GB2312" w:hAnsi="仿宋_GB2312" w:eastAsia="仿宋_GB2312" w:cs="仿宋_GB2312"/>
          <w:sz w:val="32"/>
          <w:szCs w:val="32"/>
        </w:rPr>
        <w:t>照进度拨付经费、督促和指导，并及时通报,项目执行结束后，项目组应报研究院办理结题（验收）手续，冻结财务账户，完成财务决算，并按照项目发布单位 （委托单位）要求填报相关材料。</w:t>
      </w: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四、项目绩效情况</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（一）项目绩效目标完成情况分析</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1.项目的经济性分析</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（1）项目成本（预算）控制情况。项目成本(预算)使用合理,按预算执行,无超支。 </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（2）项目成本（预算）节约情况。项目成本（预算）使用过程中均按例行节约原则完成，无超支。</w:t>
      </w:r>
    </w:p>
    <w:p>
      <w:pPr>
        <w:spacing w:line="600" w:lineRule="exact"/>
        <w:ind w:firstLine="640" w:firstLineChars="200"/>
        <w:rPr>
          <w:rFonts w:ascii="仿宋_GB2312" w:hAnsi="仿宋_GB2312" w:eastAsia="仿宋_GB2312" w:cs="仿宋_GB2312"/>
          <w:sz w:val="32"/>
          <w:szCs w:val="32"/>
          <w:highlight w:val="none"/>
        </w:rPr>
      </w:pPr>
      <w:r>
        <w:rPr>
          <w:rFonts w:ascii="仿宋_GB2312" w:hAnsi="仿宋_GB2312" w:eastAsia="仿宋_GB2312" w:cs="仿宋_GB2312"/>
          <w:sz w:val="32"/>
          <w:szCs w:val="32"/>
          <w:highlight w:val="none"/>
        </w:rPr>
        <w:t>2.项目效率性分析</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（1）项目的实施进度</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完成了项目的200</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万元的预算资金安排。</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w:t>
      </w:r>
      <w:r>
        <w:rPr>
          <w:rFonts w:ascii="仿宋_GB2312" w:hAnsi="仿宋_GB2312" w:eastAsia="仿宋_GB2312" w:cs="仿宋_GB2312"/>
          <w:sz w:val="32"/>
          <w:szCs w:val="32"/>
          <w:highlight w:val="none"/>
        </w:rPr>
        <w:t>2</w:t>
      </w:r>
      <w:r>
        <w:rPr>
          <w:rFonts w:hint="eastAsia" w:ascii="仿宋_GB2312" w:hAnsi="仿宋_GB2312" w:eastAsia="仿宋_GB2312" w:cs="仿宋_GB2312"/>
          <w:sz w:val="32"/>
          <w:szCs w:val="32"/>
          <w:highlight w:val="none"/>
        </w:rPr>
        <w:t>）项目完成质量</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研究院实时跟踪项目进度，确保资金高效准确使用。研究院按计划审查项目进展情况，把关项目数据质量，管理备份原始数据。组织专家对重大项目进行线上线下评审，把关项目方向，及时解决项目存在的问题，保证项目及时推进、按期高质量完成。</w:t>
      </w:r>
    </w:p>
    <w:p>
      <w:pPr>
        <w:ind w:firstLine="640" w:firstLineChars="200"/>
        <w:rPr>
          <w:rFonts w:ascii="仿宋_GB2312" w:hAnsi="仿宋_GB2312" w:eastAsia="仿宋_GB2312" w:cs="仿宋_GB2312"/>
          <w:sz w:val="32"/>
          <w:szCs w:val="32"/>
          <w:highlight w:val="none"/>
        </w:rPr>
      </w:pPr>
      <w:r>
        <w:rPr>
          <w:rFonts w:ascii="仿宋_GB2312" w:hAnsi="仿宋_GB2312" w:eastAsia="仿宋_GB2312" w:cs="仿宋_GB2312"/>
          <w:sz w:val="32"/>
          <w:szCs w:val="32"/>
          <w:highlight w:val="none"/>
        </w:rPr>
        <w:t>3、项目的效益分析</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w:t>
      </w:r>
      <w:r>
        <w:rPr>
          <w:rFonts w:ascii="仿宋_GB2312" w:hAnsi="仿宋_GB2312" w:eastAsia="仿宋_GB2312" w:cs="仿宋_GB2312"/>
          <w:sz w:val="32"/>
          <w:szCs w:val="32"/>
          <w:highlight w:val="none"/>
        </w:rPr>
        <w:t>1）项目预期目标完成程度</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大部分科研项目预期将在</w:t>
      </w:r>
      <w:r>
        <w:rPr>
          <w:rFonts w:ascii="仿宋_GB2312" w:hAnsi="仿宋_GB2312" w:eastAsia="仿宋_GB2312" w:cs="仿宋_GB2312"/>
          <w:sz w:val="32"/>
          <w:szCs w:val="32"/>
          <w:highlight w:val="none"/>
        </w:rPr>
        <w:t>2年左右顺利完成</w:t>
      </w:r>
      <w:r>
        <w:rPr>
          <w:rFonts w:hint="eastAsia" w:ascii="仿宋_GB2312" w:hAnsi="仿宋_GB2312" w:eastAsia="仿宋_GB2312" w:cs="仿宋_GB2312"/>
          <w:sz w:val="32"/>
          <w:szCs w:val="32"/>
          <w:highlight w:val="none"/>
        </w:rPr>
        <w:t>。一线青年人才专项和咨询项目一般在</w:t>
      </w:r>
      <w:r>
        <w:rPr>
          <w:rFonts w:ascii="仿宋_GB2312" w:hAnsi="仿宋_GB2312" w:eastAsia="仿宋_GB2312" w:cs="仿宋_GB2312"/>
          <w:sz w:val="32"/>
          <w:szCs w:val="32"/>
          <w:highlight w:val="none"/>
        </w:rPr>
        <w:t>1年左右完成。全球长臂猿保护与</w:t>
      </w:r>
      <w:r>
        <w:rPr>
          <w:rFonts w:hint="eastAsia" w:ascii="仿宋_GB2312" w:hAnsi="仿宋_GB2312" w:eastAsia="仿宋_GB2312" w:cs="仿宋_GB2312"/>
          <w:sz w:val="32"/>
          <w:szCs w:val="32"/>
          <w:highlight w:val="none"/>
        </w:rPr>
        <w:t>热带雨林保护研讨会每年开展。科普和自然教育专项预计</w:t>
      </w:r>
      <w:r>
        <w:rPr>
          <w:rFonts w:ascii="仿宋_GB2312" w:hAnsi="仿宋_GB2312" w:eastAsia="仿宋_GB2312" w:cs="仿宋_GB2312"/>
          <w:sz w:val="32"/>
          <w:szCs w:val="32"/>
          <w:highlight w:val="none"/>
        </w:rPr>
        <w:t>1年左右完成。博士人才培养平均4年/人，</w:t>
      </w:r>
      <w:r>
        <w:rPr>
          <w:rFonts w:hint="eastAsia" w:ascii="仿宋_GB2312" w:hAnsi="仿宋_GB2312" w:eastAsia="仿宋_GB2312" w:cs="仿宋_GB2312"/>
          <w:sz w:val="32"/>
          <w:szCs w:val="32"/>
          <w:highlight w:val="none"/>
        </w:rPr>
        <w:t>博士后人才</w:t>
      </w:r>
      <w:r>
        <w:rPr>
          <w:rFonts w:ascii="仿宋_GB2312" w:hAnsi="仿宋_GB2312" w:eastAsia="仿宋_GB2312" w:cs="仿宋_GB2312"/>
          <w:sz w:val="32"/>
          <w:szCs w:val="32"/>
          <w:highlight w:val="none"/>
        </w:rPr>
        <w:t>2年/人。</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w:t>
      </w:r>
      <w:r>
        <w:rPr>
          <w:rFonts w:ascii="仿宋_GB2312" w:hAnsi="仿宋_GB2312" w:eastAsia="仿宋_GB2312" w:cs="仿宋_GB2312"/>
          <w:sz w:val="32"/>
          <w:szCs w:val="32"/>
          <w:highlight w:val="none"/>
        </w:rPr>
        <w:t>2）项目实施对经济和社会的影响</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科研项目的实施将深化对热带雨林生物多样性资源本底、人工林演替及管理机制、海南长臂猿恢复关键影响因子等的理解，有利于研究院及相关管理机构制定正确、合理且可持续的保护管理措施。专题研讨会的开展将吸引国内国际社会及科学界对长臂猿和热带雨林保护的关注，促进社会公众参与，推进保护工作开展。相关人才培养将为热带雨林国家公园保护建设提供可持续的人才支持。科普教育活动以及科普出版物的将大大增加社会各层面对热带雨林国家公园的关注，增加公众科学知识，促进人群与热带雨林接触机会，促进旅游发展等。</w:t>
      </w:r>
    </w:p>
    <w:p>
      <w:pPr>
        <w:ind w:firstLine="640" w:firstLineChars="200"/>
        <w:rPr>
          <w:rFonts w:ascii="仿宋_GB2312" w:hAnsi="仿宋_GB2312" w:eastAsia="仿宋_GB2312" w:cs="仿宋_GB2312"/>
          <w:sz w:val="32"/>
          <w:szCs w:val="32"/>
          <w:highlight w:val="none"/>
        </w:rPr>
      </w:pPr>
      <w:r>
        <w:rPr>
          <w:rFonts w:ascii="仿宋_GB2312" w:hAnsi="仿宋_GB2312" w:eastAsia="仿宋_GB2312" w:cs="仿宋_GB2312"/>
          <w:sz w:val="32"/>
          <w:szCs w:val="32"/>
          <w:highlight w:val="none"/>
        </w:rPr>
        <w:t>4、项目的可持性分析</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目前，已经开展的项目由专业团队负责，团队负责人有丰富的科研经验及优秀的科研成果，项目申请由专家团队评审严格把关肯定了项目的可行性。关于一线青年人才专项，经过研究院团队多次到各分局调研了解到基础青年人才大量的科研储备，已开展的小额专项资助运转良好，因此将继续推进支持。科普教育活动通过与社会公益机构、地方单位与院校合作的方式推动完成，研究院作为发起单位主导活动方向与内容。研究院通过项目招标的方式推动相关出版物的发行，监督出版内容与过程。</w:t>
      </w:r>
    </w:p>
    <w:p>
      <w:pPr>
        <w:spacing w:line="600" w:lineRule="exact"/>
        <w:ind w:firstLine="480" w:firstLineChars="200"/>
        <w:rPr>
          <w:rFonts w:ascii="黑体" w:hAnsi="黑体" w:eastAsia="黑体" w:cs="黑体"/>
          <w:sz w:val="32"/>
          <w:szCs w:val="32"/>
        </w:rPr>
      </w:pPr>
      <w:r>
        <w:rPr>
          <w:rFonts w:ascii="宋体" w:hAnsi="宋体" w:eastAsia="宋体" w:cs="宋体"/>
          <w:sz w:val="24"/>
        </w:rPr>
        <w:t xml:space="preserve"> </w:t>
      </w:r>
      <w:r>
        <w:rPr>
          <w:rFonts w:hint="eastAsia" w:ascii="黑体" w:hAnsi="黑体" w:eastAsia="黑体" w:cs="黑体"/>
          <w:sz w:val="32"/>
          <w:szCs w:val="32"/>
        </w:rPr>
        <w:t>五、综合评价情况及评价结论</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按照绩效评价分析标准，我院自评分88分，其中项目决策20分，项目管理25分，项目绩效</w:t>
      </w:r>
      <w:r>
        <w:rPr>
          <w:rFonts w:ascii="仿宋_GB2312" w:hAnsi="仿宋_GB2312" w:eastAsia="仿宋_GB2312" w:cs="仿宋_GB2312"/>
          <w:sz w:val="32"/>
          <w:szCs w:val="32"/>
          <w:u w:val="none"/>
        </w:rPr>
        <w:t>45</w:t>
      </w:r>
      <w:r>
        <w:rPr>
          <w:rFonts w:hint="eastAsia" w:ascii="仿宋_GB2312" w:hAnsi="仿宋_GB2312" w:eastAsia="仿宋_GB2312" w:cs="仿宋_GB2312"/>
          <w:sz w:val="32"/>
          <w:szCs w:val="32"/>
        </w:rPr>
        <w:t>分（详见附件3）。</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Arial">
    <w:altName w:val="DejaVu Sans"/>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EDB2D2"/>
    <w:multiLevelType w:val="singleLevel"/>
    <w:tmpl w:val="A0EDB2D2"/>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trackRevisions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I1MTRjNTUxYjM1ODEzZjc0MmRlYWQ2Y2ExY2ExNTYifQ=="/>
  </w:docVars>
  <w:rsids>
    <w:rsidRoot w:val="009C2420"/>
    <w:rsid w:val="000955ED"/>
    <w:rsid w:val="00216966"/>
    <w:rsid w:val="002314F1"/>
    <w:rsid w:val="002568D2"/>
    <w:rsid w:val="0026361B"/>
    <w:rsid w:val="00264199"/>
    <w:rsid w:val="00286A6C"/>
    <w:rsid w:val="00286E9C"/>
    <w:rsid w:val="002B45B9"/>
    <w:rsid w:val="003826A9"/>
    <w:rsid w:val="003C6BE3"/>
    <w:rsid w:val="003D7AA5"/>
    <w:rsid w:val="00412EF4"/>
    <w:rsid w:val="004C3EE4"/>
    <w:rsid w:val="004E5E1B"/>
    <w:rsid w:val="00570C3A"/>
    <w:rsid w:val="00593D4C"/>
    <w:rsid w:val="005B0BF7"/>
    <w:rsid w:val="005D43D5"/>
    <w:rsid w:val="005F41DE"/>
    <w:rsid w:val="005F4E96"/>
    <w:rsid w:val="006B3D10"/>
    <w:rsid w:val="00735E58"/>
    <w:rsid w:val="00846C45"/>
    <w:rsid w:val="009C2420"/>
    <w:rsid w:val="009F1573"/>
    <w:rsid w:val="00A167C4"/>
    <w:rsid w:val="00A74A1E"/>
    <w:rsid w:val="00A950E2"/>
    <w:rsid w:val="00B17C42"/>
    <w:rsid w:val="00B50D7C"/>
    <w:rsid w:val="00BC322F"/>
    <w:rsid w:val="00C94279"/>
    <w:rsid w:val="00CA7140"/>
    <w:rsid w:val="00CA7467"/>
    <w:rsid w:val="00CC79A8"/>
    <w:rsid w:val="00EE0F73"/>
    <w:rsid w:val="00EE4850"/>
    <w:rsid w:val="00EF68F1"/>
    <w:rsid w:val="00F859CC"/>
    <w:rsid w:val="01F33F7C"/>
    <w:rsid w:val="0284056C"/>
    <w:rsid w:val="036C0C50"/>
    <w:rsid w:val="039C79CF"/>
    <w:rsid w:val="07682D40"/>
    <w:rsid w:val="07EC2FB8"/>
    <w:rsid w:val="08AD7CC8"/>
    <w:rsid w:val="08B55ADE"/>
    <w:rsid w:val="0985381E"/>
    <w:rsid w:val="0A446D3A"/>
    <w:rsid w:val="141D43BD"/>
    <w:rsid w:val="17001EE5"/>
    <w:rsid w:val="1C827286"/>
    <w:rsid w:val="1D911DBA"/>
    <w:rsid w:val="1F8A66CE"/>
    <w:rsid w:val="22DB5ADD"/>
    <w:rsid w:val="2734059F"/>
    <w:rsid w:val="27DF1085"/>
    <w:rsid w:val="2A411DB4"/>
    <w:rsid w:val="3C5B6EF0"/>
    <w:rsid w:val="3E6A3B0D"/>
    <w:rsid w:val="409E1751"/>
    <w:rsid w:val="41C25030"/>
    <w:rsid w:val="47B77427"/>
    <w:rsid w:val="49F73F90"/>
    <w:rsid w:val="4A015063"/>
    <w:rsid w:val="4E4C1681"/>
    <w:rsid w:val="4EC766B0"/>
    <w:rsid w:val="4EE86E98"/>
    <w:rsid w:val="4EF93C03"/>
    <w:rsid w:val="4F7F1518"/>
    <w:rsid w:val="5ACD0B49"/>
    <w:rsid w:val="5C634238"/>
    <w:rsid w:val="5C7C4E9E"/>
    <w:rsid w:val="667A6B39"/>
    <w:rsid w:val="6ABD4964"/>
    <w:rsid w:val="6BF451EB"/>
    <w:rsid w:val="6F274C3E"/>
    <w:rsid w:val="72EE6C6A"/>
    <w:rsid w:val="77250D0C"/>
    <w:rsid w:val="790348AF"/>
    <w:rsid w:val="79F75A45"/>
    <w:rsid w:val="7B8D02AD"/>
    <w:rsid w:val="7F6F0F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修订1"/>
    <w:hidden/>
    <w:semiHidden/>
    <w:qFormat/>
    <w:uiPriority w:val="99"/>
    <w:rPr>
      <w:rFonts w:asciiTheme="minorHAnsi" w:hAnsiTheme="minorHAnsi" w:eastAsiaTheme="minorEastAsia" w:cstheme="minorBidi"/>
      <w:kern w:val="2"/>
      <w:sz w:val="21"/>
      <w:szCs w:val="24"/>
      <w:lang w:val="en-US" w:eastAsia="zh-CN" w:bidi="ar-SA"/>
    </w:rPr>
  </w:style>
  <w:style w:type="character" w:customStyle="1" w:styleId="7">
    <w:name w:val="页眉 字符"/>
    <w:basedOn w:val="5"/>
    <w:link w:val="3"/>
    <w:qFormat/>
    <w:uiPriority w:val="0"/>
    <w:rPr>
      <w:rFonts w:asciiTheme="minorHAnsi" w:hAnsiTheme="minorHAnsi" w:eastAsiaTheme="minorEastAsia" w:cstheme="minorBidi"/>
      <w:kern w:val="2"/>
      <w:sz w:val="18"/>
      <w:szCs w:val="18"/>
    </w:rPr>
  </w:style>
  <w:style w:type="character" w:customStyle="1" w:styleId="8">
    <w:name w:val="页脚 字符"/>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654</Words>
  <Characters>3732</Characters>
  <Lines>31</Lines>
  <Paragraphs>8</Paragraphs>
  <TotalTime>20</TotalTime>
  <ScaleCrop>false</ScaleCrop>
  <LinksUpToDate>false</LinksUpToDate>
  <CharactersWithSpaces>4378</CharactersWithSpaces>
  <Application>WPS Office_11.8.2.10554_F1E327BC-269C-435d-A152-05C5408002CA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2021-06-07T07:56:00Z</dcterms:created>
  <dc:creator>LENOVO</dc:creator>
  <cp:lastModifiedBy>lyjuos409</cp:lastModifiedBy>
  <cp:lastPrinted>2022-07-26T15:34:26Z</cp:lastPrinted>
  <dcterms:modified xsi:type="dcterms:W3CDTF">2022-07-26T15:34:30Z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2052-11.8.2.10554</vt:lpwstr>
  </property>
  <property fmtid="{D5CDD505-2E9C-101B-9397-08002B2CF9AE}" pid="3" name="ICV">
    <vt:lpwstr>FF61AFBDBC5D4A58B17EE6A46827BC06</vt:lpwstr>
  </property>
</Properties>
</file>