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jc w:val="center"/>
        <w:textAlignment w:val="baseline"/>
        <w:rPr>
          <w:rFonts w:ascii="微软雅黑" w:hAnsi="微软雅黑" w:eastAsia="微软雅黑" w:cs="微软雅黑"/>
          <w:color w:val="333333"/>
          <w:sz w:val="21"/>
          <w:szCs w:val="21"/>
        </w:rPr>
      </w:pPr>
      <w:r>
        <w:rPr>
          <w:rFonts w:hint="eastAsia" w:ascii="宋体" w:hAnsi="宋体" w:eastAsia="宋体" w:cs="宋体"/>
          <w:color w:val="333333"/>
          <w:sz w:val="84"/>
          <w:szCs w:val="84"/>
          <w:shd w:val="clear" w:color="auto" w:fill="FFFFFF"/>
        </w:rPr>
        <w:t>202</w:t>
      </w:r>
      <w:r>
        <w:rPr>
          <w:rFonts w:hint="eastAsia" w:ascii="宋体" w:hAnsi="宋体" w:eastAsia="宋体" w:cs="宋体"/>
          <w:color w:val="333333"/>
          <w:sz w:val="84"/>
          <w:szCs w:val="84"/>
          <w:shd w:val="clear" w:color="auto" w:fill="FFFFFF"/>
          <w:lang w:val="en-US" w:eastAsia="zh-CN"/>
        </w:rPr>
        <w:t>3</w:t>
      </w:r>
      <w:r>
        <w:rPr>
          <w:rFonts w:hint="eastAsia" w:ascii="宋体" w:hAnsi="宋体" w:eastAsia="宋体" w:cs="宋体"/>
          <w:color w:val="333333"/>
          <w:sz w:val="84"/>
          <w:szCs w:val="84"/>
          <w:shd w:val="clear" w:color="auto" w:fill="FFFFFF"/>
        </w:rPr>
        <w:t>年海南尖岭省级自然保护区管理站部门预算</w:t>
      </w:r>
    </w:p>
    <w:p>
      <w:pPr>
        <w:pStyle w:val="4"/>
        <w:widowControl/>
        <w:shd w:val="clear" w:color="auto" w:fill="FFFFFF"/>
        <w:spacing w:beforeAutospacing="0" w:afterAutospacing="0"/>
        <w:ind w:firstLine="1680"/>
        <w:jc w:val="center"/>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ind w:firstLine="1680"/>
        <w:jc w:val="center"/>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ind w:firstLine="1680"/>
        <w:jc w:val="center"/>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ind w:firstLine="1680"/>
        <w:jc w:val="center"/>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ind w:firstLine="1680"/>
        <w:jc w:val="center"/>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ascii="Calibri" w:hAnsi="Calibri" w:eastAsia="微软雅黑" w:cs="Calibri"/>
          <w:color w:val="333333"/>
          <w:sz w:val="84"/>
          <w:szCs w:val="84"/>
          <w:shd w:val="clear" w:color="auto" w:fill="FFFFFF"/>
        </w:rPr>
        <w:t> </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ascii="Calibri" w:hAnsi="Calibri" w:eastAsia="微软雅黑" w:cs="Calibri"/>
          <w:color w:val="333333"/>
          <w:sz w:val="31"/>
          <w:szCs w:val="31"/>
          <w:shd w:val="clear" w:color="auto" w:fill="FFFFFF"/>
        </w:rPr>
        <w:t> </w:t>
      </w:r>
    </w:p>
    <w:p>
      <w:pPr>
        <w:pStyle w:val="4"/>
        <w:widowControl/>
        <w:shd w:val="clear" w:color="auto" w:fill="FFFFFF"/>
        <w:spacing w:beforeAutospacing="0" w:afterAutospacing="0"/>
        <w:jc w:val="center"/>
        <w:textAlignment w:val="baseline"/>
        <w:rPr>
          <w:rFonts w:ascii="黑体" w:hAnsi="宋体" w:eastAsia="黑体" w:cs="黑体"/>
          <w:color w:val="333333"/>
          <w:sz w:val="52"/>
          <w:szCs w:val="52"/>
          <w:shd w:val="clear" w:color="auto" w:fill="FFFFFF"/>
        </w:rPr>
      </w:pPr>
    </w:p>
    <w:p>
      <w:pPr>
        <w:pStyle w:val="4"/>
        <w:widowControl/>
        <w:shd w:val="clear" w:color="auto" w:fill="FFFFFF"/>
        <w:spacing w:beforeAutospacing="0" w:afterAutospacing="0"/>
        <w:jc w:val="center"/>
        <w:textAlignment w:val="baseline"/>
        <w:rPr>
          <w:rFonts w:ascii="黑体" w:hAnsi="宋体" w:eastAsia="黑体" w:cs="黑体"/>
          <w:color w:val="333333"/>
          <w:sz w:val="52"/>
          <w:szCs w:val="52"/>
          <w:shd w:val="clear" w:color="auto" w:fill="FFFFFF"/>
        </w:rPr>
      </w:pPr>
    </w:p>
    <w:p>
      <w:pPr>
        <w:pStyle w:val="4"/>
        <w:widowControl/>
        <w:shd w:val="clear" w:color="auto" w:fill="FFFFFF"/>
        <w:spacing w:beforeAutospacing="0" w:afterAutospacing="0"/>
        <w:jc w:val="center"/>
        <w:textAlignment w:val="baseline"/>
        <w:rPr>
          <w:rFonts w:ascii="微软雅黑" w:hAnsi="微软雅黑" w:eastAsia="微软雅黑" w:cs="微软雅黑"/>
          <w:color w:val="333333"/>
          <w:sz w:val="21"/>
          <w:szCs w:val="21"/>
        </w:rPr>
      </w:pPr>
      <w:r>
        <w:rPr>
          <w:rFonts w:ascii="黑体" w:hAnsi="宋体" w:eastAsia="黑体" w:cs="黑体"/>
          <w:color w:val="333333"/>
          <w:sz w:val="52"/>
          <w:szCs w:val="52"/>
          <w:shd w:val="clear" w:color="auto" w:fill="FFFFFF"/>
        </w:rPr>
        <w:t>目录</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第一部分 海南尖岭省级自然保护区管理站概况</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一、 主要职能</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二、 部门预算单位构成</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第二部分  海南尖岭省级自然保护区管理站</w:t>
      </w:r>
      <w:r>
        <w:rPr>
          <w:rFonts w:ascii="仿宋_GB2312" w:hAnsi="微软雅黑" w:eastAsia="仿宋_GB2312" w:cs="仿宋_GB2312"/>
          <w:color w:val="333333"/>
          <w:sz w:val="31"/>
          <w:szCs w:val="31"/>
          <w:shd w:val="clear" w:color="auto" w:fill="FFFFFF"/>
        </w:rPr>
        <w:t>202</w:t>
      </w:r>
      <w:r>
        <w:rPr>
          <w:rFonts w:hint="eastAsia" w:ascii="仿宋_GB2312" w:hAnsi="微软雅黑" w:eastAsia="仿宋_GB2312" w:cs="仿宋_GB2312"/>
          <w:color w:val="333333"/>
          <w:sz w:val="31"/>
          <w:szCs w:val="31"/>
          <w:shd w:val="clear" w:color="auto" w:fill="FFFFFF"/>
          <w:lang w:val="en-US" w:eastAsia="zh-CN"/>
        </w:rPr>
        <w:t>3</w:t>
      </w:r>
      <w:r>
        <w:rPr>
          <w:rFonts w:hint="eastAsia" w:ascii="黑体" w:hAnsi="宋体" w:eastAsia="黑体" w:cs="黑体"/>
          <w:color w:val="333333"/>
          <w:sz w:val="31"/>
          <w:szCs w:val="31"/>
          <w:shd w:val="clear" w:color="auto" w:fill="FFFFFF"/>
        </w:rPr>
        <w:t>年部门预算表</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一、 财政拨款收支总表</w:t>
      </w:r>
      <w:r>
        <w:rPr>
          <w:rFonts w:hint="eastAsia" w:ascii="仿宋_GB2312" w:hAnsi="微软雅黑" w:eastAsia="仿宋_GB2312" w:cs="仿宋_GB2312"/>
          <w:color w:val="333333"/>
          <w:sz w:val="31"/>
          <w:szCs w:val="31"/>
          <w:shd w:val="clear" w:color="auto" w:fill="FFFFFF"/>
        </w:rPr>
        <w:t>1</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二、 一般公共预算支出表</w:t>
      </w:r>
      <w:r>
        <w:rPr>
          <w:rFonts w:hint="eastAsia" w:ascii="仿宋_GB2312" w:hAnsi="微软雅黑" w:eastAsia="仿宋_GB2312" w:cs="仿宋_GB2312"/>
          <w:color w:val="333333"/>
          <w:sz w:val="31"/>
          <w:szCs w:val="31"/>
          <w:shd w:val="clear" w:color="auto" w:fill="FFFFFF"/>
        </w:rPr>
        <w:t>2</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三、 一般公共预算基本支出表</w:t>
      </w:r>
      <w:r>
        <w:rPr>
          <w:rFonts w:hint="eastAsia" w:ascii="仿宋_GB2312" w:hAnsi="微软雅黑" w:eastAsia="仿宋_GB2312" w:cs="仿宋_GB2312"/>
          <w:color w:val="333333"/>
          <w:sz w:val="31"/>
          <w:szCs w:val="31"/>
          <w:shd w:val="clear" w:color="auto" w:fill="FFFFFF"/>
        </w:rPr>
        <w:t>3</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四、 一般公共预算“三公”经费支出表</w:t>
      </w:r>
      <w:r>
        <w:rPr>
          <w:rFonts w:hint="eastAsia" w:ascii="仿宋_GB2312" w:hAnsi="微软雅黑" w:eastAsia="仿宋_GB2312" w:cs="仿宋_GB2312"/>
          <w:color w:val="333333"/>
          <w:sz w:val="31"/>
          <w:szCs w:val="31"/>
          <w:shd w:val="clear" w:color="auto" w:fill="FFFFFF"/>
        </w:rPr>
        <w:t>4</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五、 政府性基金预算支出表</w:t>
      </w:r>
      <w:r>
        <w:rPr>
          <w:rFonts w:hint="eastAsia" w:ascii="仿宋_GB2312" w:hAnsi="微软雅黑" w:eastAsia="仿宋_GB2312" w:cs="仿宋_GB2312"/>
          <w:color w:val="333333"/>
          <w:sz w:val="31"/>
          <w:szCs w:val="31"/>
          <w:shd w:val="clear" w:color="auto" w:fill="FFFFFF"/>
        </w:rPr>
        <w:t>5</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六、 政府性基金预算“三公”经费支出表</w:t>
      </w:r>
      <w:r>
        <w:rPr>
          <w:rFonts w:hint="eastAsia" w:ascii="仿宋_GB2312" w:hAnsi="微软雅黑" w:eastAsia="仿宋_GB2312" w:cs="仿宋_GB2312"/>
          <w:color w:val="333333"/>
          <w:sz w:val="31"/>
          <w:szCs w:val="31"/>
          <w:shd w:val="clear" w:color="auto" w:fill="FFFFFF"/>
        </w:rPr>
        <w:t>6</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七、 部门收支总表</w:t>
      </w:r>
      <w:r>
        <w:rPr>
          <w:rFonts w:hint="eastAsia" w:ascii="仿宋_GB2312" w:hAnsi="微软雅黑" w:eastAsia="仿宋_GB2312" w:cs="仿宋_GB2312"/>
          <w:color w:val="333333"/>
          <w:sz w:val="31"/>
          <w:szCs w:val="31"/>
          <w:shd w:val="clear" w:color="auto" w:fill="FFFFFF"/>
        </w:rPr>
        <w:t>7</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八、 部门收入总表</w:t>
      </w:r>
      <w:r>
        <w:rPr>
          <w:rFonts w:hint="eastAsia" w:ascii="仿宋_GB2312" w:hAnsi="微软雅黑" w:eastAsia="仿宋_GB2312" w:cs="仿宋_GB2312"/>
          <w:color w:val="333333"/>
          <w:sz w:val="31"/>
          <w:szCs w:val="31"/>
          <w:shd w:val="clear" w:color="auto" w:fill="FFFFFF"/>
        </w:rPr>
        <w:t>8</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九、 部门支出总表</w:t>
      </w:r>
      <w:r>
        <w:rPr>
          <w:rFonts w:hint="eastAsia" w:ascii="仿宋_GB2312" w:hAnsi="微软雅黑" w:eastAsia="仿宋_GB2312" w:cs="仿宋_GB2312"/>
          <w:color w:val="333333"/>
          <w:sz w:val="31"/>
          <w:szCs w:val="31"/>
          <w:shd w:val="clear" w:color="auto" w:fill="FFFFFF"/>
        </w:rPr>
        <w:t>9</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十、 项目支出绩效信息表</w:t>
      </w:r>
      <w:r>
        <w:rPr>
          <w:rFonts w:hint="eastAsia" w:ascii="仿宋_GB2312" w:hAnsi="微软雅黑" w:eastAsia="仿宋_GB2312" w:cs="仿宋_GB2312"/>
          <w:color w:val="333333"/>
          <w:sz w:val="31"/>
          <w:szCs w:val="31"/>
          <w:shd w:val="clear" w:color="auto" w:fill="FFFFFF"/>
        </w:rPr>
        <w:t>10</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第三部分 海南尖岭省级自然保护区管理站</w:t>
      </w:r>
      <w:r>
        <w:rPr>
          <w:rFonts w:ascii="仿宋_GB2312" w:hAnsi="微软雅黑" w:eastAsia="仿宋_GB2312" w:cs="仿宋_GB2312"/>
          <w:color w:val="333333"/>
          <w:sz w:val="31"/>
          <w:szCs w:val="31"/>
          <w:shd w:val="clear" w:color="auto" w:fill="FFFFFF"/>
        </w:rPr>
        <w:t>202</w:t>
      </w:r>
      <w:r>
        <w:rPr>
          <w:rFonts w:hint="eastAsia" w:ascii="仿宋_GB2312" w:hAnsi="微软雅黑" w:eastAsia="仿宋_GB2312" w:cs="仿宋_GB2312"/>
          <w:color w:val="333333"/>
          <w:sz w:val="31"/>
          <w:szCs w:val="31"/>
          <w:shd w:val="clear" w:color="auto" w:fill="FFFFFF"/>
          <w:lang w:val="en-US" w:eastAsia="zh-CN"/>
        </w:rPr>
        <w:t>3</w:t>
      </w:r>
      <w:r>
        <w:rPr>
          <w:rFonts w:hint="eastAsia" w:ascii="黑体" w:hAnsi="宋体" w:eastAsia="黑体" w:cs="黑体"/>
          <w:color w:val="333333"/>
          <w:sz w:val="31"/>
          <w:szCs w:val="31"/>
          <w:shd w:val="clear" w:color="auto" w:fill="FFFFFF"/>
        </w:rPr>
        <w:t>年部门预算情况说明</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第四部分    名词解释</w:t>
      </w:r>
    </w:p>
    <w:p>
      <w:pPr>
        <w:pStyle w:val="4"/>
        <w:widowControl/>
        <w:shd w:val="clear" w:color="auto" w:fill="FFFFFF"/>
        <w:spacing w:beforeAutospacing="0" w:afterAutospacing="0"/>
        <w:ind w:left="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hanging="1320"/>
        <w:jc w:val="center"/>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第一部分 海南尖岭省级自然保护区管理站概况</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 </w:t>
      </w:r>
    </w:p>
    <w:p>
      <w:pPr>
        <w:pStyle w:val="4"/>
        <w:widowControl/>
        <w:shd w:val="clear" w:color="auto" w:fill="FFFFFF"/>
        <w:spacing w:beforeAutospacing="0" w:afterAutospacing="0"/>
        <w:ind w:left="720" w:hanging="7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一、 主要职能</w:t>
      </w:r>
    </w:p>
    <w:p>
      <w:pPr>
        <w:pStyle w:val="4"/>
        <w:shd w:val="clear" w:color="auto" w:fill="FFFFFF"/>
        <w:spacing w:line="360" w:lineRule="atLeast"/>
        <w:rPr>
          <w:rFonts w:ascii="仿宋" w:hAnsi="仿宋" w:eastAsia="仿宋"/>
          <w:color w:val="333333"/>
          <w:sz w:val="30"/>
          <w:szCs w:val="30"/>
        </w:rPr>
      </w:pPr>
      <w:r>
        <w:rPr>
          <w:rFonts w:hint="eastAsia" w:ascii="MS Mincho" w:hAnsi="MS Mincho" w:eastAsia="MS Mincho" w:cs="MS Mincho"/>
          <w:color w:val="333333"/>
          <w:sz w:val="30"/>
          <w:szCs w:val="30"/>
          <w:shd w:val="clear" w:color="auto" w:fill="FFFFFF"/>
        </w:rPr>
        <w:t>   </w:t>
      </w:r>
      <w:r>
        <w:rPr>
          <w:rFonts w:hint="eastAsia" w:ascii="仿宋" w:hAnsi="仿宋" w:eastAsia="仿宋"/>
          <w:color w:val="333333"/>
          <w:sz w:val="30"/>
          <w:szCs w:val="30"/>
        </w:rPr>
        <w:t> ㈠负责保护区森林资源的保护和建设管理工作。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㈡负责保护区森林资源科研监测工作。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㈢负责保护区生态环境宣传教育工作。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㈣负责协调社区开展森林资源共管工作。</w:t>
      </w:r>
    </w:p>
    <w:p>
      <w:pPr>
        <w:pStyle w:val="4"/>
        <w:shd w:val="clear" w:color="auto" w:fill="FFFFFF"/>
        <w:spacing w:line="360" w:lineRule="atLeast"/>
        <w:ind w:firstLine="600" w:firstLineChars="200"/>
        <w:rPr>
          <w:rFonts w:ascii="仿宋" w:hAnsi="仿宋" w:eastAsia="仿宋"/>
          <w:color w:val="333333"/>
          <w:sz w:val="30"/>
          <w:szCs w:val="30"/>
        </w:rPr>
      </w:pPr>
      <w:r>
        <w:rPr>
          <w:rFonts w:hint="eastAsia" w:ascii="仿宋" w:hAnsi="仿宋" w:eastAsia="仿宋"/>
          <w:color w:val="333333"/>
          <w:sz w:val="30"/>
          <w:szCs w:val="30"/>
        </w:rPr>
        <w:t>㈤负责保护区森林</w:t>
      </w:r>
      <w:r>
        <w:rPr>
          <w:rFonts w:hint="eastAsia" w:ascii="仿宋" w:hAnsi="仿宋" w:eastAsia="仿宋" w:cs="仿宋"/>
          <w:color w:val="333333"/>
          <w:sz w:val="30"/>
          <w:szCs w:val="30"/>
          <w:shd w:val="clear" w:color="auto" w:fill="FFFFFF"/>
        </w:rPr>
        <w:t>防火及病虫害防治</w:t>
      </w:r>
      <w:r>
        <w:rPr>
          <w:rFonts w:hint="eastAsia" w:ascii="仿宋" w:hAnsi="仿宋" w:eastAsia="仿宋"/>
          <w:color w:val="333333"/>
          <w:sz w:val="30"/>
          <w:szCs w:val="30"/>
        </w:rPr>
        <w:t>工作。</w:t>
      </w:r>
    </w:p>
    <w:p>
      <w:pPr>
        <w:pStyle w:val="4"/>
        <w:widowControl/>
        <w:shd w:val="clear" w:color="auto" w:fill="FFFFFF"/>
        <w:spacing w:beforeAutospacing="0" w:afterAutospacing="0" w:line="360" w:lineRule="atLeast"/>
        <w:ind w:firstLine="480" w:firstLineChars="200"/>
        <w:textAlignment w:val="baseline"/>
        <w:rPr>
          <w:rFonts w:ascii="仿宋" w:hAnsi="仿宋" w:eastAsia="仿宋"/>
          <w:color w:val="333333"/>
          <w:sz w:val="30"/>
          <w:szCs w:val="30"/>
        </w:rPr>
      </w:pPr>
      <w:r>
        <w:rPr>
          <w:rFonts w:hint="eastAsia" w:ascii="仿宋" w:hAnsi="仿宋" w:eastAsia="仿宋"/>
          <w:color w:val="333333"/>
        </w:rPr>
        <w:t>(</w:t>
      </w:r>
      <w:r>
        <w:rPr>
          <w:rFonts w:hint="eastAsia" w:ascii="仿宋" w:hAnsi="仿宋" w:eastAsia="仿宋"/>
          <w:color w:val="333333"/>
          <w:sz w:val="21"/>
          <w:szCs w:val="21"/>
        </w:rPr>
        <w:t>六</w:t>
      </w:r>
      <w:r>
        <w:rPr>
          <w:rFonts w:hint="eastAsia" w:ascii="仿宋" w:hAnsi="仿宋" w:eastAsia="仿宋"/>
          <w:color w:val="333333"/>
        </w:rPr>
        <w:t>)</w:t>
      </w:r>
      <w:r>
        <w:rPr>
          <w:rFonts w:hint="eastAsia" w:ascii="仿宋" w:hAnsi="仿宋" w:eastAsia="仿宋"/>
          <w:color w:val="333333"/>
          <w:sz w:val="30"/>
          <w:szCs w:val="30"/>
        </w:rPr>
        <w:t>承办上级主管部门交办的其他工作。</w:t>
      </w:r>
    </w:p>
    <w:p>
      <w:pPr>
        <w:pStyle w:val="4"/>
        <w:widowControl/>
        <w:shd w:val="clear" w:color="auto" w:fill="FFFFFF"/>
        <w:spacing w:beforeAutospacing="0" w:afterAutospacing="0" w:line="360" w:lineRule="atLeast"/>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二、</w:t>
      </w:r>
      <w:r>
        <w:rPr>
          <w:rFonts w:hint="eastAsia" w:ascii="MS Mincho" w:hAnsi="MS Mincho" w:eastAsia="MS Mincho" w:cs="MS Mincho"/>
          <w:color w:val="333333"/>
          <w:sz w:val="31"/>
          <w:szCs w:val="31"/>
          <w:shd w:val="clear" w:color="auto" w:fill="FFFFFF"/>
        </w:rPr>
        <w:t> </w:t>
      </w:r>
      <w:r>
        <w:rPr>
          <w:rFonts w:hint="eastAsia" w:ascii="黑体" w:hAnsi="黑体" w:eastAsia="黑体" w:cs="黑体"/>
          <w:color w:val="333333"/>
          <w:sz w:val="31"/>
          <w:szCs w:val="31"/>
          <w:shd w:val="clear" w:color="auto" w:fill="FFFFFF"/>
        </w:rPr>
        <w:t>部门预算单位构成</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   </w:t>
      </w:r>
      <w:r>
        <w:rPr>
          <w:rFonts w:hint="eastAsia" w:ascii="仿宋" w:hAnsi="仿宋" w:eastAsia="仿宋" w:cs="黑体"/>
          <w:color w:val="333333"/>
          <w:sz w:val="31"/>
          <w:szCs w:val="31"/>
          <w:shd w:val="clear" w:color="auto" w:fill="FFFFFF"/>
        </w:rPr>
        <w:t>海南尖岭省级自然保护区管理站</w:t>
      </w:r>
      <w:r>
        <w:rPr>
          <w:rFonts w:ascii="仿宋_GB2312" w:hAnsi="微软雅黑" w:eastAsia="仿宋_GB2312" w:cs="仿宋_GB2312"/>
          <w:color w:val="333333"/>
          <w:sz w:val="31"/>
          <w:szCs w:val="31"/>
          <w:shd w:val="clear" w:color="auto" w:fill="FFFFFF"/>
        </w:rPr>
        <w:t>纳入海南省林业局（部门）202</w:t>
      </w:r>
      <w:r>
        <w:rPr>
          <w:rFonts w:hint="eastAsia" w:ascii="仿宋_GB2312" w:hAnsi="微软雅黑" w:eastAsia="仿宋_GB2312" w:cs="仿宋_GB2312"/>
          <w:color w:val="333333"/>
          <w:sz w:val="31"/>
          <w:szCs w:val="31"/>
          <w:shd w:val="clear" w:color="auto" w:fill="FFFFFF"/>
          <w:lang w:val="en-US" w:eastAsia="zh-CN"/>
        </w:rPr>
        <w:t>3</w:t>
      </w:r>
      <w:r>
        <w:rPr>
          <w:rFonts w:ascii="仿宋_GB2312" w:hAnsi="微软雅黑" w:eastAsia="仿宋_GB2312" w:cs="仿宋_GB2312"/>
          <w:color w:val="333333"/>
          <w:sz w:val="31"/>
          <w:szCs w:val="31"/>
          <w:shd w:val="clear" w:color="auto" w:fill="FFFFFF"/>
        </w:rPr>
        <w:t>年部门预算编制范围的二级预算单位。</w:t>
      </w:r>
    </w:p>
    <w:p>
      <w:pPr>
        <w:pStyle w:val="4"/>
        <w:widowControl/>
        <w:shd w:val="clear" w:color="auto" w:fill="FFFFFF"/>
        <w:spacing w:beforeAutospacing="0" w:afterAutospacing="0"/>
        <w:ind w:left="795"/>
        <w:jc w:val="center"/>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28"/>
          <w:szCs w:val="28"/>
          <w:shd w:val="clear" w:color="auto" w:fill="FFFFFF"/>
        </w:rPr>
        <w:t>第二部分 </w:t>
      </w:r>
      <w:r>
        <w:rPr>
          <w:rFonts w:ascii="仿宋_GB2312" w:hAnsi="微软雅黑" w:eastAsia="仿宋_GB2312" w:cs="仿宋_GB2312"/>
          <w:color w:val="333333"/>
          <w:sz w:val="28"/>
          <w:szCs w:val="28"/>
          <w:shd w:val="clear" w:color="auto" w:fill="FFFFFF"/>
        </w:rPr>
        <w:t> </w:t>
      </w:r>
      <w:r>
        <w:rPr>
          <w:rFonts w:hint="eastAsia" w:ascii="黑体" w:hAnsi="宋体" w:eastAsia="黑体" w:cs="黑体"/>
          <w:color w:val="333333"/>
          <w:sz w:val="28"/>
          <w:szCs w:val="28"/>
          <w:shd w:val="clear" w:color="auto" w:fill="FFFFFF"/>
        </w:rPr>
        <w:t>海南尖岭省级自然保护区管理站</w:t>
      </w:r>
      <w:r>
        <w:rPr>
          <w:rFonts w:ascii="仿宋_GB2312" w:hAnsi="微软雅黑" w:eastAsia="仿宋_GB2312" w:cs="仿宋_GB2312"/>
          <w:color w:val="333333"/>
          <w:sz w:val="28"/>
          <w:szCs w:val="28"/>
          <w:shd w:val="clear" w:color="auto" w:fill="FFFFFF"/>
        </w:rPr>
        <w:t>202</w:t>
      </w:r>
      <w:r>
        <w:rPr>
          <w:rFonts w:hint="eastAsia" w:ascii="仿宋_GB2312" w:hAnsi="微软雅黑" w:eastAsia="仿宋_GB2312" w:cs="仿宋_GB2312"/>
          <w:color w:val="333333"/>
          <w:sz w:val="28"/>
          <w:szCs w:val="28"/>
          <w:shd w:val="clear" w:color="auto" w:fill="FFFFFF"/>
          <w:lang w:val="en-US" w:eastAsia="zh-CN"/>
        </w:rPr>
        <w:t>3</w:t>
      </w:r>
      <w:r>
        <w:rPr>
          <w:rFonts w:hint="eastAsia" w:ascii="黑体" w:hAnsi="宋体" w:eastAsia="黑体" w:cs="黑体"/>
          <w:color w:val="333333"/>
          <w:sz w:val="28"/>
          <w:szCs w:val="28"/>
          <w:shd w:val="clear" w:color="auto" w:fill="FFFFFF"/>
        </w:rPr>
        <w:t>年部门预算表</w:t>
      </w:r>
    </w:p>
    <w:p>
      <w:pPr>
        <w:pStyle w:val="4"/>
        <w:widowControl/>
        <w:shd w:val="clear" w:color="auto" w:fill="FFFFFF"/>
        <w:spacing w:beforeAutospacing="0" w:afterAutospacing="0"/>
        <w:ind w:left="795"/>
        <w:jc w:val="center"/>
        <w:textAlignment w:val="baseline"/>
        <w:rPr>
          <w:rFonts w:ascii="微软雅黑" w:hAnsi="微软雅黑" w:eastAsia="微软雅黑" w:cs="微软雅黑"/>
          <w:color w:val="333333"/>
          <w:sz w:val="21"/>
          <w:szCs w:val="21"/>
        </w:rPr>
      </w:pP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一、财政拨款收支总表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二、一般公共预算支出表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三、一般公共预算基本支出表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四、一般公共预算“三公”经费支出表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五、政府性基金预算支出表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六、政府性基金预算“三公”经费支出表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七、部门收支总表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八、部门收入总表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九、部门支出总表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十、项目支出绩效信息表</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ascii="仿宋_GB2312" w:hAnsi="微软雅黑" w:eastAsia="仿宋_GB2312" w:cs="仿宋_GB2312"/>
          <w:color w:val="333333"/>
          <w:sz w:val="31"/>
          <w:szCs w:val="31"/>
          <w:shd w:val="clear" w:color="auto" w:fill="FFFFFF"/>
        </w:rPr>
        <w:t>（202</w:t>
      </w:r>
      <w:r>
        <w:rPr>
          <w:rFonts w:hint="eastAsia" w:ascii="仿宋_GB2312" w:hAnsi="微软雅黑" w:eastAsia="仿宋_GB2312" w:cs="仿宋_GB2312"/>
          <w:color w:val="333333"/>
          <w:sz w:val="31"/>
          <w:szCs w:val="31"/>
          <w:shd w:val="clear" w:color="auto" w:fill="FFFFFF"/>
          <w:lang w:val="en-US" w:eastAsia="zh-CN"/>
        </w:rPr>
        <w:t>3</w:t>
      </w:r>
      <w:r>
        <w:rPr>
          <w:rFonts w:ascii="仿宋_GB2312" w:hAnsi="微软雅黑" w:eastAsia="仿宋_GB2312" w:cs="仿宋_GB2312"/>
          <w:color w:val="333333"/>
          <w:sz w:val="31"/>
          <w:szCs w:val="31"/>
          <w:shd w:val="clear" w:color="auto" w:fill="FFFFFF"/>
        </w:rPr>
        <w:t>年部门预算公开表内容详见附表）</w:t>
      </w:r>
    </w:p>
    <w:p>
      <w:pPr>
        <w:pStyle w:val="4"/>
        <w:widowControl/>
        <w:shd w:val="clear" w:color="auto" w:fill="FFFFFF"/>
        <w:spacing w:beforeAutospacing="0" w:afterAutospacing="0"/>
        <w:ind w:left="795"/>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 </w:t>
      </w:r>
    </w:p>
    <w:p>
      <w:pPr>
        <w:pStyle w:val="4"/>
        <w:widowControl/>
        <w:shd w:val="clear" w:color="auto" w:fill="FFFFFF"/>
        <w:spacing w:beforeAutospacing="0" w:afterAutospacing="0"/>
        <w:ind w:left="1320" w:hanging="1320"/>
        <w:textAlignment w:val="baseline"/>
        <w:rPr>
          <w:rFonts w:ascii="微软雅黑" w:hAnsi="微软雅黑" w:eastAsia="微软雅黑" w:cs="微软雅黑"/>
          <w:color w:val="333333"/>
          <w:sz w:val="21"/>
          <w:szCs w:val="21"/>
        </w:rPr>
      </w:pPr>
      <w:r>
        <w:rPr>
          <w:rFonts w:hint="eastAsia" w:ascii="黑体" w:hAnsi="宋体" w:eastAsia="黑体" w:cs="黑体"/>
          <w:color w:val="333333"/>
          <w:sz w:val="31"/>
          <w:szCs w:val="31"/>
          <w:shd w:val="clear" w:color="auto" w:fill="FFFFFF"/>
        </w:rPr>
        <w:t>第三部分</w:t>
      </w:r>
      <w:r>
        <w:rPr>
          <w:rFonts w:hint="eastAsia" w:ascii="MS Mincho" w:hAnsi="MS Mincho" w:eastAsia="MS Mincho" w:cs="MS Mincho"/>
          <w:color w:val="333333"/>
          <w:sz w:val="31"/>
          <w:szCs w:val="31"/>
          <w:shd w:val="clear" w:color="auto" w:fill="FFFFFF"/>
        </w:rPr>
        <w:t>  </w:t>
      </w:r>
      <w:r>
        <w:rPr>
          <w:rFonts w:hint="eastAsia" w:ascii="黑体" w:hAnsi="宋体" w:eastAsia="黑体" w:cs="黑体"/>
          <w:color w:val="333333"/>
          <w:sz w:val="31"/>
          <w:szCs w:val="31"/>
          <w:shd w:val="clear" w:color="auto" w:fill="FFFFFF"/>
        </w:rPr>
        <w:t>海南尖岭省级自然保护区管理站</w:t>
      </w:r>
      <w:r>
        <w:rPr>
          <w:rFonts w:ascii="仿宋_GB2312" w:hAnsi="微软雅黑" w:eastAsia="仿宋_GB2312" w:cs="仿宋_GB2312"/>
          <w:color w:val="333333"/>
          <w:sz w:val="31"/>
          <w:szCs w:val="31"/>
          <w:shd w:val="clear" w:color="auto" w:fill="FFFFFF"/>
        </w:rPr>
        <w:t>202</w:t>
      </w:r>
      <w:r>
        <w:rPr>
          <w:rFonts w:hint="eastAsia" w:ascii="仿宋_GB2312" w:hAnsi="微软雅黑" w:eastAsia="仿宋_GB2312" w:cs="仿宋_GB2312"/>
          <w:color w:val="333333"/>
          <w:sz w:val="31"/>
          <w:szCs w:val="31"/>
          <w:shd w:val="clear" w:color="auto" w:fill="FFFFFF"/>
          <w:lang w:val="en-US" w:eastAsia="zh-CN"/>
        </w:rPr>
        <w:t>3</w:t>
      </w:r>
      <w:r>
        <w:rPr>
          <w:rFonts w:hint="eastAsia" w:ascii="黑体" w:hAnsi="宋体" w:eastAsia="黑体" w:cs="黑体"/>
          <w:color w:val="333333"/>
          <w:sz w:val="31"/>
          <w:szCs w:val="31"/>
          <w:shd w:val="clear" w:color="auto" w:fill="FFFFFF"/>
        </w:rPr>
        <w:t>年部门预算情况说明</w:t>
      </w:r>
    </w:p>
    <w:p>
      <w:pPr>
        <w:pStyle w:val="4"/>
        <w:widowControl/>
        <w:shd w:val="clear" w:color="auto" w:fill="FFFFFF"/>
        <w:spacing w:beforeAutospacing="0" w:afterAutospacing="0"/>
        <w:jc w:val="center"/>
        <w:textAlignment w:val="baseline"/>
        <w:rPr>
          <w:rFonts w:ascii="微软雅黑" w:hAnsi="微软雅黑" w:eastAsia="微软雅黑" w:cs="微软雅黑"/>
          <w:color w:val="333333"/>
          <w:sz w:val="21"/>
          <w:szCs w:val="21"/>
        </w:rPr>
      </w:pPr>
      <w:r>
        <w:rPr>
          <w:rFonts w:hint="eastAsia" w:ascii="MS Mincho" w:hAnsi="MS Mincho" w:eastAsia="MS Mincho" w:cs="MS Mincho"/>
          <w:color w:val="333333"/>
          <w:sz w:val="31"/>
          <w:szCs w:val="31"/>
          <w:shd w:val="clear" w:color="auto" w:fill="FFFFFF"/>
        </w:rPr>
        <w:t> </w:t>
      </w:r>
    </w:p>
    <w:p>
      <w:pPr>
        <w:pStyle w:val="4"/>
        <w:shd w:val="clear" w:color="auto" w:fill="FFFFFF"/>
        <w:ind w:firstLine="645"/>
        <w:rPr>
          <w:rFonts w:ascii="微软雅黑" w:hAnsi="微软雅黑" w:eastAsia="微软雅黑"/>
          <w:sz w:val="21"/>
          <w:szCs w:val="21"/>
        </w:rPr>
      </w:pPr>
      <w:r>
        <w:rPr>
          <w:rFonts w:hint="eastAsia" w:ascii="黑体" w:hAnsi="黑体" w:eastAsia="黑体"/>
          <w:sz w:val="32"/>
          <w:szCs w:val="32"/>
        </w:rPr>
        <w:t>一、关于</w:t>
      </w:r>
      <w:r>
        <w:rPr>
          <w:rFonts w:hint="eastAsia" w:ascii="黑体" w:hAnsi="宋体" w:eastAsia="黑体" w:cs="黑体"/>
          <w:color w:val="333333"/>
          <w:sz w:val="31"/>
          <w:szCs w:val="31"/>
          <w:shd w:val="clear" w:color="auto" w:fill="FFFFFF"/>
        </w:rPr>
        <w:t>海南尖岭省级自然保护区管理站</w:t>
      </w:r>
      <w:r>
        <w:rPr>
          <w:rFonts w:ascii="仿宋_GB2312" w:hAnsi="微软雅黑"/>
          <w:sz w:val="32"/>
          <w:szCs w:val="32"/>
        </w:rPr>
        <w:t>202</w:t>
      </w:r>
      <w:r>
        <w:rPr>
          <w:rFonts w:hint="eastAsia" w:ascii="仿宋_GB2312" w:hAnsi="微软雅黑"/>
          <w:sz w:val="32"/>
          <w:szCs w:val="32"/>
          <w:lang w:val="en-US" w:eastAsia="zh-CN"/>
        </w:rPr>
        <w:t>3</w:t>
      </w:r>
      <w:r>
        <w:rPr>
          <w:rFonts w:hint="eastAsia" w:ascii="黑体" w:hAnsi="黑体" w:eastAsia="黑体"/>
          <w:sz w:val="32"/>
          <w:szCs w:val="32"/>
        </w:rPr>
        <w:t>年财政拨款收支预算情况的总体说明</w:t>
      </w:r>
    </w:p>
    <w:p>
      <w:pPr>
        <w:pStyle w:val="4"/>
        <w:shd w:val="clear" w:color="auto" w:fill="FFFFFF"/>
        <w:ind w:firstLine="645"/>
        <w:rPr>
          <w:rFonts w:ascii="微软雅黑" w:hAnsi="微软雅黑" w:eastAsia="微软雅黑"/>
          <w:color w:val="FF0000"/>
          <w:sz w:val="21"/>
          <w:szCs w:val="21"/>
        </w:rPr>
      </w:pPr>
      <w:r>
        <w:rPr>
          <w:rFonts w:ascii="仿宋_GB2312" w:hAnsi="仿宋_GB2312"/>
          <w:sz w:val="32"/>
          <w:szCs w:val="32"/>
        </w:rPr>
        <w:t>海南</w:t>
      </w:r>
      <w:r>
        <w:rPr>
          <w:rFonts w:hint="eastAsia" w:ascii="黑体" w:hAnsi="宋体" w:eastAsia="黑体" w:cs="黑体"/>
          <w:color w:val="333333"/>
          <w:sz w:val="31"/>
          <w:szCs w:val="31"/>
          <w:shd w:val="clear" w:color="auto" w:fill="FFFFFF"/>
        </w:rPr>
        <w:t>尖岭省级自然保护区管理站</w:t>
      </w:r>
      <w:r>
        <w:rPr>
          <w:rFonts w:ascii="仿宋_GB2312" w:hAnsi="微软雅黑"/>
          <w:sz w:val="32"/>
          <w:szCs w:val="32"/>
        </w:rPr>
        <w:t>202</w:t>
      </w:r>
      <w:r>
        <w:rPr>
          <w:rFonts w:hint="eastAsia" w:ascii="仿宋_GB2312" w:hAnsi="微软雅黑"/>
          <w:sz w:val="32"/>
          <w:szCs w:val="32"/>
          <w:lang w:val="en-US" w:eastAsia="zh-CN"/>
        </w:rPr>
        <w:t>3</w:t>
      </w:r>
      <w:r>
        <w:rPr>
          <w:rFonts w:ascii="仿宋_GB2312" w:hAnsi="微软雅黑"/>
          <w:sz w:val="32"/>
          <w:szCs w:val="32"/>
        </w:rPr>
        <w:t>年财政拨款收支总预算</w:t>
      </w:r>
      <w:r>
        <w:rPr>
          <w:rFonts w:hint="eastAsia" w:ascii="仿宋_GB2312" w:hAnsi="微软雅黑"/>
          <w:sz w:val="32"/>
          <w:szCs w:val="32"/>
          <w:lang w:val="en-US" w:eastAsia="zh-CN"/>
        </w:rPr>
        <w:t>653</w:t>
      </w:r>
      <w:r>
        <w:rPr>
          <w:rFonts w:hint="eastAsia" w:ascii="仿宋_GB2312" w:hAnsi="微软雅黑"/>
          <w:sz w:val="32"/>
          <w:szCs w:val="32"/>
        </w:rPr>
        <w:t>.</w:t>
      </w:r>
      <w:r>
        <w:rPr>
          <w:rFonts w:hint="eastAsia" w:ascii="仿宋_GB2312" w:hAnsi="微软雅黑"/>
          <w:sz w:val="32"/>
          <w:szCs w:val="32"/>
          <w:lang w:val="en-US" w:eastAsia="zh-CN"/>
        </w:rPr>
        <w:t>31</w:t>
      </w:r>
      <w:r>
        <w:rPr>
          <w:rFonts w:ascii="仿宋_GB2312" w:hAnsi="仿宋_GB2312"/>
          <w:sz w:val="32"/>
          <w:szCs w:val="32"/>
        </w:rPr>
        <w:t>万元。其中，收入总计</w:t>
      </w:r>
      <w:r>
        <w:rPr>
          <w:rFonts w:hint="eastAsia" w:ascii="仿宋_GB2312" w:hAnsi="微软雅黑"/>
          <w:sz w:val="32"/>
          <w:szCs w:val="32"/>
        </w:rPr>
        <w:t>6</w:t>
      </w:r>
      <w:r>
        <w:rPr>
          <w:rFonts w:hint="eastAsia" w:ascii="仿宋_GB2312" w:hAnsi="微软雅黑"/>
          <w:sz w:val="32"/>
          <w:szCs w:val="32"/>
          <w:lang w:val="en-US" w:eastAsia="zh-CN"/>
        </w:rPr>
        <w:t>53.31</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lang w:val="en-US" w:eastAsia="zh-CN"/>
        </w:rPr>
        <w:t>34.09</w:t>
      </w:r>
      <w:r>
        <w:rPr>
          <w:rFonts w:ascii="仿宋_GB2312" w:hAnsi="仿宋_GB2312"/>
          <w:sz w:val="32"/>
          <w:szCs w:val="32"/>
        </w:rPr>
        <w:t>万元，主要</w:t>
      </w:r>
      <w:r>
        <w:rPr>
          <w:rFonts w:hint="eastAsia" w:ascii="仿宋_GB2312" w:hAnsi="仿宋_GB2312"/>
          <w:sz w:val="32"/>
          <w:szCs w:val="32"/>
        </w:rPr>
        <w:t>原因</w:t>
      </w:r>
      <w:r>
        <w:rPr>
          <w:rFonts w:ascii="仿宋_GB2312" w:hAnsi="仿宋_GB2312"/>
          <w:sz w:val="32"/>
          <w:szCs w:val="32"/>
        </w:rPr>
        <w:t>是基本支出人员预算</w:t>
      </w:r>
      <w:r>
        <w:rPr>
          <w:rFonts w:hint="eastAsia" w:ascii="仿宋_GB2312" w:hAnsi="仿宋_GB2312"/>
          <w:sz w:val="32"/>
          <w:szCs w:val="32"/>
        </w:rPr>
        <w:t>增加，</w:t>
      </w:r>
      <w:r>
        <w:rPr>
          <w:rFonts w:ascii="仿宋_GB2312" w:hAnsi="仿宋_GB2312"/>
          <w:sz w:val="32"/>
          <w:szCs w:val="32"/>
        </w:rPr>
        <w:t>一般公共预算拨款收入本年收入</w:t>
      </w:r>
      <w:r>
        <w:rPr>
          <w:rFonts w:hint="eastAsia" w:ascii="仿宋_GB2312" w:hAnsi="微软雅黑"/>
          <w:sz w:val="32"/>
          <w:szCs w:val="32"/>
          <w:lang w:val="en-US" w:eastAsia="zh-CN"/>
        </w:rPr>
        <w:t>653.31</w:t>
      </w:r>
      <w:r>
        <w:rPr>
          <w:rFonts w:ascii="仿宋_GB2312" w:hAnsi="仿宋_GB2312"/>
          <w:sz w:val="32"/>
          <w:szCs w:val="32"/>
        </w:rPr>
        <w:t>万元。一般公共预算本年支出总计</w:t>
      </w:r>
      <w:r>
        <w:rPr>
          <w:rFonts w:hint="eastAsia" w:ascii="仿宋_GB2312" w:hAnsi="微软雅黑"/>
          <w:sz w:val="32"/>
          <w:szCs w:val="32"/>
          <w:lang w:val="en-US" w:eastAsia="zh-CN"/>
        </w:rPr>
        <w:t>653.31</w:t>
      </w:r>
      <w:r>
        <w:rPr>
          <w:rFonts w:ascii="仿宋_GB2312" w:hAnsi="仿宋_GB2312"/>
          <w:sz w:val="32"/>
          <w:szCs w:val="32"/>
        </w:rPr>
        <w:t>万元，包括：社会保障和就业支出</w:t>
      </w:r>
      <w:r>
        <w:rPr>
          <w:rFonts w:hint="eastAsia" w:ascii="仿宋_GB2312" w:hAnsi="微软雅黑"/>
          <w:sz w:val="32"/>
          <w:szCs w:val="32"/>
          <w:lang w:val="en-US" w:eastAsia="zh-CN"/>
        </w:rPr>
        <w:t>40.08</w:t>
      </w:r>
      <w:r>
        <w:rPr>
          <w:rFonts w:ascii="仿宋_GB2312" w:hAnsi="仿宋_GB2312"/>
          <w:sz w:val="32"/>
          <w:szCs w:val="32"/>
        </w:rPr>
        <w:t>万元、卫生健康支出</w:t>
      </w:r>
      <w:r>
        <w:rPr>
          <w:rFonts w:hint="eastAsia" w:ascii="仿宋_GB2312" w:hAnsi="微软雅黑"/>
          <w:sz w:val="32"/>
          <w:szCs w:val="32"/>
          <w:lang w:val="en-US" w:eastAsia="zh-CN"/>
        </w:rPr>
        <w:t>12.66</w:t>
      </w:r>
      <w:r>
        <w:rPr>
          <w:rFonts w:ascii="仿宋_GB2312" w:hAnsi="仿宋_GB2312"/>
          <w:sz w:val="32"/>
          <w:szCs w:val="32"/>
        </w:rPr>
        <w:t>万元、</w:t>
      </w:r>
      <w:r>
        <w:rPr>
          <w:rFonts w:hint="eastAsia" w:ascii="仿宋_GB2312" w:hAnsi="仿宋_GB2312"/>
          <w:sz w:val="32"/>
          <w:szCs w:val="32"/>
        </w:rPr>
        <w:t>节能环保支出</w:t>
      </w:r>
      <w:r>
        <w:rPr>
          <w:rFonts w:hint="eastAsia" w:ascii="仿宋_GB2312" w:hAnsi="仿宋_GB2312"/>
          <w:sz w:val="32"/>
          <w:szCs w:val="32"/>
          <w:lang w:val="en-US" w:eastAsia="zh-CN"/>
        </w:rPr>
        <w:t>82.05万元，</w:t>
      </w:r>
      <w:r>
        <w:rPr>
          <w:rFonts w:ascii="仿宋_GB2312" w:hAnsi="仿宋_GB2312"/>
          <w:sz w:val="32"/>
          <w:szCs w:val="32"/>
        </w:rPr>
        <w:t>农林水支出</w:t>
      </w:r>
      <w:r>
        <w:rPr>
          <w:rFonts w:hint="eastAsia" w:ascii="仿宋_GB2312" w:hAnsi="微软雅黑"/>
          <w:sz w:val="32"/>
          <w:szCs w:val="32"/>
          <w:lang w:val="en-US" w:eastAsia="zh-CN"/>
        </w:rPr>
        <w:t>506.28</w:t>
      </w:r>
      <w:r>
        <w:rPr>
          <w:rFonts w:ascii="仿宋_GB2312" w:hAnsi="仿宋_GB2312"/>
          <w:sz w:val="32"/>
          <w:szCs w:val="32"/>
        </w:rPr>
        <w:t>万元、住房保障支出</w:t>
      </w:r>
      <w:r>
        <w:rPr>
          <w:rFonts w:hint="eastAsia" w:ascii="仿宋_GB2312" w:hAnsi="微软雅黑"/>
          <w:sz w:val="32"/>
          <w:szCs w:val="32"/>
          <w:lang w:val="en-US" w:eastAsia="zh-CN"/>
        </w:rPr>
        <w:t>12.24</w:t>
      </w:r>
      <w:r>
        <w:rPr>
          <w:rFonts w:ascii="仿宋_GB2312" w:hAnsi="仿宋_GB2312"/>
          <w:sz w:val="32"/>
          <w:szCs w:val="32"/>
        </w:rPr>
        <w:t>万元。</w:t>
      </w:r>
    </w:p>
    <w:p>
      <w:pPr>
        <w:pStyle w:val="4"/>
        <w:widowControl/>
        <w:shd w:val="clear" w:color="auto" w:fill="FFFFFF"/>
        <w:spacing w:beforeAutospacing="0" w:afterAutospacing="0"/>
        <w:ind w:firstLine="645"/>
        <w:textAlignment w:val="baseline"/>
        <w:rPr>
          <w:rFonts w:hint="eastAsia" w:ascii="宋体" w:hAnsi="宋体" w:eastAsia="宋体" w:cs="宋体"/>
          <w:color w:val="333333"/>
          <w:sz w:val="21"/>
          <w:szCs w:val="21"/>
        </w:rPr>
      </w:pPr>
      <w:r>
        <w:rPr>
          <w:rFonts w:hint="eastAsia" w:ascii="宋体" w:hAnsi="宋体" w:eastAsia="宋体" w:cs="宋体"/>
          <w:color w:val="333333"/>
          <w:sz w:val="31"/>
          <w:szCs w:val="31"/>
          <w:shd w:val="clear" w:color="auto" w:fill="FFFFFF"/>
        </w:rPr>
        <w:t>二、海南尖岭省级自然保护区管理站202</w:t>
      </w:r>
      <w:r>
        <w:rPr>
          <w:rFonts w:hint="eastAsia" w:ascii="宋体" w:hAnsi="宋体" w:eastAsia="宋体" w:cs="宋体"/>
          <w:color w:val="333333"/>
          <w:sz w:val="31"/>
          <w:szCs w:val="31"/>
          <w:shd w:val="clear" w:color="auto" w:fill="FFFFFF"/>
          <w:lang w:val="en-US" w:eastAsia="zh-CN"/>
        </w:rPr>
        <w:t>3</w:t>
      </w:r>
      <w:r>
        <w:rPr>
          <w:rFonts w:hint="eastAsia" w:ascii="宋体" w:hAnsi="宋体" w:eastAsia="宋体" w:cs="宋体"/>
          <w:color w:val="333333"/>
          <w:sz w:val="31"/>
          <w:szCs w:val="31"/>
          <w:shd w:val="clear" w:color="auto" w:fill="FFFFFF"/>
        </w:rPr>
        <w:t>年一般公共预算当年拨款情况说明</w:t>
      </w:r>
    </w:p>
    <w:p>
      <w:pPr>
        <w:pStyle w:val="4"/>
        <w:shd w:val="clear" w:color="auto" w:fill="FFFFFF"/>
        <w:ind w:firstLine="645"/>
        <w:rPr>
          <w:rFonts w:hint="eastAsia" w:ascii="宋体" w:hAnsi="宋体" w:eastAsia="宋体" w:cs="宋体"/>
          <w:sz w:val="32"/>
          <w:szCs w:val="32"/>
        </w:rPr>
      </w:pPr>
      <w:r>
        <w:rPr>
          <w:rFonts w:hint="eastAsia" w:ascii="宋体" w:hAnsi="宋体" w:eastAsia="宋体" w:cs="宋体"/>
          <w:color w:val="333333"/>
          <w:sz w:val="31"/>
          <w:szCs w:val="31"/>
          <w:shd w:val="clear" w:color="auto" w:fill="FFFFFF"/>
        </w:rPr>
        <w:t>海南尖岭省级自然保护区管理站</w:t>
      </w:r>
      <w:r>
        <w:rPr>
          <w:rFonts w:hint="eastAsia" w:ascii="宋体" w:hAnsi="宋体" w:eastAsia="宋体" w:cs="宋体"/>
          <w:sz w:val="32"/>
          <w:szCs w:val="32"/>
        </w:rPr>
        <w:t>202</w:t>
      </w:r>
      <w:r>
        <w:rPr>
          <w:rFonts w:hint="eastAsia" w:ascii="宋体" w:hAnsi="宋体" w:eastAsia="宋体" w:cs="宋体"/>
          <w:sz w:val="32"/>
          <w:szCs w:val="32"/>
          <w:lang w:val="en-US" w:eastAsia="zh-CN"/>
        </w:rPr>
        <w:t>3</w:t>
      </w:r>
      <w:r>
        <w:rPr>
          <w:rFonts w:hint="eastAsia" w:ascii="宋体" w:hAnsi="宋体" w:eastAsia="宋体" w:cs="宋体"/>
          <w:sz w:val="32"/>
          <w:szCs w:val="32"/>
        </w:rPr>
        <w:t>年一般公共预算当年拨款</w:t>
      </w:r>
      <w:r>
        <w:rPr>
          <w:rFonts w:hint="eastAsia" w:ascii="仿宋_GB2312" w:hAnsi="微软雅黑"/>
          <w:sz w:val="32"/>
          <w:szCs w:val="32"/>
          <w:lang w:val="en-US" w:eastAsia="zh-CN"/>
        </w:rPr>
        <w:t>653</w:t>
      </w:r>
      <w:r>
        <w:rPr>
          <w:rFonts w:hint="eastAsia" w:ascii="仿宋_GB2312" w:hAnsi="微软雅黑"/>
          <w:sz w:val="32"/>
          <w:szCs w:val="32"/>
        </w:rPr>
        <w:t>.</w:t>
      </w:r>
      <w:r>
        <w:rPr>
          <w:rFonts w:hint="eastAsia" w:ascii="仿宋_GB2312" w:hAnsi="微软雅黑"/>
          <w:sz w:val="32"/>
          <w:szCs w:val="32"/>
          <w:lang w:val="en-US" w:eastAsia="zh-CN"/>
        </w:rPr>
        <w:t>31</w:t>
      </w:r>
      <w:r>
        <w:rPr>
          <w:rFonts w:hint="eastAsia" w:ascii="宋体" w:hAnsi="宋体" w:eastAsia="宋体" w:cs="宋体"/>
          <w:sz w:val="32"/>
          <w:szCs w:val="32"/>
        </w:rPr>
        <w:t>万元，比上年预算数增加</w:t>
      </w:r>
      <w:r>
        <w:rPr>
          <w:rFonts w:hint="eastAsia" w:ascii="仿宋_GB2312" w:hAnsi="微软雅黑"/>
          <w:sz w:val="32"/>
          <w:szCs w:val="32"/>
          <w:lang w:val="en-US" w:eastAsia="zh-CN"/>
        </w:rPr>
        <w:t>34.09</w:t>
      </w:r>
      <w:r>
        <w:rPr>
          <w:rFonts w:hint="eastAsia" w:ascii="宋体" w:hAnsi="宋体" w:eastAsia="宋体" w:cs="宋体"/>
          <w:sz w:val="32"/>
          <w:szCs w:val="32"/>
        </w:rPr>
        <w:t>万元，主要原因是202</w:t>
      </w:r>
      <w:r>
        <w:rPr>
          <w:rFonts w:hint="eastAsia" w:ascii="宋体" w:hAnsi="宋体" w:eastAsia="宋体" w:cs="宋体"/>
          <w:sz w:val="32"/>
          <w:szCs w:val="32"/>
          <w:lang w:val="en-US" w:eastAsia="zh-CN"/>
        </w:rPr>
        <w:t>3</w:t>
      </w:r>
      <w:r>
        <w:rPr>
          <w:rFonts w:hint="eastAsia" w:ascii="宋体" w:hAnsi="宋体" w:eastAsia="宋体" w:cs="宋体"/>
          <w:sz w:val="32"/>
          <w:szCs w:val="32"/>
        </w:rPr>
        <w:t>年度在职人员工资福利</w:t>
      </w:r>
      <w:r>
        <w:rPr>
          <w:rFonts w:hint="eastAsia" w:ascii="宋体" w:hAnsi="宋体" w:eastAsia="宋体" w:cs="宋体"/>
          <w:sz w:val="32"/>
          <w:szCs w:val="32"/>
          <w:lang w:eastAsia="zh-CN"/>
        </w:rPr>
        <w:t>、</w:t>
      </w:r>
      <w:r>
        <w:rPr>
          <w:rFonts w:ascii="仿宋_GB2312" w:hAnsi="仿宋_GB2312"/>
          <w:sz w:val="32"/>
          <w:szCs w:val="32"/>
        </w:rPr>
        <w:t>社会保障</w:t>
      </w:r>
      <w:r>
        <w:rPr>
          <w:rFonts w:hint="eastAsia" w:ascii="仿宋_GB2312" w:hAnsi="仿宋_GB2312"/>
          <w:sz w:val="32"/>
          <w:szCs w:val="32"/>
          <w:lang w:eastAsia="zh-CN"/>
        </w:rPr>
        <w:t>、</w:t>
      </w:r>
      <w:r>
        <w:rPr>
          <w:rFonts w:hint="eastAsia" w:ascii="仿宋_GB2312" w:hAnsi="仿宋_GB2312"/>
          <w:sz w:val="32"/>
          <w:szCs w:val="32"/>
        </w:rPr>
        <w:t>住房公积金</w:t>
      </w:r>
      <w:r>
        <w:rPr>
          <w:rFonts w:hint="eastAsia" w:ascii="仿宋_GB2312" w:hAnsi="仿宋_GB2312"/>
          <w:sz w:val="32"/>
          <w:szCs w:val="32"/>
          <w:lang w:eastAsia="zh-CN"/>
        </w:rPr>
        <w:t>等</w:t>
      </w:r>
      <w:r>
        <w:rPr>
          <w:rFonts w:hint="eastAsia" w:ascii="宋体" w:hAnsi="宋体" w:eastAsia="宋体" w:cs="宋体"/>
          <w:sz w:val="32"/>
          <w:szCs w:val="32"/>
        </w:rPr>
        <w:t>增加。</w:t>
      </w:r>
    </w:p>
    <w:p>
      <w:pPr>
        <w:pStyle w:val="4"/>
        <w:shd w:val="clear" w:color="auto" w:fill="FFFFFF"/>
        <w:ind w:firstLine="645"/>
        <w:rPr>
          <w:rFonts w:ascii="微软雅黑" w:hAnsi="微软雅黑" w:eastAsia="微软雅黑"/>
          <w:sz w:val="21"/>
          <w:szCs w:val="21"/>
        </w:rPr>
      </w:pPr>
      <w:r>
        <w:rPr>
          <w:rFonts w:hint="eastAsia" w:ascii="楷体" w:hAnsi="楷体" w:eastAsia="楷体"/>
          <w:sz w:val="32"/>
          <w:szCs w:val="32"/>
        </w:rPr>
        <w:t>（二）一般公共预算当年拨款结构情况</w:t>
      </w:r>
    </w:p>
    <w:p>
      <w:pPr>
        <w:pStyle w:val="4"/>
        <w:shd w:val="clear" w:color="auto" w:fill="FFFFFF"/>
        <w:ind w:left="320" w:hanging="320" w:hangingChars="100"/>
        <w:rPr>
          <w:rFonts w:ascii="微软雅黑" w:hAnsi="微软雅黑" w:eastAsia="微软雅黑"/>
          <w:color w:val="FF0000"/>
          <w:sz w:val="21"/>
          <w:szCs w:val="21"/>
        </w:rPr>
      </w:pPr>
      <w:r>
        <w:rPr>
          <w:rFonts w:hint="eastAsia" w:ascii="MS Gothic" w:hAnsi="MS Gothic" w:eastAsia="MS Gothic" w:cs="MS Gothic"/>
          <w:color w:val="FF0000"/>
          <w:sz w:val="32"/>
          <w:szCs w:val="32"/>
        </w:rPr>
        <w:t>  </w:t>
      </w:r>
      <w:r>
        <w:rPr>
          <w:rFonts w:ascii="仿宋_GB2312" w:hAnsi="仿宋_GB2312"/>
          <w:sz w:val="32"/>
          <w:szCs w:val="32"/>
        </w:rPr>
        <w:t>社会保障和就业支出（类）</w:t>
      </w:r>
      <w:r>
        <w:rPr>
          <w:rFonts w:hint="eastAsia" w:ascii="仿宋_GB2312" w:hAnsi="微软雅黑"/>
          <w:sz w:val="32"/>
          <w:szCs w:val="32"/>
          <w:lang w:val="en-US" w:eastAsia="zh-CN"/>
        </w:rPr>
        <w:t>40.08</w:t>
      </w:r>
      <w:r>
        <w:rPr>
          <w:rFonts w:ascii="仿宋_GB2312" w:hAnsi="仿宋_GB2312"/>
          <w:sz w:val="32"/>
          <w:szCs w:val="32"/>
        </w:rPr>
        <w:t>万元，占</w:t>
      </w:r>
      <w:r>
        <w:rPr>
          <w:rFonts w:hint="eastAsia" w:ascii="仿宋_GB2312" w:hAnsi="微软雅黑"/>
          <w:sz w:val="32"/>
          <w:szCs w:val="32"/>
          <w:lang w:val="en-US" w:eastAsia="zh-CN"/>
        </w:rPr>
        <w:t>6.13</w:t>
      </w:r>
      <w:r>
        <w:rPr>
          <w:rFonts w:ascii="仿宋_GB2312" w:hAnsi="微软雅黑"/>
          <w:sz w:val="32"/>
          <w:szCs w:val="32"/>
        </w:rPr>
        <w:t>%；卫生健康支出（类）</w:t>
      </w:r>
      <w:r>
        <w:rPr>
          <w:rFonts w:hint="eastAsia" w:ascii="仿宋_GB2312" w:hAnsi="微软雅黑"/>
          <w:sz w:val="32"/>
          <w:szCs w:val="32"/>
          <w:lang w:val="en-US" w:eastAsia="zh-CN"/>
        </w:rPr>
        <w:t>12.66</w:t>
      </w:r>
      <w:r>
        <w:rPr>
          <w:rFonts w:ascii="仿宋_GB2312" w:hAnsi="仿宋_GB2312"/>
          <w:sz w:val="32"/>
          <w:szCs w:val="32"/>
        </w:rPr>
        <w:t>万元，占</w:t>
      </w:r>
      <w:r>
        <w:rPr>
          <w:rFonts w:hint="eastAsia" w:ascii="仿宋_GB2312" w:hAnsi="微软雅黑"/>
          <w:sz w:val="32"/>
          <w:szCs w:val="32"/>
          <w:lang w:val="en-US" w:eastAsia="zh-CN"/>
        </w:rPr>
        <w:t>1.95</w:t>
      </w:r>
      <w:r>
        <w:rPr>
          <w:rFonts w:ascii="仿宋_GB2312" w:hAnsi="微软雅黑"/>
          <w:sz w:val="32"/>
          <w:szCs w:val="32"/>
        </w:rPr>
        <w:t>%；</w:t>
      </w:r>
      <w:r>
        <w:rPr>
          <w:rFonts w:hint="eastAsia" w:ascii="仿宋_GB2312" w:hAnsi="仿宋_GB2312"/>
          <w:sz w:val="32"/>
          <w:szCs w:val="32"/>
        </w:rPr>
        <w:t>节能环保支出</w:t>
      </w:r>
      <w:r>
        <w:rPr>
          <w:rFonts w:ascii="仿宋_GB2312" w:hAnsi="微软雅黑"/>
          <w:sz w:val="32"/>
          <w:szCs w:val="32"/>
        </w:rPr>
        <w:t>（类）</w:t>
      </w:r>
      <w:r>
        <w:rPr>
          <w:rFonts w:hint="eastAsia" w:ascii="仿宋_GB2312" w:hAnsi="仿宋_GB2312"/>
          <w:sz w:val="32"/>
          <w:szCs w:val="32"/>
          <w:lang w:val="en-US" w:eastAsia="zh-CN"/>
        </w:rPr>
        <w:t>82.05万元</w:t>
      </w:r>
      <w:r>
        <w:rPr>
          <w:rFonts w:ascii="仿宋_GB2312" w:hAnsi="仿宋_GB2312"/>
          <w:sz w:val="32"/>
          <w:szCs w:val="32"/>
        </w:rPr>
        <w:t>占</w:t>
      </w:r>
      <w:r>
        <w:rPr>
          <w:rFonts w:hint="eastAsia" w:ascii="仿宋_GB2312" w:hAnsi="微软雅黑"/>
          <w:sz w:val="32"/>
          <w:szCs w:val="32"/>
          <w:lang w:val="en-US" w:eastAsia="zh-CN"/>
        </w:rPr>
        <w:t>12.56</w:t>
      </w:r>
      <w:r>
        <w:rPr>
          <w:rFonts w:ascii="仿宋_GB2312" w:hAnsi="微软雅黑"/>
          <w:sz w:val="32"/>
          <w:szCs w:val="32"/>
        </w:rPr>
        <w:t>%；农林水支出（类）</w:t>
      </w:r>
      <w:r>
        <w:rPr>
          <w:rFonts w:hint="eastAsia" w:ascii="仿宋_GB2312" w:hAnsi="微软雅黑"/>
          <w:sz w:val="32"/>
          <w:szCs w:val="32"/>
          <w:lang w:val="en-US" w:eastAsia="zh-CN"/>
        </w:rPr>
        <w:t>506.28</w:t>
      </w:r>
      <w:r>
        <w:rPr>
          <w:rFonts w:ascii="仿宋_GB2312" w:hAnsi="仿宋_GB2312"/>
          <w:sz w:val="32"/>
          <w:szCs w:val="32"/>
        </w:rPr>
        <w:t>万元，占</w:t>
      </w:r>
      <w:r>
        <w:rPr>
          <w:rFonts w:hint="eastAsia" w:ascii="仿宋_GB2312" w:hAnsi="微软雅黑"/>
          <w:sz w:val="32"/>
          <w:szCs w:val="32"/>
          <w:lang w:val="en-US" w:eastAsia="zh-CN"/>
        </w:rPr>
        <w:t>77.49</w:t>
      </w:r>
      <w:r>
        <w:rPr>
          <w:rFonts w:ascii="仿宋_GB2312" w:hAnsi="微软雅黑"/>
          <w:sz w:val="32"/>
          <w:szCs w:val="32"/>
        </w:rPr>
        <w:t>%；住房保障支出（类）</w:t>
      </w:r>
      <w:r>
        <w:rPr>
          <w:rFonts w:hint="eastAsia" w:ascii="仿宋_GB2312" w:hAnsi="微软雅黑"/>
          <w:sz w:val="32"/>
          <w:szCs w:val="32"/>
          <w:lang w:val="en-US" w:eastAsia="zh-CN"/>
        </w:rPr>
        <w:t>12.24</w:t>
      </w:r>
      <w:r>
        <w:rPr>
          <w:rFonts w:ascii="仿宋_GB2312" w:hAnsi="仿宋_GB2312"/>
          <w:sz w:val="32"/>
          <w:szCs w:val="32"/>
        </w:rPr>
        <w:t>万元，占</w:t>
      </w:r>
      <w:r>
        <w:rPr>
          <w:rFonts w:hint="eastAsia" w:ascii="仿宋_GB2312" w:hAnsi="微软雅黑"/>
          <w:sz w:val="32"/>
          <w:szCs w:val="32"/>
          <w:lang w:val="en-US" w:eastAsia="zh-CN"/>
        </w:rPr>
        <w:t>1.87</w:t>
      </w:r>
      <w:r>
        <w:rPr>
          <w:rFonts w:ascii="仿宋_GB2312" w:hAnsi="微软雅黑"/>
          <w:sz w:val="32"/>
          <w:szCs w:val="32"/>
        </w:rPr>
        <w:t>%。</w:t>
      </w:r>
    </w:p>
    <w:p>
      <w:pPr>
        <w:pStyle w:val="4"/>
        <w:shd w:val="clear" w:color="auto" w:fill="FFFFFF"/>
        <w:ind w:firstLine="645"/>
        <w:rPr>
          <w:rFonts w:ascii="微软雅黑" w:hAnsi="微软雅黑" w:eastAsia="微软雅黑"/>
          <w:sz w:val="21"/>
          <w:szCs w:val="21"/>
        </w:rPr>
      </w:pPr>
      <w:r>
        <w:rPr>
          <w:rFonts w:hint="eastAsia" w:ascii="楷体" w:hAnsi="楷体" w:eastAsia="楷体"/>
          <w:sz w:val="32"/>
          <w:szCs w:val="32"/>
        </w:rPr>
        <w:t>（三）一般公共预算当年拨款具体使用情况</w:t>
      </w:r>
    </w:p>
    <w:p>
      <w:pPr>
        <w:pStyle w:val="4"/>
        <w:shd w:val="clear" w:color="auto" w:fill="FFFFFF"/>
        <w:ind w:firstLine="645"/>
        <w:rPr>
          <w:rFonts w:ascii="微软雅黑" w:hAnsi="微软雅黑" w:eastAsia="微软雅黑"/>
          <w:sz w:val="21"/>
          <w:szCs w:val="21"/>
        </w:rPr>
      </w:pPr>
      <w:r>
        <w:rPr>
          <w:rFonts w:ascii="仿宋_GB2312" w:hAnsi="微软雅黑"/>
          <w:sz w:val="32"/>
          <w:szCs w:val="32"/>
        </w:rPr>
        <w:t>1.社会保障和就业支出（类）行政事业单位养老支出（款）机关事业单位基本养老保险缴费支出（项）202</w:t>
      </w:r>
      <w:r>
        <w:rPr>
          <w:rFonts w:hint="eastAsia" w:ascii="仿宋_GB2312" w:hAnsi="微软雅黑"/>
          <w:sz w:val="32"/>
          <w:szCs w:val="32"/>
          <w:lang w:val="en-US" w:eastAsia="zh-CN"/>
        </w:rPr>
        <w:t>3</w:t>
      </w:r>
      <w:r>
        <w:rPr>
          <w:rFonts w:ascii="仿宋_GB2312" w:hAnsi="微软雅黑"/>
          <w:sz w:val="32"/>
          <w:szCs w:val="32"/>
        </w:rPr>
        <w:t>年预算数为</w:t>
      </w:r>
      <w:r>
        <w:rPr>
          <w:rFonts w:hint="eastAsia" w:ascii="仿宋_GB2312" w:hAnsi="微软雅黑"/>
          <w:sz w:val="32"/>
          <w:szCs w:val="32"/>
          <w:lang w:val="en-US" w:eastAsia="zh-CN"/>
        </w:rPr>
        <w:t>40</w:t>
      </w:r>
      <w:r>
        <w:rPr>
          <w:rFonts w:hint="eastAsia" w:ascii="仿宋_GB2312" w:hAnsi="微软雅黑"/>
          <w:sz w:val="32"/>
          <w:szCs w:val="32"/>
        </w:rPr>
        <w:t>.</w:t>
      </w:r>
      <w:r>
        <w:rPr>
          <w:rFonts w:hint="eastAsia" w:ascii="仿宋_GB2312" w:hAnsi="微软雅黑"/>
          <w:sz w:val="32"/>
          <w:szCs w:val="32"/>
          <w:lang w:val="en-US" w:eastAsia="zh-CN"/>
        </w:rPr>
        <w:t>08</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lang w:val="en-US" w:eastAsia="zh-CN"/>
        </w:rPr>
        <w:t>29.53</w:t>
      </w:r>
      <w:r>
        <w:rPr>
          <w:rFonts w:ascii="仿宋_GB2312" w:hAnsi="仿宋_GB2312"/>
          <w:sz w:val="32"/>
          <w:szCs w:val="32"/>
        </w:rPr>
        <w:t>万元，主要原因是人员缴费基数</w:t>
      </w:r>
      <w:r>
        <w:rPr>
          <w:rFonts w:hint="eastAsia" w:ascii="仿宋_GB2312" w:hAnsi="仿宋_GB2312"/>
          <w:sz w:val="32"/>
          <w:szCs w:val="32"/>
        </w:rPr>
        <w:t>变化</w:t>
      </w:r>
      <w:r>
        <w:rPr>
          <w:rFonts w:hint="eastAsia" w:ascii="仿宋_GB2312" w:hAnsi="仿宋_GB2312"/>
          <w:sz w:val="32"/>
          <w:szCs w:val="32"/>
          <w:lang w:eastAsia="zh-CN"/>
        </w:rPr>
        <w:t>、职业年金</w:t>
      </w:r>
      <w:r>
        <w:rPr>
          <w:rFonts w:hint="eastAsia" w:ascii="仿宋_GB2312" w:hAnsi="仿宋_GB2312"/>
          <w:sz w:val="32"/>
          <w:szCs w:val="32"/>
          <w:lang w:val="en-US" w:eastAsia="zh-CN"/>
        </w:rPr>
        <w:t>2014-2018年度记实</w:t>
      </w:r>
      <w:r>
        <w:rPr>
          <w:rFonts w:hint="eastAsia" w:ascii="仿宋_GB2312" w:hAnsi="仿宋_GB2312"/>
          <w:sz w:val="32"/>
          <w:szCs w:val="32"/>
        </w:rPr>
        <w:t>等</w:t>
      </w:r>
      <w:r>
        <w:rPr>
          <w:rFonts w:ascii="仿宋_GB2312" w:hAnsi="仿宋_GB2312"/>
          <w:sz w:val="32"/>
          <w:szCs w:val="32"/>
        </w:rPr>
        <w:t>。</w:t>
      </w:r>
    </w:p>
    <w:p>
      <w:pPr>
        <w:pStyle w:val="4"/>
        <w:shd w:val="clear" w:color="auto" w:fill="FFFFFF"/>
        <w:ind w:firstLine="645"/>
        <w:rPr>
          <w:rFonts w:hint="eastAsia" w:ascii="仿宋_GB2312" w:hAnsi="仿宋_GB2312"/>
          <w:sz w:val="32"/>
          <w:szCs w:val="32"/>
        </w:rPr>
      </w:pPr>
      <w:r>
        <w:rPr>
          <w:rFonts w:ascii="仿宋_GB2312" w:hAnsi="微软雅黑"/>
          <w:sz w:val="32"/>
          <w:szCs w:val="32"/>
        </w:rPr>
        <w:t>2.卫生健康支出（类）行政事业单位医疗（款）事业单位医疗（项）202</w:t>
      </w:r>
      <w:r>
        <w:rPr>
          <w:rFonts w:hint="eastAsia" w:ascii="仿宋_GB2312" w:hAnsi="微软雅黑"/>
          <w:sz w:val="32"/>
          <w:szCs w:val="32"/>
          <w:lang w:val="en-US" w:eastAsia="zh-CN"/>
        </w:rPr>
        <w:t>3</w:t>
      </w:r>
      <w:r>
        <w:rPr>
          <w:rFonts w:ascii="仿宋_GB2312" w:hAnsi="微软雅黑"/>
          <w:sz w:val="32"/>
          <w:szCs w:val="32"/>
        </w:rPr>
        <w:t>年预算数为</w:t>
      </w:r>
      <w:r>
        <w:rPr>
          <w:rFonts w:hint="eastAsia" w:ascii="仿宋_GB2312" w:hAnsi="微软雅黑"/>
          <w:sz w:val="32"/>
          <w:szCs w:val="32"/>
          <w:lang w:val="en-US" w:eastAsia="zh-CN"/>
        </w:rPr>
        <w:t>12.66</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lang w:val="en-US" w:eastAsia="zh-CN"/>
        </w:rPr>
        <w:t>7.05</w:t>
      </w:r>
      <w:r>
        <w:rPr>
          <w:rFonts w:ascii="仿宋_GB2312" w:hAnsi="仿宋_GB2312"/>
          <w:sz w:val="32"/>
          <w:szCs w:val="32"/>
        </w:rPr>
        <w:t>万元，主要原因是人员缴费基数</w:t>
      </w:r>
      <w:r>
        <w:rPr>
          <w:rFonts w:hint="eastAsia" w:ascii="仿宋_GB2312" w:hAnsi="仿宋_GB2312"/>
          <w:sz w:val="32"/>
          <w:szCs w:val="32"/>
        </w:rPr>
        <w:t>变化</w:t>
      </w:r>
      <w:r>
        <w:rPr>
          <w:rFonts w:hint="eastAsia" w:ascii="仿宋_GB2312" w:hAnsi="仿宋_GB2312"/>
          <w:sz w:val="32"/>
          <w:szCs w:val="32"/>
          <w:lang w:eastAsia="zh-CN"/>
        </w:rPr>
        <w:t>和增加</w:t>
      </w:r>
      <w:r>
        <w:rPr>
          <w:rFonts w:ascii="仿宋_GB2312" w:hAnsi="仿宋_GB2312"/>
          <w:sz w:val="32"/>
          <w:szCs w:val="32"/>
        </w:rPr>
        <w:t>人员</w:t>
      </w:r>
      <w:r>
        <w:rPr>
          <w:rFonts w:hint="eastAsia" w:ascii="仿宋_GB2312" w:hAnsi="仿宋_GB2312"/>
          <w:sz w:val="32"/>
          <w:szCs w:val="32"/>
          <w:lang w:eastAsia="zh-CN"/>
        </w:rPr>
        <w:t>公补</w:t>
      </w:r>
      <w:r>
        <w:rPr>
          <w:rFonts w:hint="eastAsia" w:ascii="仿宋_GB2312" w:hAnsi="仿宋_GB2312"/>
          <w:sz w:val="32"/>
          <w:szCs w:val="32"/>
        </w:rPr>
        <w:t>等</w:t>
      </w:r>
      <w:r>
        <w:rPr>
          <w:rFonts w:ascii="仿宋_GB2312" w:hAnsi="仿宋_GB2312"/>
          <w:sz w:val="32"/>
          <w:szCs w:val="32"/>
        </w:rPr>
        <w:t>。</w:t>
      </w:r>
    </w:p>
    <w:p>
      <w:pPr>
        <w:pStyle w:val="4"/>
        <w:shd w:val="clear" w:color="auto" w:fill="FFFFFF"/>
        <w:ind w:firstLine="645"/>
        <w:rPr>
          <w:rFonts w:ascii="微软雅黑" w:hAnsi="微软雅黑" w:eastAsia="微软雅黑"/>
          <w:color w:val="FF0000"/>
          <w:sz w:val="21"/>
          <w:szCs w:val="21"/>
        </w:rPr>
      </w:pPr>
      <w:r>
        <w:rPr>
          <w:rFonts w:ascii="仿宋_GB2312" w:hAnsi="微软雅黑"/>
          <w:sz w:val="32"/>
          <w:szCs w:val="32"/>
        </w:rPr>
        <w:t>3.农林水支出（类）林业和草原（款）事业机构（项）202</w:t>
      </w:r>
      <w:r>
        <w:rPr>
          <w:rFonts w:hint="eastAsia" w:ascii="仿宋_GB2312" w:hAnsi="微软雅黑"/>
          <w:sz w:val="32"/>
          <w:szCs w:val="32"/>
          <w:lang w:val="en-US" w:eastAsia="zh-CN"/>
        </w:rPr>
        <w:t>3</w:t>
      </w:r>
      <w:r>
        <w:rPr>
          <w:rFonts w:ascii="仿宋_GB2312" w:hAnsi="微软雅黑"/>
          <w:sz w:val="32"/>
          <w:szCs w:val="32"/>
        </w:rPr>
        <w:t>年预算数为</w:t>
      </w:r>
      <w:r>
        <w:rPr>
          <w:rFonts w:hint="eastAsia" w:ascii="仿宋_GB2312" w:hAnsi="微软雅黑"/>
          <w:sz w:val="32"/>
          <w:szCs w:val="32"/>
          <w:lang w:val="en-US" w:eastAsia="zh-CN"/>
        </w:rPr>
        <w:t>141.03</w:t>
      </w:r>
      <w:r>
        <w:rPr>
          <w:rFonts w:ascii="仿宋_GB2312" w:hAnsi="仿宋_GB2312"/>
          <w:sz w:val="32"/>
          <w:szCs w:val="32"/>
        </w:rPr>
        <w:t>万元，比上年预算数</w:t>
      </w:r>
      <w:r>
        <w:rPr>
          <w:rFonts w:hint="eastAsia" w:ascii="仿宋_GB2312" w:hAnsi="仿宋_GB2312"/>
          <w:sz w:val="32"/>
          <w:szCs w:val="32"/>
        </w:rPr>
        <w:t>增加</w:t>
      </w:r>
      <w:r>
        <w:rPr>
          <w:rFonts w:hint="eastAsia" w:ascii="仿宋_GB2312" w:hAnsi="微软雅黑"/>
          <w:sz w:val="32"/>
          <w:szCs w:val="32"/>
          <w:lang w:val="en-US" w:eastAsia="zh-CN"/>
        </w:rPr>
        <w:t>19.53</w:t>
      </w:r>
      <w:r>
        <w:rPr>
          <w:rFonts w:ascii="仿宋_GB2312" w:hAnsi="仿宋_GB2312"/>
          <w:sz w:val="32"/>
          <w:szCs w:val="32"/>
        </w:rPr>
        <w:t>万元，主要</w:t>
      </w:r>
      <w:r>
        <w:rPr>
          <w:rFonts w:hint="eastAsia" w:ascii="仿宋_GB2312" w:hAnsi="仿宋_GB2312"/>
          <w:sz w:val="32"/>
          <w:szCs w:val="32"/>
        </w:rPr>
        <w:t>原因</w:t>
      </w:r>
      <w:r>
        <w:rPr>
          <w:rFonts w:ascii="仿宋_GB2312" w:hAnsi="仿宋_GB2312"/>
          <w:sz w:val="32"/>
          <w:szCs w:val="32"/>
        </w:rPr>
        <w:t>是基本支出人员预算</w:t>
      </w:r>
      <w:r>
        <w:rPr>
          <w:rFonts w:hint="eastAsia" w:ascii="仿宋_GB2312" w:hAnsi="仿宋_GB2312"/>
          <w:sz w:val="32"/>
          <w:szCs w:val="32"/>
        </w:rPr>
        <w:t>增加</w:t>
      </w:r>
      <w:r>
        <w:rPr>
          <w:rFonts w:ascii="仿宋_GB2312" w:hAnsi="仿宋_GB2312"/>
          <w:sz w:val="32"/>
          <w:szCs w:val="32"/>
        </w:rPr>
        <w:t>。</w:t>
      </w:r>
    </w:p>
    <w:p>
      <w:pPr>
        <w:pStyle w:val="4"/>
        <w:shd w:val="clear" w:color="auto" w:fill="FFFFFF"/>
        <w:ind w:firstLine="645"/>
        <w:rPr>
          <w:rFonts w:ascii="微软雅黑" w:hAnsi="微软雅黑" w:eastAsia="微软雅黑"/>
          <w:color w:val="FF0000"/>
          <w:sz w:val="21"/>
          <w:szCs w:val="21"/>
        </w:rPr>
      </w:pPr>
      <w:r>
        <w:rPr>
          <w:rFonts w:ascii="仿宋_GB2312" w:hAnsi="微软雅黑"/>
          <w:sz w:val="32"/>
          <w:szCs w:val="32"/>
        </w:rPr>
        <w:t>4.农林水支出（类）林业和草原（款）森林生态效益补偿（项）202</w:t>
      </w:r>
      <w:r>
        <w:rPr>
          <w:rFonts w:hint="eastAsia" w:ascii="仿宋_GB2312" w:hAnsi="微软雅黑"/>
          <w:sz w:val="32"/>
          <w:szCs w:val="32"/>
          <w:lang w:val="en-US" w:eastAsia="zh-CN"/>
        </w:rPr>
        <w:t>3</w:t>
      </w:r>
      <w:r>
        <w:rPr>
          <w:rFonts w:ascii="仿宋_GB2312" w:hAnsi="微软雅黑"/>
          <w:sz w:val="32"/>
          <w:szCs w:val="32"/>
        </w:rPr>
        <w:t>年预算数为</w:t>
      </w:r>
      <w:r>
        <w:rPr>
          <w:rFonts w:hint="eastAsia" w:ascii="仿宋_GB2312" w:hAnsi="微软雅黑"/>
          <w:sz w:val="32"/>
          <w:szCs w:val="32"/>
          <w:lang w:val="en-US" w:eastAsia="zh-CN"/>
        </w:rPr>
        <w:t>447.3</w:t>
      </w:r>
      <w:r>
        <w:rPr>
          <w:rFonts w:ascii="仿宋_GB2312" w:hAnsi="仿宋_GB2312"/>
          <w:sz w:val="32"/>
          <w:szCs w:val="32"/>
        </w:rPr>
        <w:t>万元，比上年预算数减少</w:t>
      </w:r>
      <w:r>
        <w:rPr>
          <w:rFonts w:hint="eastAsia" w:ascii="仿宋_GB2312" w:hAnsi="微软雅黑"/>
          <w:sz w:val="32"/>
          <w:szCs w:val="32"/>
          <w:lang w:val="en-US" w:eastAsia="zh-CN"/>
        </w:rPr>
        <w:t>4.14万元，</w:t>
      </w:r>
      <w:r>
        <w:rPr>
          <w:rFonts w:ascii="仿宋_GB2312" w:hAnsi="仿宋_GB2312"/>
          <w:sz w:val="32"/>
          <w:szCs w:val="32"/>
        </w:rPr>
        <w:t>主要原因是生态公益林面积</w:t>
      </w:r>
      <w:r>
        <w:rPr>
          <w:rFonts w:hint="eastAsia" w:ascii="仿宋_GB2312" w:hAnsi="仿宋_GB2312"/>
          <w:sz w:val="32"/>
          <w:szCs w:val="32"/>
        </w:rPr>
        <w:t>减少</w:t>
      </w:r>
      <w:r>
        <w:rPr>
          <w:rFonts w:ascii="仿宋_GB2312" w:hAnsi="仿宋_GB2312"/>
          <w:sz w:val="32"/>
          <w:szCs w:val="32"/>
        </w:rPr>
        <w:t>。</w:t>
      </w:r>
    </w:p>
    <w:p>
      <w:pPr>
        <w:pStyle w:val="4"/>
        <w:shd w:val="clear" w:color="auto" w:fill="FFFFFF"/>
        <w:ind w:firstLine="645"/>
        <w:rPr>
          <w:rFonts w:ascii="微软雅黑" w:hAnsi="微软雅黑" w:eastAsia="微软雅黑"/>
          <w:color w:val="FF0000"/>
          <w:sz w:val="21"/>
          <w:szCs w:val="21"/>
        </w:rPr>
      </w:pPr>
      <w:r>
        <w:rPr>
          <w:rFonts w:ascii="仿宋_GB2312" w:hAnsi="微软雅黑"/>
          <w:sz w:val="32"/>
          <w:szCs w:val="32"/>
        </w:rPr>
        <w:t>6.住房保障支出（类）住房改革支出（款）住房公积金（项）202</w:t>
      </w:r>
      <w:r>
        <w:rPr>
          <w:rFonts w:hint="eastAsia" w:ascii="仿宋_GB2312" w:hAnsi="微软雅黑"/>
          <w:sz w:val="32"/>
          <w:szCs w:val="32"/>
          <w:lang w:val="en-US" w:eastAsia="zh-CN"/>
        </w:rPr>
        <w:t>3</w:t>
      </w:r>
      <w:r>
        <w:rPr>
          <w:rFonts w:ascii="仿宋_GB2312" w:hAnsi="微软雅黑"/>
          <w:sz w:val="32"/>
          <w:szCs w:val="32"/>
        </w:rPr>
        <w:t>年预算数为</w:t>
      </w:r>
      <w:r>
        <w:rPr>
          <w:rFonts w:hint="eastAsia" w:ascii="仿宋_GB2312" w:hAnsi="微软雅黑"/>
          <w:sz w:val="32"/>
          <w:szCs w:val="32"/>
          <w:lang w:val="en-US" w:eastAsia="zh-CN"/>
        </w:rPr>
        <w:t>12.24</w:t>
      </w:r>
      <w:r>
        <w:rPr>
          <w:rFonts w:ascii="仿宋_GB2312" w:hAnsi="仿宋_GB2312"/>
          <w:sz w:val="32"/>
          <w:szCs w:val="32"/>
        </w:rPr>
        <w:t>万元，比上年预算数增加</w:t>
      </w:r>
      <w:r>
        <w:rPr>
          <w:rFonts w:hint="eastAsia" w:ascii="仿宋_GB2312" w:hAnsi="微软雅黑"/>
          <w:sz w:val="32"/>
          <w:szCs w:val="32"/>
          <w:lang w:val="en-US" w:eastAsia="zh-CN"/>
        </w:rPr>
        <w:t>2.32</w:t>
      </w:r>
      <w:r>
        <w:rPr>
          <w:rFonts w:hint="eastAsia" w:ascii="仿宋_GB2312" w:hAnsi="微软雅黑"/>
          <w:b w:val="0"/>
          <w:bCs w:val="0"/>
          <w:sz w:val="32"/>
          <w:szCs w:val="32"/>
          <w:lang w:val="en-US" w:eastAsia="zh-CN"/>
        </w:rPr>
        <w:t>万元</w:t>
      </w:r>
      <w:r>
        <w:rPr>
          <w:rFonts w:hint="eastAsia" w:ascii="仿宋_GB2312" w:hAnsi="微软雅黑"/>
          <w:b w:val="0"/>
          <w:bCs w:val="0"/>
          <w:sz w:val="32"/>
          <w:szCs w:val="32"/>
        </w:rPr>
        <w:t>,</w:t>
      </w:r>
      <w:r>
        <w:rPr>
          <w:rFonts w:ascii="仿宋_GB2312" w:hAnsi="仿宋_GB2312"/>
          <w:b w:val="0"/>
          <w:bCs w:val="0"/>
          <w:sz w:val="32"/>
          <w:szCs w:val="32"/>
        </w:rPr>
        <w:t xml:space="preserve"> 主要原因是人员工</w:t>
      </w:r>
      <w:r>
        <w:rPr>
          <w:rFonts w:ascii="仿宋_GB2312" w:hAnsi="仿宋_GB2312"/>
          <w:sz w:val="32"/>
          <w:szCs w:val="32"/>
        </w:rPr>
        <w:t>资调资等影响缴费基数提高。</w:t>
      </w:r>
    </w:p>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三、关于海南尖岭省级自然保护区管理站202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年一般公共预算基本支出情况说明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年一般公共预算基本支出为</w:t>
      </w:r>
      <w:r>
        <w:rPr>
          <w:rFonts w:hint="eastAsia" w:asciiTheme="minorEastAsia" w:hAnsiTheme="minorEastAsia" w:eastAsiaTheme="minorEastAsia" w:cstheme="minorEastAsia"/>
          <w:color w:val="333333"/>
          <w:sz w:val="32"/>
          <w:szCs w:val="32"/>
          <w:shd w:val="clear" w:color="auto" w:fill="FFFFFF"/>
          <w:lang w:val="en-US" w:eastAsia="zh-CN"/>
        </w:rPr>
        <w:t>206.62</w:t>
      </w:r>
      <w:r>
        <w:rPr>
          <w:rFonts w:hint="eastAsia" w:asciiTheme="minorEastAsia" w:hAnsiTheme="minorEastAsia" w:eastAsiaTheme="minorEastAsia" w:cstheme="minorEastAsia"/>
          <w:color w:val="333333"/>
          <w:sz w:val="32"/>
          <w:szCs w:val="32"/>
          <w:shd w:val="clear" w:color="auto" w:fill="FFFFFF"/>
        </w:rPr>
        <w:t>万元，其中：</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人员经费</w:t>
      </w:r>
      <w:r>
        <w:rPr>
          <w:rFonts w:hint="eastAsia" w:asciiTheme="minorEastAsia" w:hAnsiTheme="minorEastAsia" w:eastAsiaTheme="minorEastAsia" w:cstheme="minorEastAsia"/>
          <w:color w:val="333333"/>
          <w:sz w:val="32"/>
          <w:szCs w:val="32"/>
          <w:shd w:val="clear" w:color="auto" w:fill="FFFFFF"/>
          <w:lang w:val="en-US" w:eastAsia="zh-CN"/>
        </w:rPr>
        <w:t>172.59</w:t>
      </w:r>
      <w:r>
        <w:rPr>
          <w:rFonts w:hint="eastAsia" w:asciiTheme="minorEastAsia" w:hAnsiTheme="minorEastAsia" w:eastAsiaTheme="minorEastAsia" w:cstheme="minorEastAsia"/>
          <w:color w:val="333333"/>
          <w:sz w:val="32"/>
          <w:szCs w:val="32"/>
          <w:shd w:val="clear" w:color="auto" w:fill="FFFFFF"/>
        </w:rPr>
        <w:t>万元，主要包括：基本工资、津贴补贴、奖金、社会保障缴费、公积金、公务员医疗补助、医疗费、职业年金、绩效工资、离休费、生活补助、奖励金以及其他工资福利支出；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公用经费</w:t>
      </w:r>
      <w:r>
        <w:rPr>
          <w:rFonts w:hint="eastAsia" w:asciiTheme="minorEastAsia" w:hAnsiTheme="minorEastAsia" w:eastAsiaTheme="minorEastAsia" w:cstheme="minorEastAsia"/>
          <w:color w:val="333333"/>
          <w:sz w:val="32"/>
          <w:szCs w:val="32"/>
          <w:shd w:val="clear" w:color="auto" w:fill="FFFFFF"/>
          <w:lang w:val="en-US" w:eastAsia="zh-CN"/>
        </w:rPr>
        <w:t>33.43</w:t>
      </w:r>
      <w:r>
        <w:rPr>
          <w:rFonts w:hint="eastAsia" w:asciiTheme="minorEastAsia" w:hAnsiTheme="minorEastAsia" w:eastAsiaTheme="minorEastAsia" w:cstheme="minorEastAsia"/>
          <w:color w:val="333333"/>
          <w:sz w:val="32"/>
          <w:szCs w:val="32"/>
          <w:shd w:val="clear" w:color="auto" w:fill="FFFFFF"/>
        </w:rPr>
        <w:t>万元，主要包括：办公费、咨询费、手续费、水费、电费、邮电费、物业管理费、差旅费、维修(护)费、会议费、培训费、工会经费、福利费、公务用车运行维护费、其他交通费用、其他商品和服务支出以及办公设备购置。</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四、海南尖岭省级自然保护区管理站202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年“三公”经费预算情况说明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（一）海南尖岭省级自然保护区管理站202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年一般公共预算“三公”经费预算数为0万元。</w:t>
      </w:r>
      <w:r>
        <w:rPr>
          <w:rFonts w:hint="eastAsia" w:asciiTheme="minorEastAsia" w:hAnsiTheme="minorEastAsia" w:eastAsiaTheme="minorEastAsia" w:cstheme="minorEastAsia"/>
          <w:color w:val="333333"/>
          <w:sz w:val="32"/>
          <w:szCs w:val="32"/>
        </w:rPr>
        <w:t xml:space="preserve">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因公出国（境）经费0万元。</w:t>
      </w:r>
      <w:r>
        <w:rPr>
          <w:rFonts w:hint="eastAsia" w:asciiTheme="minorEastAsia" w:hAnsiTheme="minorEastAsia" w:eastAsiaTheme="minorEastAsia" w:cstheme="minorEastAsia"/>
          <w:color w:val="333333"/>
          <w:sz w:val="32"/>
          <w:szCs w:val="32"/>
        </w:rPr>
        <w:t xml:space="preserve">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eastAsiaTheme="minorEastAsia" w:cstheme="minorEastAsia"/>
          <w:color w:val="333333"/>
          <w:sz w:val="32"/>
          <w:szCs w:val="32"/>
          <w:shd w:val="clear" w:color="auto" w:fill="FFFFFF"/>
        </w:rPr>
        <w:t>公务用车购置及运行费0万元。</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公务接待费0万元。</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年政府性基金预算“三公”经费预算数为0万元。</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五、关于海南尖岭省级自然保护区管理站202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年政府性基金预算当年拨款情况说明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年政府性基金收入预算当年安排资金0.00万元，202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年度政府性基金支出预算安排0.00万元。</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六、关于海南尖岭省级自然保护区管理站202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年收支预算情况的总体说明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按照综合预算原则，尖岭省级自然保护区管理站所有收入和支出均纳入部门预算管理。收入包括</w:t>
      </w:r>
      <w:r>
        <w:rPr>
          <w:rFonts w:hint="eastAsia" w:asciiTheme="minorEastAsia" w:hAnsiTheme="minorEastAsia" w:eastAsiaTheme="minorEastAsia" w:cstheme="minorEastAsia"/>
          <w:b/>
          <w:color w:val="333333"/>
          <w:sz w:val="32"/>
          <w:szCs w:val="32"/>
          <w:shd w:val="clear" w:color="auto" w:fill="FFFFFF"/>
        </w:rPr>
        <w:t>：</w:t>
      </w:r>
      <w:r>
        <w:rPr>
          <w:rFonts w:hint="eastAsia" w:asciiTheme="minorEastAsia" w:hAnsiTheme="minorEastAsia" w:eastAsiaTheme="minorEastAsia" w:cstheme="minorEastAsia"/>
          <w:color w:val="333333"/>
          <w:sz w:val="32"/>
          <w:szCs w:val="32"/>
          <w:shd w:val="clear" w:color="auto" w:fill="FFFFFF"/>
        </w:rPr>
        <w:t>经费拨款收入、其他收入；支出包括：社会保障和就业支出、卫生健康支出、节能环保支出、农林水支出、自然资源海洋气象等支出、住房保障支出、其他支出。尖岭省级自然保护区管理站202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年收支总预算</w:t>
      </w:r>
      <w:r>
        <w:rPr>
          <w:rFonts w:hint="eastAsia" w:asciiTheme="minorEastAsia" w:hAnsiTheme="minorEastAsia" w:eastAsiaTheme="minorEastAsia" w:cstheme="minorEastAsia"/>
          <w:color w:val="333333"/>
          <w:sz w:val="32"/>
          <w:szCs w:val="32"/>
          <w:shd w:val="clear" w:color="auto" w:fill="FFFFFF"/>
          <w:lang w:val="en-US" w:eastAsia="zh-CN"/>
        </w:rPr>
        <w:t>653.31</w:t>
      </w:r>
      <w:r>
        <w:rPr>
          <w:rFonts w:hint="eastAsia" w:asciiTheme="minorEastAsia" w:hAnsiTheme="minorEastAsia" w:eastAsiaTheme="minorEastAsia" w:cstheme="minorEastAsia"/>
          <w:color w:val="333333"/>
          <w:sz w:val="32"/>
          <w:szCs w:val="32"/>
          <w:shd w:val="clear" w:color="auto" w:fill="FFFFFF"/>
        </w:rPr>
        <w:t>万元。</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shd w:val="clear" w:color="auto" w:fill="FFFFFF"/>
        </w:rPr>
        <w:t>七、关于海南尖岭省级自然保护区管理站202</w:t>
      </w:r>
      <w:r>
        <w:rPr>
          <w:rFonts w:hint="eastAsia" w:asciiTheme="minorEastAsia" w:hAnsiTheme="minorEastAsia" w:eastAsiaTheme="minorEastAsia" w:cstheme="minorEastAsia"/>
          <w:color w:val="auto"/>
          <w:sz w:val="32"/>
          <w:szCs w:val="32"/>
          <w:shd w:val="clear" w:color="auto" w:fill="FFFFFF"/>
          <w:lang w:val="en-US" w:eastAsia="zh-CN"/>
        </w:rPr>
        <w:t>3</w:t>
      </w:r>
      <w:r>
        <w:rPr>
          <w:rFonts w:hint="eastAsia" w:asciiTheme="minorEastAsia" w:hAnsiTheme="minorEastAsia" w:eastAsiaTheme="minorEastAsia" w:cstheme="minorEastAsia"/>
          <w:color w:val="auto"/>
          <w:sz w:val="32"/>
          <w:szCs w:val="32"/>
          <w:shd w:val="clear" w:color="auto" w:fill="FFFFFF"/>
        </w:rPr>
        <w:t>年收入预算情况说明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shd w:val="clear" w:color="auto" w:fill="FFFFFF"/>
        </w:rPr>
        <w:t>尖岭省级自然保护区管理站202</w:t>
      </w:r>
      <w:r>
        <w:rPr>
          <w:rFonts w:hint="eastAsia" w:asciiTheme="minorEastAsia" w:hAnsiTheme="minorEastAsia" w:eastAsiaTheme="minorEastAsia" w:cstheme="minorEastAsia"/>
          <w:color w:val="auto"/>
          <w:sz w:val="32"/>
          <w:szCs w:val="32"/>
          <w:shd w:val="clear" w:color="auto" w:fill="FFFFFF"/>
          <w:lang w:val="en-US" w:eastAsia="zh-CN"/>
        </w:rPr>
        <w:t>3</w:t>
      </w:r>
      <w:r>
        <w:rPr>
          <w:rFonts w:hint="eastAsia" w:asciiTheme="minorEastAsia" w:hAnsiTheme="minorEastAsia" w:eastAsiaTheme="minorEastAsia" w:cstheme="minorEastAsia"/>
          <w:color w:val="auto"/>
          <w:sz w:val="32"/>
          <w:szCs w:val="32"/>
          <w:shd w:val="clear" w:color="auto" w:fill="FFFFFF"/>
        </w:rPr>
        <w:t>年收入预算</w:t>
      </w:r>
      <w:r>
        <w:rPr>
          <w:rFonts w:hint="eastAsia" w:asciiTheme="minorEastAsia" w:hAnsiTheme="minorEastAsia" w:eastAsiaTheme="minorEastAsia" w:cstheme="minorEastAsia"/>
          <w:color w:val="auto"/>
          <w:sz w:val="32"/>
          <w:szCs w:val="32"/>
          <w:shd w:val="clear" w:color="auto" w:fill="FFFFFF"/>
          <w:lang w:val="en-US" w:eastAsia="zh-CN"/>
        </w:rPr>
        <w:t>653.31</w:t>
      </w:r>
      <w:r>
        <w:rPr>
          <w:rFonts w:hint="eastAsia" w:asciiTheme="minorEastAsia" w:hAnsiTheme="minorEastAsia" w:eastAsiaTheme="minorEastAsia" w:cstheme="minorEastAsia"/>
          <w:color w:val="auto"/>
          <w:sz w:val="32"/>
          <w:szCs w:val="32"/>
          <w:shd w:val="clear" w:color="auto" w:fill="FFFFFF"/>
        </w:rPr>
        <w:t>万</w:t>
      </w:r>
      <w:r>
        <w:rPr>
          <w:rFonts w:hint="eastAsia" w:asciiTheme="minorEastAsia" w:hAnsiTheme="minorEastAsia" w:eastAsiaTheme="minorEastAsia" w:cstheme="minorEastAsia"/>
          <w:color w:val="auto"/>
          <w:sz w:val="32"/>
          <w:szCs w:val="32"/>
        </w:rPr>
        <w:t>经费拨款</w:t>
      </w:r>
      <w:r>
        <w:rPr>
          <w:rFonts w:hint="eastAsia" w:asciiTheme="minorEastAsia" w:hAnsiTheme="minorEastAsia" w:eastAsiaTheme="minorEastAsia" w:cstheme="minorEastAsia"/>
          <w:color w:val="auto"/>
          <w:sz w:val="32"/>
          <w:szCs w:val="32"/>
          <w:lang w:val="en-US" w:eastAsia="zh-CN"/>
        </w:rPr>
        <w:t>653.31</w:t>
      </w:r>
      <w:r>
        <w:rPr>
          <w:rFonts w:hint="eastAsia" w:asciiTheme="minorEastAsia" w:hAnsiTheme="minorEastAsia" w:eastAsiaTheme="minorEastAsia" w:cstheme="minorEastAsia"/>
          <w:color w:val="auto"/>
          <w:sz w:val="32"/>
          <w:szCs w:val="32"/>
        </w:rPr>
        <w:t>万元，占</w:t>
      </w:r>
      <w:r>
        <w:rPr>
          <w:rFonts w:hint="eastAsia" w:asciiTheme="minorEastAsia" w:hAnsiTheme="minorEastAsia" w:eastAsiaTheme="minorEastAsia" w:cstheme="minorEastAsia"/>
          <w:color w:val="auto"/>
          <w:sz w:val="32"/>
          <w:szCs w:val="32"/>
          <w:lang w:val="en-US" w:eastAsia="zh-CN"/>
        </w:rPr>
        <w:t>100</w:t>
      </w:r>
      <w:r>
        <w:rPr>
          <w:rFonts w:hint="eastAsia" w:asciiTheme="minorEastAsia" w:hAnsiTheme="minorEastAsia" w:eastAsiaTheme="minorEastAsia" w:cstheme="minorEastAsia"/>
          <w:color w:val="auto"/>
          <w:sz w:val="32"/>
          <w:szCs w:val="32"/>
        </w:rPr>
        <w:t>%</w:t>
      </w:r>
      <w:r>
        <w:rPr>
          <w:rFonts w:hint="eastAsia" w:asciiTheme="minorEastAsia" w:hAnsiTheme="minorEastAsia" w:eastAsiaTheme="minorEastAsia" w:cstheme="minorEastAsia"/>
          <w:color w:val="auto"/>
          <w:sz w:val="32"/>
          <w:szCs w:val="32"/>
          <w:lang w:val="en-US" w:eastAsia="zh-CN"/>
        </w:rPr>
        <w:t>.</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八、关于海南尖岭省级自然保护区管理站202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年支出预算情况说明</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尖岭省级自然保护区管理站202</w:t>
      </w:r>
      <w:r>
        <w:rPr>
          <w:rFonts w:hint="eastAsia" w:asciiTheme="minorEastAsia" w:hAnsiTheme="minorEastAsia" w:eastAsiaTheme="minorEastAsia" w:cstheme="minorEastAsia"/>
          <w:color w:val="333333"/>
          <w:sz w:val="32"/>
          <w:szCs w:val="32"/>
          <w:shd w:val="clear" w:color="auto" w:fill="FFFFFF"/>
          <w:lang w:val="en-US" w:eastAsia="zh-CN"/>
        </w:rPr>
        <w:t>3</w:t>
      </w:r>
      <w:r>
        <w:rPr>
          <w:rFonts w:hint="eastAsia" w:asciiTheme="minorEastAsia" w:hAnsiTheme="minorEastAsia" w:eastAsiaTheme="minorEastAsia" w:cstheme="minorEastAsia"/>
          <w:color w:val="333333"/>
          <w:sz w:val="32"/>
          <w:szCs w:val="32"/>
          <w:shd w:val="clear" w:color="auto" w:fill="FFFFFF"/>
        </w:rPr>
        <w:t>年支出预算</w:t>
      </w:r>
      <w:r>
        <w:rPr>
          <w:rFonts w:hint="eastAsia" w:asciiTheme="minorEastAsia" w:hAnsiTheme="minorEastAsia" w:eastAsiaTheme="minorEastAsia" w:cstheme="minorEastAsia"/>
          <w:color w:val="333333"/>
          <w:sz w:val="32"/>
          <w:szCs w:val="32"/>
          <w:shd w:val="clear" w:color="auto" w:fill="FFFFFF"/>
          <w:lang w:val="en-US" w:eastAsia="zh-CN"/>
        </w:rPr>
        <w:t>653.31</w:t>
      </w:r>
      <w:r>
        <w:rPr>
          <w:rFonts w:hint="eastAsia" w:asciiTheme="minorEastAsia" w:hAnsiTheme="minorEastAsia" w:eastAsiaTheme="minorEastAsia" w:cstheme="minorEastAsia"/>
          <w:color w:val="333333"/>
          <w:sz w:val="32"/>
          <w:szCs w:val="32"/>
          <w:shd w:val="clear" w:color="auto" w:fill="FFFFFF"/>
        </w:rPr>
        <w:t>万元，其中：基本支出</w:t>
      </w:r>
      <w:r>
        <w:rPr>
          <w:rFonts w:hint="eastAsia" w:asciiTheme="minorEastAsia" w:hAnsiTheme="minorEastAsia" w:eastAsiaTheme="minorEastAsia" w:cstheme="minorEastAsia"/>
          <w:color w:val="333333"/>
          <w:sz w:val="32"/>
          <w:szCs w:val="32"/>
          <w:shd w:val="clear" w:color="auto" w:fill="FFFFFF"/>
          <w:lang w:val="en-US" w:eastAsia="zh-CN"/>
        </w:rPr>
        <w:t>206.02</w:t>
      </w:r>
      <w:r>
        <w:rPr>
          <w:rFonts w:hint="eastAsia" w:asciiTheme="minorEastAsia" w:hAnsiTheme="minorEastAsia" w:eastAsiaTheme="minorEastAsia" w:cstheme="minorEastAsia"/>
          <w:color w:val="333333"/>
          <w:sz w:val="32"/>
          <w:szCs w:val="32"/>
          <w:shd w:val="clear" w:color="auto" w:fill="FFFFFF"/>
        </w:rPr>
        <w:t>万元，占</w:t>
      </w:r>
      <w:r>
        <w:rPr>
          <w:rFonts w:hint="eastAsia" w:asciiTheme="minorEastAsia" w:hAnsiTheme="minorEastAsia" w:eastAsiaTheme="minorEastAsia" w:cstheme="minorEastAsia"/>
          <w:color w:val="333333"/>
          <w:sz w:val="32"/>
          <w:szCs w:val="32"/>
          <w:shd w:val="clear" w:color="auto" w:fill="FFFFFF"/>
          <w:lang w:val="en-US" w:eastAsia="zh-CN"/>
        </w:rPr>
        <w:t>31.53</w:t>
      </w:r>
      <w:r>
        <w:rPr>
          <w:rFonts w:hint="eastAsia" w:asciiTheme="minorEastAsia" w:hAnsiTheme="minorEastAsia" w:eastAsiaTheme="minorEastAsia" w:cstheme="minorEastAsia"/>
          <w:color w:val="333333"/>
          <w:sz w:val="32"/>
          <w:szCs w:val="32"/>
          <w:shd w:val="clear" w:color="auto" w:fill="FFFFFF"/>
        </w:rPr>
        <w:t>%；项目支出</w:t>
      </w:r>
      <w:r>
        <w:rPr>
          <w:rFonts w:hint="eastAsia" w:asciiTheme="minorEastAsia" w:hAnsiTheme="minorEastAsia" w:eastAsiaTheme="minorEastAsia" w:cstheme="minorEastAsia"/>
          <w:color w:val="333333"/>
          <w:sz w:val="32"/>
          <w:szCs w:val="32"/>
          <w:shd w:val="clear" w:color="auto" w:fill="FFFFFF"/>
          <w:lang w:val="en-US" w:eastAsia="zh-CN"/>
        </w:rPr>
        <w:t>447.3</w:t>
      </w:r>
      <w:r>
        <w:rPr>
          <w:rFonts w:hint="eastAsia" w:asciiTheme="minorEastAsia" w:hAnsiTheme="minorEastAsia" w:eastAsiaTheme="minorEastAsia" w:cstheme="minorEastAsia"/>
          <w:color w:val="333333"/>
          <w:sz w:val="32"/>
          <w:szCs w:val="32"/>
          <w:shd w:val="clear" w:color="auto" w:fill="FFFFFF"/>
        </w:rPr>
        <w:t>万元，占</w:t>
      </w:r>
      <w:r>
        <w:rPr>
          <w:rFonts w:hint="eastAsia" w:asciiTheme="minorEastAsia" w:hAnsiTheme="minorEastAsia" w:eastAsiaTheme="minorEastAsia" w:cstheme="minorEastAsia"/>
          <w:color w:val="333333"/>
          <w:sz w:val="32"/>
          <w:szCs w:val="32"/>
          <w:shd w:val="clear" w:color="auto" w:fill="FFFFFF"/>
          <w:lang w:val="en-US" w:eastAsia="zh-CN"/>
        </w:rPr>
        <w:t>68.47</w:t>
      </w:r>
      <w:r>
        <w:rPr>
          <w:rFonts w:hint="eastAsia" w:asciiTheme="minorEastAsia" w:hAnsiTheme="minorEastAsia" w:eastAsiaTheme="minorEastAsia" w:cstheme="minorEastAsia"/>
          <w:color w:val="333333"/>
          <w:sz w:val="32"/>
          <w:szCs w:val="32"/>
          <w:shd w:val="clear" w:color="auto" w:fill="FFFFFF"/>
        </w:rPr>
        <w:t>%。</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eastAsiaTheme="minorEastAsia" w:cstheme="minorEastAsia"/>
          <w:color w:val="333333"/>
          <w:sz w:val="32"/>
          <w:szCs w:val="32"/>
          <w:shd w:val="clear" w:color="auto" w:fill="FFFFFF"/>
        </w:rPr>
        <w:t>九、绩效目标设置情况</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尖岭省级自然保护区管理站项目实行绩效目标管理，涉及一般公共预算</w:t>
      </w:r>
      <w:r>
        <w:rPr>
          <w:rFonts w:hint="eastAsia" w:asciiTheme="minorEastAsia" w:hAnsiTheme="minorEastAsia" w:eastAsiaTheme="minorEastAsia" w:cstheme="minorEastAsia"/>
          <w:color w:val="333333"/>
          <w:sz w:val="32"/>
          <w:szCs w:val="32"/>
          <w:shd w:val="clear" w:color="auto" w:fill="FFFFFF"/>
          <w:lang w:val="en-US" w:eastAsia="zh-CN"/>
        </w:rPr>
        <w:t>447.3</w:t>
      </w:r>
      <w:r>
        <w:rPr>
          <w:rFonts w:hint="eastAsia" w:asciiTheme="minorEastAsia" w:hAnsiTheme="minorEastAsia" w:eastAsiaTheme="minorEastAsia" w:cstheme="minorEastAsia"/>
          <w:color w:val="333333"/>
          <w:sz w:val="32"/>
          <w:szCs w:val="32"/>
          <w:shd w:val="clear" w:color="auto" w:fill="FFFFFF"/>
        </w:rPr>
        <w:t>万元。</w:t>
      </w:r>
    </w:p>
    <w:p>
      <w:pPr>
        <w:pStyle w:val="4"/>
        <w:widowControl/>
        <w:shd w:val="clear" w:color="auto" w:fill="FFFFFF"/>
        <w:spacing w:beforeAutospacing="0" w:afterAutospacing="0"/>
        <w:jc w:val="center"/>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 </w:t>
      </w:r>
    </w:p>
    <w:p>
      <w:pPr>
        <w:pStyle w:val="4"/>
        <w:widowControl/>
        <w:shd w:val="clear" w:color="auto" w:fill="FFFFFF"/>
        <w:spacing w:beforeAutospacing="0" w:afterAutospacing="0"/>
        <w:jc w:val="center"/>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b/>
          <w:color w:val="333333"/>
          <w:sz w:val="32"/>
          <w:szCs w:val="32"/>
          <w:shd w:val="clear" w:color="auto" w:fill="FFFFFF"/>
        </w:rPr>
        <w:t>第四部分  名词解释</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一、一般公共预算收入：指用于反映税收收入、专项收入、行政事业性收费收入、罚没收入、国有资源（资产）有偿使用收入、政府住房基金收入、捐赠收入等财政收入。</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二、政府性基金收入：指是用于反映政府为支持某项事业发展或特定基础设施建设，依法依规向公民、法人和其他组织征收的以及出让土地、发行彩票等方式取得的具有专门用途的资金。</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三、其他财政资金收入：指用于反映政府为履行职责，依法依规收取、提取和安排使用的未纳入预算管理的除教育收费以外的各种财政性资金。 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四、收回存量资金收入：指用于反映各级财政部门收回的上缴国库但不列入预算的存量资金，包括收回单位实有账户存量资金、收回国库集中支付结余资金、收回转移支付存量资金和收回财政专户存量资金。。 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五、事业收入：指用于反映事业单位开展专业业务活动及辅助活动所取得的收入。 </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六、事业单位经营收入：指用于反映事业单位在专业活动及辅助活动之外开展非独立核算经营活动取得的收入。</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七、其他收入：指用于反映除上述一般公共预算收入、政府性基金收入、其他财政性资金收入、收回存量资金收入、事业收入、事业单位经营收入和往来收入以外的收入。</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九、上年结转结余收入：指用于反映以前年度尚未完成、结转到本年仍按规定用途继续使用的资金等。</w:t>
      </w:r>
    </w:p>
    <w:p>
      <w:pPr>
        <w:pStyle w:val="4"/>
        <w:widowControl/>
        <w:shd w:val="clear" w:color="auto" w:fill="FFFFFF"/>
        <w:spacing w:beforeAutospacing="0" w:afterAutospacing="0" w:line="555" w:lineRule="atLeast"/>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十、农林水（类）林业（款）行政运行（项）：指林业部门（包含参公事业单位）用于保障机构正常运行、开展日常工作的基本支出。</w:t>
      </w:r>
    </w:p>
    <w:p>
      <w:pPr>
        <w:pStyle w:val="4"/>
        <w:widowControl/>
        <w:shd w:val="clear" w:color="auto" w:fill="FFFFFF"/>
        <w:spacing w:beforeAutospacing="0" w:afterAutospacing="0" w:line="555" w:lineRule="atLeast"/>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十一、农林水（类）林业（款）一般行政管理事务（项）：指用于林业部门等未单独设置项级科目的项目支出。</w:t>
      </w:r>
    </w:p>
    <w:p>
      <w:pPr>
        <w:pStyle w:val="4"/>
        <w:widowControl/>
        <w:shd w:val="clear" w:color="auto" w:fill="FFFFFF"/>
        <w:spacing w:beforeAutospacing="0" w:afterAutospacing="0" w:line="555" w:lineRule="atLeast"/>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十二、农林水（类）林业（款）林业事业机构（项）指用于林业事业单位的基本支出。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十三、农林水（类）林业（款）森林培育（项）指育苗（种）、造林、抚育、生物质能源建设以及义务植树，生物措施治理水地流失等支出。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十四、农林水（类）林业（款）森林资源管理（项）指森林经营、利用、森林资源资产、林地保护及权属调处等森林资源管理方面的支出。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十五、农林水（类）林业（款）森林资源监测（项）指森林资源清查、核查、监测，资源状况评价等方面的支出。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十六、农林水（类）林业（款）森林生态效益补偿（项）指用于公益林保护和管理等方面的支出。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十七、农林水（类）林业（款）林业自然保护区（项）指林业自然保护区域能力建设、本底调查、管护、试点示范等方面的支出。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十八、农林水（类）林业（款）动植物保护（项）指动植物资源及其生存环境调查、监测，动植物资源保护管理、野外放归、巡护，濒危野生动物拯救、繁育，野生动物疫源疫病监测防控等方面的支出。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十九、农林水（类）林业（款）林业执法与监督（项）指林业执法与监督队伍建设，林业刑事、行政案件受理、查处和督办，林业行政许可、复议与诉讼管理等方面的支出。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二十、农林水（类）林业（款）信息管理（项）指林业统计调查、信息数据收集、整理、分析、保存、对外发布以及信息系统建设维护等支出。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二十一、农林水（类）林业（款）林业防灾减灾（项）指为预防和扑救、救治森林火灾、林业有害生物灾害、自然水旱灾害等发生的支出。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二十二、农林水（类）林业（款）其他林业支出（项）指用于其他林业方面的支出。</w:t>
      </w:r>
    </w:p>
    <w:p>
      <w:pPr>
        <w:pStyle w:val="4"/>
        <w:widowControl/>
        <w:shd w:val="clear" w:color="auto" w:fill="FFFFFF"/>
        <w:spacing w:beforeAutospacing="0" w:afterAutospacing="0" w:line="555" w:lineRule="atLeast"/>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二十三、基本支出：指行政事业单位用于为保障其机构正常运转、完成日常工作任务而发生的人员支出和公用支出。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二十四、项目支出：指在基本支出之外为完成特定的行政工作任务或事业发展目标所发生的支出。</w:t>
      </w:r>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五、“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bookmarkStart w:id="0" w:name="_GoBack"/>
      <w:bookmarkEnd w:id="0"/>
    </w:p>
    <w:p>
      <w:pPr>
        <w:pStyle w:val="4"/>
        <w:widowControl/>
        <w:shd w:val="clear" w:color="auto" w:fill="FFFFFF"/>
        <w:spacing w:beforeAutospacing="0" w:afterAutospacing="0"/>
        <w:ind w:firstLine="645"/>
        <w:textAlignment w:val="baseline"/>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shd w:val="clear" w:color="auto" w:fill="FFFFFF"/>
        </w:rPr>
        <w:t>二十六、机关运行经费：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S Mincho">
    <w:altName w:val="Meiryo UI"/>
    <w:panose1 w:val="02020609040205080304"/>
    <w:charset w:val="80"/>
    <w:family w:val="modern"/>
    <w:pitch w:val="default"/>
    <w:sig w:usb0="00000000" w:usb1="00000000" w:usb2="00000010" w:usb3="00000000" w:csb0="0002009F" w:csb1="00000000"/>
  </w:font>
  <w:font w:name="楷体">
    <w:panose1 w:val="02010609060101010101"/>
    <w:charset w:val="86"/>
    <w:family w:val="modern"/>
    <w:pitch w:val="default"/>
    <w:sig w:usb0="800002BF" w:usb1="38CF7CFA" w:usb2="00000016" w:usb3="00000000" w:csb0="00040001" w:csb1="00000000"/>
  </w:font>
  <w:font w:name="MS Gothic">
    <w:altName w:val="Meiryo UI"/>
    <w:panose1 w:val="020B0609070205080204"/>
    <w:charset w:val="80"/>
    <w:family w:val="modern"/>
    <w:pitch w:val="default"/>
    <w:sig w:usb0="00000000" w:usb1="00000000" w:usb2="08000012" w:usb3="00000000" w:csb0="0002009F" w:csb1="00000000"/>
  </w:font>
  <w:font w:name="Meiryo UI">
    <w:panose1 w:val="020B0604030504040204"/>
    <w:charset w:val="80"/>
    <w:family w:val="auto"/>
    <w:pitch w:val="default"/>
    <w:sig w:usb0="E10102FF" w:usb1="EAC7FFFF" w:usb2="00010012" w:usb3="00000000" w:csb0="6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QzNGMyMTY5MGM4ZDU2YjE2ZTBhNDJlNGEzYWZlZjYifQ=="/>
  </w:docVars>
  <w:rsids>
    <w:rsidRoot w:val="1CFC60DC"/>
    <w:rsid w:val="00001956"/>
    <w:rsid w:val="00053760"/>
    <w:rsid w:val="00053D37"/>
    <w:rsid w:val="00066A89"/>
    <w:rsid w:val="00130ADA"/>
    <w:rsid w:val="002438CC"/>
    <w:rsid w:val="00264492"/>
    <w:rsid w:val="002A2A44"/>
    <w:rsid w:val="002A6C52"/>
    <w:rsid w:val="002D728C"/>
    <w:rsid w:val="0030151C"/>
    <w:rsid w:val="00335F2A"/>
    <w:rsid w:val="003704BC"/>
    <w:rsid w:val="00370ACF"/>
    <w:rsid w:val="003D16B4"/>
    <w:rsid w:val="003F40D2"/>
    <w:rsid w:val="00511296"/>
    <w:rsid w:val="0051680D"/>
    <w:rsid w:val="005544F0"/>
    <w:rsid w:val="00573E19"/>
    <w:rsid w:val="006C5DF0"/>
    <w:rsid w:val="007D43CA"/>
    <w:rsid w:val="008312F5"/>
    <w:rsid w:val="008721CB"/>
    <w:rsid w:val="00895F61"/>
    <w:rsid w:val="008C17B8"/>
    <w:rsid w:val="00916978"/>
    <w:rsid w:val="00926948"/>
    <w:rsid w:val="009B19BD"/>
    <w:rsid w:val="009C0593"/>
    <w:rsid w:val="00A04EF1"/>
    <w:rsid w:val="00A21838"/>
    <w:rsid w:val="00A67F94"/>
    <w:rsid w:val="00B126C8"/>
    <w:rsid w:val="00B51ABA"/>
    <w:rsid w:val="00C52A87"/>
    <w:rsid w:val="00D63767"/>
    <w:rsid w:val="00D837F0"/>
    <w:rsid w:val="00E34B74"/>
    <w:rsid w:val="00E87E55"/>
    <w:rsid w:val="00FE7DBB"/>
    <w:rsid w:val="1CFC60DC"/>
    <w:rsid w:val="32F75575"/>
    <w:rsid w:val="3C732520"/>
    <w:rsid w:val="56E859FA"/>
    <w:rsid w:val="75C955D2"/>
    <w:rsid w:val="76F018B2"/>
    <w:rsid w:val="7BA406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4094</Words>
  <Characters>4410</Characters>
  <Lines>3</Lines>
  <Paragraphs>9</Paragraphs>
  <TotalTime>3</TotalTime>
  <ScaleCrop>false</ScaleCrop>
  <LinksUpToDate>false</LinksUpToDate>
  <CharactersWithSpaces>4415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2021-03-02T01:50:00Z</dcterms:created>
  <dc:creator>有何不可</dc:creator>
  <cp:lastModifiedBy>Administrator</cp:lastModifiedBy>
  <dcterms:modified xsi:type="dcterms:W3CDTF">2023-02-14T03:07:55Z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A84ED1055FA94334962818AA29FECCC3</vt:lpwstr>
  </property>
</Properties>
</file>