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ascii="Calibri" w:hAnsi="Calibri" w:eastAsia="宋体" w:cs="黑体"/>
          <w:sz w:val="52"/>
          <w:szCs w:val="52"/>
          <w:u w:val="none"/>
          <w:lang w:val="en-US"/>
        </w:rPr>
      </w:pPr>
      <w:r>
        <w:rPr>
          <w:rFonts w:hint="eastAsia" w:ascii="Calibri" w:hAnsi="Calibri" w:eastAsia="宋体" w:cs="黑体"/>
          <w:sz w:val="52"/>
          <w:szCs w:val="52"/>
          <w:u w:val="none"/>
          <w:lang w:val="en-US" w:eastAsia="zh-CN"/>
        </w:rPr>
        <w:t>2023</w:t>
      </w:r>
      <w:r>
        <w:rPr>
          <w:rFonts w:hint="eastAsia" w:ascii="Calibri" w:hAnsi="Calibri" w:eastAsia="宋体" w:cs="黑体"/>
          <w:sz w:val="52"/>
          <w:szCs w:val="52"/>
          <w:u w:val="none"/>
          <w:lang w:val="en-US"/>
        </w:rPr>
        <w:t>年</w:t>
      </w:r>
      <w:r>
        <w:rPr>
          <w:rFonts w:hint="eastAsia" w:ascii="Calibri" w:hAnsi="Calibri" w:eastAsia="宋体" w:cs="黑体"/>
          <w:sz w:val="52"/>
          <w:szCs w:val="52"/>
          <w:u w:val="none"/>
          <w:lang w:val="en-US" w:eastAsia="zh-CN"/>
        </w:rPr>
        <w:t>海南省白马岭林场</w:t>
      </w:r>
      <w:r>
        <w:rPr>
          <w:rFonts w:hint="eastAsia" w:ascii="Calibri" w:hAnsi="Calibri" w:eastAsia="宋体" w:cs="黑体"/>
          <w:sz w:val="52"/>
          <w:szCs w:val="52"/>
          <w:u w:val="none"/>
          <w:lang w:val="en-US"/>
        </w:rPr>
        <w:t>预算</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sectPr>
          <w:pgSz w:w="11906" w:h="16838"/>
          <w:pgMar w:top="1440" w:right="1800" w:bottom="1440" w:left="1800" w:header="851" w:footer="992" w:gutter="0"/>
          <w:cols w:space="425" w:num="1"/>
          <w:docGrid w:type="lines" w:linePitch="312" w:charSpace="0"/>
        </w:sectPr>
      </w:pPr>
    </w:p>
    <w:p>
      <w:pPr>
        <w:rPr>
          <w:rFonts w:hint="eastAsia"/>
        </w:rPr>
      </w:pPr>
    </w:p>
    <w:p>
      <w:pPr>
        <w:jc w:val="center"/>
        <w:rPr>
          <w:rFonts w:hint="eastAsia"/>
        </w:rPr>
      </w:pPr>
      <w:r>
        <w:rPr>
          <w:rFonts w:hint="eastAsia" w:ascii="黑体" w:hAnsi="黑体" w:eastAsia="黑体" w:cs="黑体"/>
          <w:sz w:val="52"/>
          <w:szCs w:val="52"/>
          <w:u w:val="none"/>
        </w:rPr>
        <w:t>目录</w:t>
      </w:r>
    </w:p>
    <w:p>
      <w:pPr>
        <w:rPr>
          <w:rFonts w:hint="eastAsia"/>
        </w:rPr>
      </w:pPr>
      <w:r>
        <w:rPr>
          <w:rFonts w:hint="eastAsia" w:ascii="黑体" w:hAnsi="黑体" w:eastAsia="黑体" w:cs="黑体"/>
          <w:kern w:val="2"/>
          <w:sz w:val="32"/>
          <w:szCs w:val="32"/>
          <w:u w:val="none"/>
          <w:lang w:val="en-US" w:eastAsia="zh-CN" w:bidi="ar-SA"/>
        </w:rPr>
        <w:t>第一部分   海南省白马岭林场概况</w:t>
      </w:r>
    </w:p>
    <w:p>
      <w:pPr>
        <w:pStyle w:val="7"/>
        <w:numPr>
          <w:ilvl w:val="0"/>
          <w:numId w:val="0"/>
        </w:numPr>
        <w:ind w:leftChars="0"/>
        <w:jc w:val="left"/>
        <w:rPr>
          <w:rFonts w:hint="eastAsia" w:ascii="黑体" w:hAnsi="黑体" w:eastAsia="黑体" w:cs="黑体"/>
          <w:sz w:val="32"/>
          <w:szCs w:val="32"/>
          <w:u w:val="none"/>
        </w:rPr>
      </w:pPr>
      <w:r>
        <w:rPr>
          <w:rFonts w:hint="eastAsia" w:ascii="黑体" w:hAnsi="黑体" w:eastAsia="黑体" w:cs="黑体"/>
          <w:sz w:val="32"/>
          <w:szCs w:val="32"/>
          <w:u w:val="none"/>
          <w:lang w:eastAsia="zh-CN"/>
        </w:rPr>
        <w:t>　　</w:t>
      </w:r>
      <w:r>
        <w:rPr>
          <w:rFonts w:hint="eastAsia" w:ascii="黑体" w:hAnsi="黑体" w:eastAsia="黑体" w:cs="黑体"/>
          <w:sz w:val="32"/>
          <w:szCs w:val="32"/>
          <w:u w:val="none"/>
        </w:rPr>
        <w:t>一、主要职能</w:t>
      </w:r>
    </w:p>
    <w:p>
      <w:pPr>
        <w:pStyle w:val="7"/>
        <w:numPr>
          <w:ilvl w:val="0"/>
          <w:numId w:val="0"/>
        </w:numPr>
        <w:ind w:leftChars="0"/>
        <w:jc w:val="left"/>
        <w:rPr>
          <w:rFonts w:hint="eastAsia" w:ascii="黑体" w:hAnsi="黑体" w:eastAsia="黑体" w:cs="黑体"/>
          <w:sz w:val="32"/>
          <w:szCs w:val="32"/>
          <w:u w:val="none"/>
        </w:rPr>
      </w:pPr>
      <w:r>
        <w:rPr>
          <w:rFonts w:hint="eastAsia" w:ascii="黑体" w:hAnsi="黑体" w:eastAsia="黑体" w:cs="黑体"/>
          <w:sz w:val="32"/>
          <w:szCs w:val="32"/>
          <w:u w:val="none"/>
          <w:lang w:eastAsia="zh-CN"/>
        </w:rPr>
        <w:t>　　</w:t>
      </w:r>
      <w:r>
        <w:rPr>
          <w:rFonts w:hint="eastAsia" w:ascii="黑体" w:hAnsi="黑体" w:eastAsia="黑体" w:cs="黑体"/>
          <w:sz w:val="32"/>
          <w:szCs w:val="32"/>
          <w:u w:val="none"/>
        </w:rPr>
        <w:t>二、部门预算单位构成（单位公开没有这部分内容）</w:t>
      </w:r>
    </w:p>
    <w:p>
      <w:pPr>
        <w:rPr>
          <w:rFonts w:hint="eastAsia"/>
        </w:rPr>
      </w:pPr>
      <w:r>
        <w:rPr>
          <w:rFonts w:hint="eastAsia" w:ascii="黑体" w:hAnsi="黑体" w:eastAsia="黑体" w:cs="黑体"/>
          <w:kern w:val="2"/>
          <w:sz w:val="32"/>
          <w:szCs w:val="32"/>
          <w:u w:val="none"/>
          <w:lang w:val="en-US" w:eastAsia="zh-CN" w:bidi="ar-SA"/>
        </w:rPr>
        <w:t>第二部分  海南省白马岭林场2023年单位预算表</w:t>
      </w:r>
    </w:p>
    <w:p>
      <w:pPr>
        <w:pStyle w:val="7"/>
        <w:numPr>
          <w:ilvl w:val="0"/>
          <w:numId w:val="0"/>
        </w:numPr>
        <w:ind w:left="420" w:leftChars="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一、财政拨款收支总表</w:t>
      </w:r>
    </w:p>
    <w:p>
      <w:pPr>
        <w:pStyle w:val="7"/>
        <w:numPr>
          <w:ilvl w:val="0"/>
          <w:numId w:val="0"/>
        </w:numPr>
        <w:ind w:left="420" w:leftChars="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二、</w:t>
      </w:r>
      <w:r>
        <w:rPr>
          <w:rFonts w:hint="eastAsia" w:ascii="仿宋_GB2312" w:hAnsi="仿宋_GB2312" w:eastAsia="仿宋_GB2312" w:cs="仿宋_GB2312"/>
          <w:sz w:val="32"/>
          <w:szCs w:val="32"/>
          <w:u w:val="none"/>
          <w:lang w:val="en-US" w:eastAsia="zh-CN"/>
        </w:rPr>
        <w:t>一般公共预算支出表</w:t>
      </w:r>
    </w:p>
    <w:p>
      <w:pPr>
        <w:pStyle w:val="7"/>
        <w:numPr>
          <w:ilvl w:val="0"/>
          <w:numId w:val="0"/>
        </w:numPr>
        <w:ind w:left="420" w:leftChars="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三、一般公共预算基本支出表</w:t>
      </w:r>
    </w:p>
    <w:p>
      <w:pPr>
        <w:pStyle w:val="7"/>
        <w:numPr>
          <w:ilvl w:val="0"/>
          <w:numId w:val="0"/>
        </w:numPr>
        <w:ind w:left="420" w:leftChars="0"/>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rPr>
        <w:t>四、一般公共预算“三公”经费支出表</w:t>
      </w:r>
      <w:r>
        <w:rPr>
          <w:rFonts w:hint="eastAsia" w:ascii="仿宋_GB2312" w:hAnsi="仿宋_GB2312" w:eastAsia="仿宋_GB2312" w:cs="仿宋_GB2312"/>
          <w:sz w:val="32"/>
          <w:szCs w:val="32"/>
          <w:u w:val="none"/>
          <w:lang w:eastAsia="zh-CN"/>
        </w:rPr>
        <w:t>（无）</w:t>
      </w:r>
    </w:p>
    <w:p>
      <w:pPr>
        <w:pStyle w:val="7"/>
        <w:numPr>
          <w:ilvl w:val="0"/>
          <w:numId w:val="0"/>
        </w:numPr>
        <w:ind w:left="420" w:leftChars="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五、政府性基金预算支出表</w:t>
      </w:r>
      <w:r>
        <w:rPr>
          <w:rFonts w:hint="eastAsia" w:ascii="仿宋_GB2312" w:hAnsi="仿宋_GB2312" w:eastAsia="仿宋_GB2312" w:cs="仿宋_GB2312"/>
          <w:sz w:val="32"/>
          <w:szCs w:val="32"/>
          <w:u w:val="none"/>
          <w:lang w:eastAsia="zh-CN"/>
        </w:rPr>
        <w:t>（无）</w:t>
      </w:r>
    </w:p>
    <w:p>
      <w:pPr>
        <w:pStyle w:val="7"/>
        <w:numPr>
          <w:ilvl w:val="0"/>
          <w:numId w:val="0"/>
        </w:numPr>
        <w:ind w:left="420" w:leftChars="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六、政府性基金预算“三公”经费支出表</w:t>
      </w:r>
      <w:r>
        <w:rPr>
          <w:rFonts w:hint="eastAsia" w:ascii="仿宋_GB2312" w:hAnsi="仿宋_GB2312" w:eastAsia="仿宋_GB2312" w:cs="仿宋_GB2312"/>
          <w:sz w:val="32"/>
          <w:szCs w:val="32"/>
          <w:u w:val="none"/>
          <w:lang w:eastAsia="zh-CN"/>
        </w:rPr>
        <w:t>（无）</w:t>
      </w:r>
    </w:p>
    <w:p>
      <w:pPr>
        <w:pStyle w:val="7"/>
        <w:numPr>
          <w:ilvl w:val="0"/>
          <w:numId w:val="0"/>
        </w:numPr>
        <w:ind w:left="420" w:leftChars="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七、部门（单位）收支总表</w:t>
      </w:r>
    </w:p>
    <w:p>
      <w:pPr>
        <w:pStyle w:val="7"/>
        <w:numPr>
          <w:ilvl w:val="0"/>
          <w:numId w:val="0"/>
        </w:numPr>
        <w:ind w:left="420" w:leftChars="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八、部门（单位）收入总表</w:t>
      </w:r>
    </w:p>
    <w:p>
      <w:pPr>
        <w:pStyle w:val="7"/>
        <w:numPr>
          <w:ilvl w:val="0"/>
          <w:numId w:val="0"/>
        </w:numPr>
        <w:ind w:left="420" w:leftChars="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九、部门（单位）支出总表</w:t>
      </w:r>
    </w:p>
    <w:p>
      <w:pPr>
        <w:pStyle w:val="7"/>
        <w:numPr>
          <w:ilvl w:val="0"/>
          <w:numId w:val="0"/>
        </w:numPr>
        <w:ind w:left="420" w:leftChars="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十、项目支出绩效信息表</w:t>
      </w:r>
    </w:p>
    <w:p>
      <w:pPr>
        <w:ind w:left="1600" w:hanging="1600" w:hangingChars="500"/>
        <w:rPr>
          <w:rFonts w:hint="eastAsia" w:ascii="黑体" w:hAnsi="黑体" w:eastAsia="黑体" w:cs="黑体"/>
          <w:kern w:val="2"/>
          <w:sz w:val="32"/>
          <w:szCs w:val="32"/>
          <w:u w:val="none"/>
          <w:lang w:val="en-US" w:eastAsia="zh-CN" w:bidi="ar-SA"/>
        </w:rPr>
      </w:pPr>
      <w:r>
        <w:rPr>
          <w:rFonts w:hint="eastAsia" w:ascii="黑体" w:hAnsi="黑体" w:eastAsia="黑体" w:cs="黑体"/>
          <w:kern w:val="2"/>
          <w:sz w:val="32"/>
          <w:szCs w:val="32"/>
          <w:u w:val="none"/>
          <w:lang w:val="en-US" w:eastAsia="zh-CN" w:bidi="ar-SA"/>
        </w:rPr>
        <w:t>第三部分  海南省白马岭林场2023年预算情况说明</w:t>
      </w:r>
    </w:p>
    <w:p>
      <w:pPr>
        <w:rPr>
          <w:rFonts w:hint="eastAsia" w:ascii="黑体" w:hAnsi="黑体" w:eastAsia="黑体" w:cs="黑体"/>
          <w:kern w:val="2"/>
          <w:sz w:val="32"/>
          <w:szCs w:val="32"/>
          <w:u w:val="none"/>
          <w:lang w:val="en-US" w:eastAsia="zh-CN" w:bidi="ar-SA"/>
        </w:rPr>
      </w:pPr>
      <w:r>
        <w:rPr>
          <w:rFonts w:hint="eastAsia" w:ascii="黑体" w:hAnsi="黑体" w:eastAsia="黑体" w:cs="黑体"/>
          <w:kern w:val="2"/>
          <w:sz w:val="32"/>
          <w:szCs w:val="32"/>
          <w:u w:val="none"/>
          <w:lang w:val="en-US" w:eastAsia="zh-CN" w:bidi="ar-SA"/>
        </w:rPr>
        <w:t>第四部分   名词解释</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bookmarkStart w:id="0" w:name="_GoBack"/>
      <w:bookmarkEnd w:id="0"/>
    </w:p>
    <w:p>
      <w:pPr>
        <w:rPr>
          <w:rFonts w:hint="eastAsia"/>
        </w:rPr>
      </w:pPr>
    </w:p>
    <w:p>
      <w:pPr>
        <w:pStyle w:val="7"/>
        <w:numPr>
          <w:ilvl w:val="0"/>
          <w:numId w:val="0"/>
        </w:numPr>
        <w:jc w:val="center"/>
        <w:rPr>
          <w:rFonts w:hint="eastAsia" w:ascii="黑体" w:hAnsi="黑体" w:eastAsia="黑体" w:cs="黑体"/>
          <w:sz w:val="32"/>
          <w:szCs w:val="32"/>
          <w:u w:val="none"/>
        </w:rPr>
        <w:sectPr>
          <w:footerReference r:id="rId3" w:type="default"/>
          <w:pgSz w:w="11906" w:h="16838"/>
          <w:pgMar w:top="1440" w:right="1800" w:bottom="1440" w:left="1800" w:header="851" w:footer="992" w:gutter="0"/>
          <w:pgNumType w:start="1"/>
          <w:cols w:space="425" w:num="1"/>
          <w:docGrid w:type="lines" w:linePitch="312" w:charSpace="0"/>
        </w:sectPr>
      </w:pPr>
    </w:p>
    <w:p>
      <w:pPr>
        <w:pStyle w:val="7"/>
        <w:numPr>
          <w:ilvl w:val="0"/>
          <w:numId w:val="0"/>
        </w:numPr>
        <w:jc w:val="center"/>
        <w:rPr>
          <w:rFonts w:hint="eastAsia" w:ascii="黑体" w:hAnsi="黑体" w:eastAsia="黑体" w:cs="黑体"/>
          <w:sz w:val="32"/>
          <w:szCs w:val="32"/>
          <w:u w:val="none"/>
        </w:rPr>
      </w:pPr>
      <w:r>
        <w:rPr>
          <w:rFonts w:hint="eastAsia" w:ascii="黑体" w:hAnsi="黑体" w:eastAsia="黑体" w:cs="黑体"/>
          <w:sz w:val="32"/>
          <w:szCs w:val="32"/>
          <w:u w:val="none"/>
        </w:rPr>
        <w:t xml:space="preserve">第一部分  </w:t>
      </w:r>
      <w:r>
        <w:rPr>
          <w:rFonts w:hint="eastAsia" w:ascii="黑体" w:hAnsi="黑体" w:eastAsia="黑体" w:cs="黑体"/>
          <w:sz w:val="32"/>
          <w:szCs w:val="32"/>
          <w:u w:val="none"/>
          <w:lang w:val="en-US" w:eastAsia="zh-CN"/>
        </w:rPr>
        <w:t>海南省白马岭林场</w:t>
      </w:r>
      <w:r>
        <w:rPr>
          <w:rFonts w:hint="eastAsia" w:ascii="黑体" w:hAnsi="黑体" w:eastAsia="黑体" w:cs="黑体"/>
          <w:sz w:val="32"/>
          <w:szCs w:val="32"/>
          <w:u w:val="none"/>
        </w:rPr>
        <w:t>概况</w:t>
      </w:r>
    </w:p>
    <w:p>
      <w:pPr>
        <w:rPr>
          <w:rFonts w:hint="eastAsia"/>
        </w:rPr>
      </w:pPr>
    </w:p>
    <w:p>
      <w:pPr>
        <w:pStyle w:val="7"/>
        <w:numPr>
          <w:ilvl w:val="0"/>
          <w:numId w:val="0"/>
        </w:numPr>
        <w:ind w:leftChars="0"/>
        <w:jc w:val="left"/>
        <w:rPr>
          <w:rFonts w:hint="eastAsia" w:ascii="黑体" w:hAnsi="黑体" w:eastAsia="黑体" w:cs="仿宋_GB2312"/>
          <w:sz w:val="32"/>
          <w:szCs w:val="32"/>
          <w:u w:val="none"/>
        </w:rPr>
      </w:pPr>
      <w:r>
        <w:rPr>
          <w:rFonts w:hint="eastAsia" w:ascii="黑体" w:hAnsi="黑体" w:eastAsia="黑体" w:cs="仿宋_GB2312"/>
          <w:sz w:val="32"/>
          <w:szCs w:val="32"/>
          <w:u w:val="none"/>
        </w:rPr>
        <w:t>一、主要职能</w:t>
      </w:r>
    </w:p>
    <w:p>
      <w:pPr>
        <w:keepNext w:val="0"/>
        <w:keepLines w:val="0"/>
        <w:pageBreakBefore w:val="0"/>
        <w:numPr>
          <w:ilvl w:val="0"/>
          <w:numId w:val="0"/>
        </w:numPr>
        <w:pBdr>
          <w:top w:val="none" w:color="000000" w:sz="0" w:space="0"/>
          <w:left w:val="none" w:color="000000" w:sz="0" w:space="0"/>
          <w:bottom w:val="none" w:color="000000" w:sz="0" w:space="12"/>
          <w:right w:val="none" w:color="000000" w:sz="0" w:space="0"/>
        </w:pBdr>
        <w:shd w:val="solid" w:color="FFFFFF" w:fill="auto"/>
        <w:kinsoku/>
        <w:wordWrap/>
        <w:overflowPunct/>
        <w:topLinePunct w:val="0"/>
        <w:autoSpaceDE/>
        <w:autoSpaceDN w:val="0"/>
        <w:bidi w:val="0"/>
        <w:adjustRightInd/>
        <w:snapToGrid/>
        <w:spacing w:before="0" w:beforeLines="0" w:after="0" w:afterLines="0" w:line="580" w:lineRule="exact"/>
        <w:ind w:right="0" w:rightChars="0" w:firstLine="640" w:firstLineChars="200"/>
        <w:jc w:val="left"/>
        <w:textAlignment w:val="baseline"/>
        <w:rPr>
          <w:rFonts w:hint="default" w:ascii="仿宋" w:hAnsi="仿宋" w:eastAsia="仿宋"/>
          <w:b w:val="0"/>
          <w:i w:val="0"/>
          <w:snapToGrid/>
          <w:color w:val="333333"/>
          <w:sz w:val="32"/>
          <w:shd w:val="clear" w:color="auto" w:fill="FFFFFF"/>
          <w:lang w:eastAsia="zh-CN"/>
        </w:rPr>
      </w:pPr>
      <w:r>
        <w:rPr>
          <w:rFonts w:hint="default" w:ascii="仿宋" w:hAnsi="仿宋" w:eastAsia="仿宋"/>
          <w:b w:val="0"/>
          <w:i w:val="0"/>
          <w:snapToGrid/>
          <w:color w:val="333333"/>
          <w:sz w:val="32"/>
          <w:shd w:val="clear" w:color="auto" w:fill="FFFFFF"/>
          <w:lang w:eastAsia="zh-CN"/>
        </w:rPr>
        <w:t>（一）贯彻执行国家</w:t>
      </w:r>
      <w:r>
        <w:rPr>
          <w:rFonts w:hint="eastAsia" w:ascii="仿宋" w:hAnsi="仿宋" w:eastAsia="仿宋"/>
          <w:b w:val="0"/>
          <w:i w:val="0"/>
          <w:snapToGrid/>
          <w:color w:val="333333"/>
          <w:sz w:val="32"/>
          <w:shd w:val="clear" w:color="auto" w:fill="FFFFFF"/>
          <w:lang w:eastAsia="zh-CN"/>
        </w:rPr>
        <w:t>和省</w:t>
      </w:r>
      <w:r>
        <w:rPr>
          <w:rFonts w:hint="default" w:ascii="仿宋" w:hAnsi="仿宋" w:eastAsia="仿宋"/>
          <w:b w:val="0"/>
          <w:i w:val="0"/>
          <w:snapToGrid/>
          <w:color w:val="333333"/>
          <w:sz w:val="32"/>
          <w:shd w:val="clear" w:color="auto" w:fill="FFFFFF"/>
          <w:lang w:eastAsia="zh-CN"/>
        </w:rPr>
        <w:t>有关林业的方针政策和法律法规</w:t>
      </w:r>
      <w:r>
        <w:rPr>
          <w:rFonts w:hint="eastAsia" w:ascii="仿宋" w:hAnsi="仿宋" w:eastAsia="仿宋"/>
          <w:b w:val="0"/>
          <w:i w:val="0"/>
          <w:snapToGrid/>
          <w:color w:val="333333"/>
          <w:sz w:val="32"/>
          <w:shd w:val="clear" w:color="auto" w:fill="FFFFFF"/>
          <w:lang w:eastAsia="zh-CN"/>
        </w:rPr>
        <w:t>。</w:t>
      </w:r>
    </w:p>
    <w:p>
      <w:pPr>
        <w:keepNext w:val="0"/>
        <w:keepLines w:val="0"/>
        <w:pageBreakBefore w:val="0"/>
        <w:pBdr>
          <w:top w:val="none" w:color="000000" w:sz="0" w:space="0"/>
          <w:left w:val="none" w:color="000000" w:sz="0" w:space="0"/>
          <w:bottom w:val="none" w:color="000000" w:sz="0" w:space="12"/>
          <w:right w:val="none" w:color="000000" w:sz="0" w:space="0"/>
        </w:pBdr>
        <w:shd w:val="solid" w:color="FFFFFF" w:fill="auto"/>
        <w:kinsoku/>
        <w:wordWrap/>
        <w:overflowPunct/>
        <w:topLinePunct w:val="0"/>
        <w:autoSpaceDE/>
        <w:autoSpaceDN w:val="0"/>
        <w:bidi w:val="0"/>
        <w:adjustRightInd/>
        <w:snapToGrid/>
        <w:spacing w:before="0" w:beforeLines="0" w:after="0" w:afterLines="0" w:line="580" w:lineRule="exact"/>
        <w:ind w:left="0" w:leftChars="0" w:right="0" w:rightChars="0" w:firstLine="0"/>
        <w:jc w:val="left"/>
        <w:textAlignment w:val="baseline"/>
        <w:rPr>
          <w:rFonts w:hint="default" w:ascii="仿宋" w:hAnsi="仿宋" w:eastAsia="仿宋"/>
          <w:b w:val="0"/>
          <w:i w:val="0"/>
          <w:snapToGrid/>
          <w:color w:val="333333"/>
          <w:sz w:val="32"/>
          <w:shd w:val="clear" w:color="auto" w:fill="FFFFFF"/>
          <w:lang w:eastAsia="zh-CN"/>
        </w:rPr>
      </w:pPr>
      <w:r>
        <w:rPr>
          <w:rFonts w:hint="eastAsia" w:ascii="微软雅黑" w:hAnsi="微软雅黑" w:eastAsia="微软雅黑"/>
          <w:b w:val="0"/>
          <w:i w:val="0"/>
          <w:snapToGrid/>
          <w:color w:val="333333"/>
          <w:sz w:val="24"/>
          <w:shd w:val="clear" w:color="auto" w:fill="FFFFFF"/>
          <w:lang w:val="en-US" w:eastAsia="zh-CN"/>
        </w:rPr>
        <w:t xml:space="preserve">     </w:t>
      </w:r>
      <w:r>
        <w:rPr>
          <w:rFonts w:hint="default" w:ascii="仿宋" w:hAnsi="仿宋" w:eastAsia="仿宋"/>
          <w:b w:val="0"/>
          <w:i w:val="0"/>
          <w:snapToGrid/>
          <w:color w:val="333333"/>
          <w:sz w:val="32"/>
          <w:shd w:val="clear" w:color="auto" w:fill="FFFFFF"/>
          <w:lang w:eastAsia="zh-CN"/>
        </w:rPr>
        <w:t>（二）负责制定林场中长期发展规划和年度计划并负责组织实施</w:t>
      </w:r>
      <w:r>
        <w:rPr>
          <w:rFonts w:hint="eastAsia" w:ascii="仿宋" w:hAnsi="仿宋" w:eastAsia="仿宋"/>
          <w:b w:val="0"/>
          <w:i w:val="0"/>
          <w:snapToGrid/>
          <w:color w:val="333333"/>
          <w:sz w:val="32"/>
          <w:shd w:val="clear" w:color="auto" w:fill="FFFFFF"/>
          <w:lang w:eastAsia="zh-CN"/>
        </w:rPr>
        <w:t>；</w:t>
      </w:r>
      <w:r>
        <w:rPr>
          <w:rFonts w:hint="default" w:ascii="仿宋" w:hAnsi="仿宋" w:eastAsia="仿宋"/>
          <w:b w:val="0"/>
          <w:i w:val="0"/>
          <w:snapToGrid/>
          <w:color w:val="333333"/>
          <w:sz w:val="32"/>
          <w:shd w:val="clear" w:color="auto" w:fill="FFFFFF"/>
          <w:lang w:eastAsia="zh-CN"/>
        </w:rPr>
        <w:t>开展资源调查、林业统计、林业资产核算和森林资源档案管理工作。</w:t>
      </w:r>
    </w:p>
    <w:p>
      <w:pPr>
        <w:keepNext w:val="0"/>
        <w:keepLines w:val="0"/>
        <w:pageBreakBefore w:val="0"/>
        <w:pBdr>
          <w:top w:val="none" w:color="000000" w:sz="0" w:space="0"/>
          <w:left w:val="none" w:color="000000" w:sz="0" w:space="0"/>
          <w:bottom w:val="none" w:color="000000" w:sz="0" w:space="12"/>
          <w:right w:val="none" w:color="000000" w:sz="0" w:space="0"/>
        </w:pBdr>
        <w:shd w:val="solid" w:color="FFFFFF" w:fill="auto"/>
        <w:kinsoku/>
        <w:wordWrap/>
        <w:overflowPunct/>
        <w:topLinePunct w:val="0"/>
        <w:autoSpaceDE/>
        <w:autoSpaceDN w:val="0"/>
        <w:bidi w:val="0"/>
        <w:adjustRightInd/>
        <w:snapToGrid/>
        <w:spacing w:before="0" w:beforeLines="0" w:after="0" w:afterLines="0" w:line="580" w:lineRule="exact"/>
        <w:ind w:left="0" w:leftChars="0" w:right="0" w:rightChars="0" w:firstLine="0"/>
        <w:jc w:val="left"/>
        <w:textAlignment w:val="baseline"/>
        <w:rPr>
          <w:rFonts w:hint="default" w:ascii="仿宋" w:hAnsi="仿宋" w:eastAsia="仿宋"/>
          <w:b w:val="0"/>
          <w:i w:val="0"/>
          <w:snapToGrid/>
          <w:color w:val="333333"/>
          <w:sz w:val="32"/>
          <w:shd w:val="clear" w:color="auto" w:fill="FFFFFF"/>
          <w:lang w:eastAsia="zh-CN"/>
        </w:rPr>
      </w:pPr>
      <w:r>
        <w:rPr>
          <w:rFonts w:hint="eastAsia" w:ascii="微软雅黑" w:hAnsi="微软雅黑" w:eastAsia="微软雅黑"/>
          <w:b w:val="0"/>
          <w:i w:val="0"/>
          <w:snapToGrid/>
          <w:color w:val="333333"/>
          <w:sz w:val="24"/>
          <w:shd w:val="clear" w:color="auto" w:fill="FFFFFF"/>
          <w:lang w:val="en-US" w:eastAsia="zh-CN"/>
        </w:rPr>
        <w:t xml:space="preserve">     </w:t>
      </w:r>
      <w:r>
        <w:rPr>
          <w:rFonts w:hint="default" w:ascii="仿宋" w:hAnsi="仿宋" w:eastAsia="仿宋"/>
          <w:b w:val="0"/>
          <w:i w:val="0"/>
          <w:snapToGrid/>
          <w:color w:val="333333"/>
          <w:sz w:val="32"/>
          <w:shd w:val="clear" w:color="auto" w:fill="FFFFFF"/>
          <w:lang w:eastAsia="zh-CN"/>
        </w:rPr>
        <w:t>（三）</w:t>
      </w:r>
      <w:r>
        <w:rPr>
          <w:rFonts w:hint="eastAsia" w:ascii="仿宋" w:hAnsi="仿宋" w:eastAsia="仿宋"/>
          <w:b w:val="0"/>
          <w:i w:val="0"/>
          <w:snapToGrid/>
          <w:color w:val="333333"/>
          <w:sz w:val="32"/>
          <w:shd w:val="clear" w:color="auto" w:fill="FFFFFF"/>
          <w:lang w:eastAsia="zh-CN"/>
        </w:rPr>
        <w:t>承担森林资源培育任务，编制并实施森林经营方案，组织开展植树造林、封山育林工作，组织开展生态公益林建设和管理</w:t>
      </w:r>
      <w:r>
        <w:rPr>
          <w:rFonts w:hint="default" w:ascii="仿宋" w:hAnsi="仿宋" w:eastAsia="仿宋"/>
          <w:b w:val="0"/>
          <w:i w:val="0"/>
          <w:snapToGrid/>
          <w:color w:val="333333"/>
          <w:sz w:val="32"/>
          <w:shd w:val="clear" w:color="auto" w:fill="FFFFFF"/>
          <w:lang w:eastAsia="zh-CN"/>
        </w:rPr>
        <w:t>。</w:t>
      </w:r>
    </w:p>
    <w:p>
      <w:pPr>
        <w:keepNext w:val="0"/>
        <w:keepLines w:val="0"/>
        <w:pageBreakBefore w:val="0"/>
        <w:pBdr>
          <w:top w:val="none" w:color="000000" w:sz="0" w:space="0"/>
          <w:left w:val="none" w:color="000000" w:sz="0" w:space="0"/>
          <w:bottom w:val="none" w:color="000000" w:sz="0" w:space="12"/>
          <w:right w:val="none" w:color="000000" w:sz="0" w:space="0"/>
        </w:pBdr>
        <w:shd w:val="solid" w:color="FFFFFF" w:fill="auto"/>
        <w:kinsoku/>
        <w:wordWrap/>
        <w:overflowPunct/>
        <w:topLinePunct w:val="0"/>
        <w:autoSpaceDE/>
        <w:autoSpaceDN w:val="0"/>
        <w:bidi w:val="0"/>
        <w:adjustRightInd/>
        <w:snapToGrid/>
        <w:spacing w:before="0" w:beforeLines="0" w:after="0" w:afterLines="0" w:line="580" w:lineRule="exact"/>
        <w:ind w:left="0" w:leftChars="0" w:right="0" w:rightChars="0" w:firstLine="0"/>
        <w:jc w:val="left"/>
        <w:textAlignment w:val="baseline"/>
        <w:rPr>
          <w:rFonts w:hint="default" w:ascii="仿宋" w:hAnsi="仿宋" w:eastAsia="仿宋"/>
          <w:b w:val="0"/>
          <w:i w:val="0"/>
          <w:snapToGrid/>
          <w:color w:val="333333"/>
          <w:sz w:val="32"/>
          <w:shd w:val="clear" w:color="auto" w:fill="FFFFFF"/>
          <w:lang w:eastAsia="zh-CN"/>
        </w:rPr>
      </w:pPr>
      <w:r>
        <w:rPr>
          <w:rFonts w:hint="eastAsia" w:ascii="仿宋" w:hAnsi="仿宋" w:eastAsia="仿宋"/>
          <w:b w:val="0"/>
          <w:i w:val="0"/>
          <w:snapToGrid/>
          <w:color w:val="333333"/>
          <w:sz w:val="32"/>
          <w:shd w:val="clear" w:color="auto" w:fill="FFFFFF"/>
          <w:lang w:val="en-US" w:eastAsia="zh-CN"/>
        </w:rPr>
        <w:t xml:space="preserve">   </w:t>
      </w:r>
      <w:r>
        <w:rPr>
          <w:rFonts w:hint="default" w:ascii="仿宋" w:hAnsi="仿宋" w:eastAsia="仿宋"/>
          <w:b w:val="0"/>
          <w:i w:val="0"/>
          <w:snapToGrid/>
          <w:color w:val="333333"/>
          <w:sz w:val="32"/>
          <w:shd w:val="clear" w:color="auto" w:fill="FFFFFF"/>
          <w:lang w:eastAsia="zh-CN"/>
        </w:rPr>
        <w:t>（四）</w:t>
      </w:r>
      <w:r>
        <w:rPr>
          <w:rFonts w:hint="eastAsia" w:ascii="仿宋" w:hAnsi="仿宋" w:eastAsia="仿宋"/>
          <w:b w:val="0"/>
          <w:i w:val="0"/>
          <w:snapToGrid/>
          <w:color w:val="333333"/>
          <w:sz w:val="32"/>
          <w:shd w:val="clear" w:color="auto" w:fill="FFFFFF"/>
          <w:lang w:eastAsia="zh-CN"/>
        </w:rPr>
        <w:t>承担森林资源保护和生态监测任务，负责森林防火及病虫害防治检疫工作，负责管理林场林地、林权，积极配合森林公安机关查处涉林案件</w:t>
      </w:r>
      <w:r>
        <w:rPr>
          <w:rFonts w:hint="default" w:ascii="仿宋" w:hAnsi="仿宋" w:eastAsia="仿宋"/>
          <w:b w:val="0"/>
          <w:i w:val="0"/>
          <w:snapToGrid/>
          <w:color w:val="333333"/>
          <w:sz w:val="32"/>
          <w:shd w:val="clear" w:color="auto" w:fill="FFFFFF"/>
          <w:lang w:eastAsia="zh-CN"/>
        </w:rPr>
        <w:t>。</w:t>
      </w:r>
    </w:p>
    <w:p>
      <w:pPr>
        <w:keepNext w:val="0"/>
        <w:keepLines w:val="0"/>
        <w:pageBreakBefore w:val="0"/>
        <w:pBdr>
          <w:top w:val="none" w:color="000000" w:sz="0" w:space="0"/>
          <w:left w:val="none" w:color="000000" w:sz="0" w:space="0"/>
          <w:bottom w:val="none" w:color="000000" w:sz="0" w:space="12"/>
          <w:right w:val="none" w:color="000000" w:sz="0" w:space="0"/>
        </w:pBdr>
        <w:shd w:val="solid" w:color="FFFFFF" w:fill="auto"/>
        <w:kinsoku/>
        <w:wordWrap/>
        <w:overflowPunct/>
        <w:topLinePunct w:val="0"/>
        <w:autoSpaceDE/>
        <w:autoSpaceDN w:val="0"/>
        <w:bidi w:val="0"/>
        <w:adjustRightInd/>
        <w:snapToGrid/>
        <w:spacing w:before="0" w:beforeLines="0" w:after="0" w:afterLines="0" w:line="580" w:lineRule="exact"/>
        <w:ind w:left="0" w:leftChars="0" w:right="0" w:rightChars="0" w:firstLine="480"/>
        <w:jc w:val="left"/>
        <w:textAlignment w:val="baseline"/>
        <w:rPr>
          <w:rFonts w:hint="default" w:ascii="仿宋" w:hAnsi="仿宋" w:eastAsia="仿宋"/>
          <w:b w:val="0"/>
          <w:i w:val="0"/>
          <w:snapToGrid/>
          <w:color w:val="333333"/>
          <w:sz w:val="32"/>
          <w:shd w:val="clear" w:color="auto" w:fill="FFFFFF"/>
          <w:lang w:eastAsia="zh-CN"/>
        </w:rPr>
      </w:pPr>
      <w:r>
        <w:rPr>
          <w:rFonts w:hint="default" w:ascii="仿宋" w:hAnsi="仿宋" w:eastAsia="仿宋"/>
          <w:b w:val="0"/>
          <w:i w:val="0"/>
          <w:snapToGrid/>
          <w:color w:val="333333"/>
          <w:sz w:val="32"/>
          <w:shd w:val="clear" w:color="auto" w:fill="FFFFFF"/>
          <w:lang w:eastAsia="zh-CN"/>
        </w:rPr>
        <w:t>（</w:t>
      </w:r>
      <w:r>
        <w:rPr>
          <w:rFonts w:hint="eastAsia" w:ascii="仿宋" w:hAnsi="仿宋" w:eastAsia="仿宋"/>
          <w:b w:val="0"/>
          <w:i w:val="0"/>
          <w:snapToGrid/>
          <w:color w:val="333333"/>
          <w:sz w:val="32"/>
          <w:shd w:val="clear" w:color="auto" w:fill="FFFFFF"/>
          <w:lang w:eastAsia="zh-CN"/>
        </w:rPr>
        <w:t>五</w:t>
      </w:r>
      <w:r>
        <w:rPr>
          <w:rFonts w:hint="default" w:ascii="仿宋" w:hAnsi="仿宋" w:eastAsia="仿宋"/>
          <w:b w:val="0"/>
          <w:i w:val="0"/>
          <w:snapToGrid/>
          <w:color w:val="333333"/>
          <w:sz w:val="32"/>
          <w:shd w:val="clear" w:color="auto" w:fill="FFFFFF"/>
          <w:lang w:eastAsia="zh-CN"/>
        </w:rPr>
        <w:t>）</w:t>
      </w:r>
      <w:r>
        <w:rPr>
          <w:rFonts w:hint="eastAsia" w:ascii="仿宋" w:hAnsi="仿宋" w:eastAsia="仿宋"/>
          <w:b w:val="0"/>
          <w:i w:val="0"/>
          <w:snapToGrid/>
          <w:color w:val="333333"/>
          <w:sz w:val="32"/>
          <w:shd w:val="clear" w:color="auto" w:fill="FFFFFF"/>
          <w:lang w:eastAsia="zh-CN"/>
        </w:rPr>
        <w:t>合理利用自然资源，积极开展生态旅游，发展林下经济，承担林场基础设施建设、</w:t>
      </w:r>
      <w:r>
        <w:rPr>
          <w:rFonts w:hint="default" w:ascii="仿宋" w:hAnsi="仿宋" w:eastAsia="仿宋"/>
          <w:b w:val="0"/>
          <w:i w:val="0"/>
          <w:snapToGrid/>
          <w:color w:val="333333"/>
          <w:sz w:val="32"/>
          <w:shd w:val="clear" w:color="auto" w:fill="FFFFFF"/>
          <w:lang w:eastAsia="zh-CN"/>
        </w:rPr>
        <w:t>社会事务管理工作，确保林</w:t>
      </w:r>
      <w:r>
        <w:rPr>
          <w:rFonts w:hint="eastAsia" w:ascii="仿宋" w:hAnsi="仿宋" w:eastAsia="仿宋"/>
          <w:b w:val="0"/>
          <w:i w:val="0"/>
          <w:snapToGrid/>
          <w:color w:val="333333"/>
          <w:sz w:val="32"/>
          <w:shd w:val="clear" w:color="auto" w:fill="FFFFFF"/>
          <w:lang w:eastAsia="zh-CN"/>
        </w:rPr>
        <w:t>场</w:t>
      </w:r>
      <w:r>
        <w:rPr>
          <w:rFonts w:hint="default" w:ascii="仿宋" w:hAnsi="仿宋" w:eastAsia="仿宋"/>
          <w:b w:val="0"/>
          <w:i w:val="0"/>
          <w:snapToGrid/>
          <w:color w:val="333333"/>
          <w:sz w:val="32"/>
          <w:shd w:val="clear" w:color="auto" w:fill="FFFFFF"/>
          <w:lang w:eastAsia="zh-CN"/>
        </w:rPr>
        <w:t>社会安全稳定。</w:t>
      </w:r>
    </w:p>
    <w:p>
      <w:pPr>
        <w:keepNext w:val="0"/>
        <w:keepLines w:val="0"/>
        <w:pageBreakBefore w:val="0"/>
        <w:pBdr>
          <w:top w:val="none" w:color="000000" w:sz="0" w:space="0"/>
          <w:left w:val="none" w:color="000000" w:sz="0" w:space="0"/>
          <w:bottom w:val="none" w:color="000000" w:sz="0" w:space="12"/>
          <w:right w:val="none" w:color="000000" w:sz="0" w:space="0"/>
        </w:pBdr>
        <w:shd w:val="solid" w:color="FFFFFF" w:fill="auto"/>
        <w:kinsoku/>
        <w:wordWrap/>
        <w:overflowPunct/>
        <w:topLinePunct w:val="0"/>
        <w:autoSpaceDE/>
        <w:autoSpaceDN w:val="0"/>
        <w:bidi w:val="0"/>
        <w:adjustRightInd/>
        <w:snapToGrid/>
        <w:spacing w:before="0" w:beforeLines="0" w:after="0" w:afterLines="0" w:line="580" w:lineRule="exact"/>
        <w:ind w:left="0" w:leftChars="0" w:right="0" w:rightChars="0" w:firstLine="480"/>
        <w:jc w:val="left"/>
        <w:textAlignment w:val="baseline"/>
        <w:rPr>
          <w:rFonts w:hint="default" w:ascii="仿宋" w:hAnsi="仿宋" w:eastAsia="仿宋"/>
          <w:b w:val="0"/>
          <w:i w:val="0"/>
          <w:snapToGrid/>
          <w:color w:val="333333"/>
          <w:sz w:val="32"/>
          <w:shd w:val="clear" w:color="auto" w:fill="FFFFFF"/>
          <w:lang w:eastAsia="zh-CN"/>
        </w:rPr>
      </w:pPr>
      <w:r>
        <w:rPr>
          <w:rFonts w:hint="default" w:ascii="仿宋" w:hAnsi="仿宋" w:eastAsia="仿宋"/>
          <w:b w:val="0"/>
          <w:i w:val="0"/>
          <w:snapToGrid/>
          <w:color w:val="333333"/>
          <w:sz w:val="32"/>
          <w:shd w:val="clear" w:color="auto" w:fill="FFFFFF"/>
          <w:lang w:eastAsia="zh-CN"/>
        </w:rPr>
        <w:t>（</w:t>
      </w:r>
      <w:r>
        <w:rPr>
          <w:rFonts w:hint="eastAsia" w:ascii="仿宋" w:hAnsi="仿宋" w:eastAsia="仿宋"/>
          <w:b w:val="0"/>
          <w:i w:val="0"/>
          <w:snapToGrid/>
          <w:color w:val="333333"/>
          <w:sz w:val="32"/>
          <w:shd w:val="clear" w:color="auto" w:fill="FFFFFF"/>
          <w:lang w:eastAsia="zh-CN"/>
        </w:rPr>
        <w:t>六</w:t>
      </w:r>
      <w:r>
        <w:rPr>
          <w:rFonts w:hint="default" w:ascii="仿宋" w:hAnsi="仿宋" w:eastAsia="仿宋"/>
          <w:b w:val="0"/>
          <w:i w:val="0"/>
          <w:snapToGrid/>
          <w:color w:val="333333"/>
          <w:sz w:val="32"/>
          <w:shd w:val="clear" w:color="auto" w:fill="FFFFFF"/>
          <w:lang w:eastAsia="zh-CN"/>
        </w:rPr>
        <w:t>）承办上级</w:t>
      </w:r>
      <w:r>
        <w:rPr>
          <w:rFonts w:hint="eastAsia" w:ascii="仿宋" w:hAnsi="仿宋" w:eastAsia="仿宋"/>
          <w:b w:val="0"/>
          <w:i w:val="0"/>
          <w:snapToGrid/>
          <w:color w:val="333333"/>
          <w:sz w:val="32"/>
          <w:shd w:val="clear" w:color="auto" w:fill="FFFFFF"/>
          <w:lang w:eastAsia="zh-CN"/>
        </w:rPr>
        <w:t>主管部门</w:t>
      </w:r>
      <w:r>
        <w:rPr>
          <w:rFonts w:hint="default" w:ascii="仿宋" w:hAnsi="仿宋" w:eastAsia="仿宋"/>
          <w:b w:val="0"/>
          <w:i w:val="0"/>
          <w:snapToGrid/>
          <w:color w:val="333333"/>
          <w:sz w:val="32"/>
          <w:shd w:val="clear" w:color="auto" w:fill="FFFFFF"/>
          <w:lang w:eastAsia="zh-CN"/>
        </w:rPr>
        <w:t>交办的其他</w:t>
      </w:r>
      <w:r>
        <w:rPr>
          <w:rFonts w:hint="eastAsia" w:ascii="仿宋" w:hAnsi="仿宋" w:eastAsia="仿宋"/>
          <w:b w:val="0"/>
          <w:i w:val="0"/>
          <w:snapToGrid/>
          <w:color w:val="333333"/>
          <w:sz w:val="32"/>
          <w:shd w:val="clear" w:color="auto" w:fill="FFFFFF"/>
          <w:lang w:eastAsia="zh-CN"/>
        </w:rPr>
        <w:t>工作</w:t>
      </w:r>
      <w:r>
        <w:rPr>
          <w:rFonts w:hint="default" w:ascii="仿宋" w:hAnsi="仿宋" w:eastAsia="仿宋"/>
          <w:b w:val="0"/>
          <w:i w:val="0"/>
          <w:snapToGrid/>
          <w:color w:val="333333"/>
          <w:sz w:val="32"/>
          <w:shd w:val="clear" w:color="auto" w:fill="FFFFFF"/>
          <w:lang w:eastAsia="zh-CN"/>
        </w:rPr>
        <w:t>。</w:t>
      </w:r>
    </w:p>
    <w:p>
      <w:pPr>
        <w:keepNext w:val="0"/>
        <w:keepLines w:val="0"/>
        <w:pageBreakBefore w:val="0"/>
        <w:pBdr>
          <w:top w:val="none" w:color="000000" w:sz="0" w:space="0"/>
          <w:left w:val="none" w:color="000000" w:sz="0" w:space="0"/>
          <w:bottom w:val="none" w:color="000000" w:sz="0" w:space="12"/>
          <w:right w:val="none" w:color="000000" w:sz="0" w:space="0"/>
        </w:pBdr>
        <w:shd w:val="solid" w:color="FFFFFF" w:fill="auto"/>
        <w:kinsoku/>
        <w:wordWrap/>
        <w:overflowPunct/>
        <w:topLinePunct w:val="0"/>
        <w:autoSpaceDE/>
        <w:autoSpaceDN w:val="0"/>
        <w:bidi w:val="0"/>
        <w:adjustRightInd/>
        <w:snapToGrid/>
        <w:spacing w:before="0" w:beforeLines="0" w:after="0" w:afterLines="0" w:line="580" w:lineRule="exact"/>
        <w:ind w:left="0" w:leftChars="0" w:right="0" w:rightChars="0" w:firstLine="480"/>
        <w:jc w:val="left"/>
        <w:textAlignment w:val="baseline"/>
        <w:rPr>
          <w:rFonts w:hint="default" w:ascii="仿宋" w:hAnsi="仿宋" w:eastAsia="仿宋"/>
          <w:b w:val="0"/>
          <w:i w:val="0"/>
          <w:snapToGrid/>
          <w:color w:val="333333"/>
          <w:sz w:val="32"/>
          <w:shd w:val="clear" w:color="auto" w:fill="FFFFFF"/>
          <w:lang w:eastAsia="zh-CN"/>
        </w:rPr>
      </w:pPr>
    </w:p>
    <w:p>
      <w:pPr>
        <w:keepNext w:val="0"/>
        <w:keepLines w:val="0"/>
        <w:pageBreakBefore w:val="0"/>
        <w:pBdr>
          <w:top w:val="none" w:color="000000" w:sz="0" w:space="0"/>
          <w:left w:val="none" w:color="000000" w:sz="0" w:space="0"/>
          <w:bottom w:val="none" w:color="000000" w:sz="0" w:space="12"/>
          <w:right w:val="none" w:color="000000" w:sz="0" w:space="0"/>
        </w:pBdr>
        <w:shd w:val="solid" w:color="FFFFFF" w:fill="auto"/>
        <w:kinsoku/>
        <w:wordWrap/>
        <w:overflowPunct/>
        <w:topLinePunct w:val="0"/>
        <w:autoSpaceDE/>
        <w:autoSpaceDN w:val="0"/>
        <w:bidi w:val="0"/>
        <w:adjustRightInd/>
        <w:snapToGrid/>
        <w:spacing w:before="0" w:beforeLines="0" w:after="0" w:afterLines="0" w:line="580" w:lineRule="exact"/>
        <w:ind w:left="0" w:leftChars="0" w:right="0" w:rightChars="0" w:firstLine="480"/>
        <w:jc w:val="left"/>
        <w:textAlignment w:val="baseline"/>
        <w:rPr>
          <w:rFonts w:hint="default" w:ascii="仿宋" w:hAnsi="仿宋" w:eastAsia="仿宋"/>
          <w:b w:val="0"/>
          <w:i w:val="0"/>
          <w:snapToGrid/>
          <w:color w:val="333333"/>
          <w:sz w:val="32"/>
          <w:shd w:val="clear" w:color="auto" w:fill="FFFFFF"/>
          <w:lang w:eastAsia="zh-CN"/>
        </w:rPr>
      </w:pPr>
    </w:p>
    <w:p>
      <w:pPr>
        <w:keepNext w:val="0"/>
        <w:keepLines w:val="0"/>
        <w:pageBreakBefore w:val="0"/>
        <w:pBdr>
          <w:top w:val="none" w:color="000000" w:sz="0" w:space="0"/>
          <w:left w:val="none" w:color="000000" w:sz="0" w:space="0"/>
          <w:bottom w:val="none" w:color="000000" w:sz="0" w:space="12"/>
          <w:right w:val="none" w:color="000000" w:sz="0" w:space="0"/>
        </w:pBdr>
        <w:shd w:val="solid" w:color="FFFFFF" w:fill="auto"/>
        <w:kinsoku/>
        <w:wordWrap/>
        <w:overflowPunct/>
        <w:topLinePunct w:val="0"/>
        <w:autoSpaceDE/>
        <w:autoSpaceDN w:val="0"/>
        <w:bidi w:val="0"/>
        <w:adjustRightInd/>
        <w:snapToGrid/>
        <w:spacing w:before="0" w:beforeLines="0" w:after="0" w:afterLines="0" w:line="580" w:lineRule="exact"/>
        <w:ind w:left="0" w:leftChars="0" w:right="0" w:rightChars="0" w:firstLine="480"/>
        <w:jc w:val="left"/>
        <w:textAlignment w:val="baseline"/>
        <w:rPr>
          <w:rFonts w:hint="default" w:ascii="仿宋" w:hAnsi="仿宋" w:eastAsia="仿宋"/>
          <w:b w:val="0"/>
          <w:i w:val="0"/>
          <w:snapToGrid/>
          <w:color w:val="333333"/>
          <w:sz w:val="32"/>
          <w:shd w:val="clear" w:color="auto" w:fill="FFFFFF"/>
          <w:lang w:eastAsia="zh-CN"/>
        </w:rPr>
      </w:pPr>
    </w:p>
    <w:p>
      <w:pPr>
        <w:keepNext w:val="0"/>
        <w:keepLines w:val="0"/>
        <w:pageBreakBefore w:val="0"/>
        <w:pBdr>
          <w:top w:val="none" w:color="000000" w:sz="0" w:space="0"/>
          <w:left w:val="none" w:color="000000" w:sz="0" w:space="0"/>
          <w:bottom w:val="none" w:color="000000" w:sz="0" w:space="12"/>
          <w:right w:val="none" w:color="000000" w:sz="0" w:space="0"/>
        </w:pBdr>
        <w:shd w:val="solid" w:color="FFFFFF" w:fill="auto"/>
        <w:kinsoku/>
        <w:wordWrap/>
        <w:overflowPunct/>
        <w:topLinePunct w:val="0"/>
        <w:autoSpaceDE/>
        <w:autoSpaceDN w:val="0"/>
        <w:bidi w:val="0"/>
        <w:adjustRightInd/>
        <w:snapToGrid/>
        <w:spacing w:before="0" w:beforeLines="0" w:after="0" w:afterLines="0" w:line="580" w:lineRule="exact"/>
        <w:ind w:right="0" w:rightChars="0"/>
        <w:jc w:val="left"/>
        <w:textAlignment w:val="baseline"/>
        <w:rPr>
          <w:rFonts w:hint="default" w:ascii="仿宋" w:hAnsi="仿宋" w:eastAsia="仿宋"/>
          <w:b w:val="0"/>
          <w:i w:val="0"/>
          <w:snapToGrid/>
          <w:color w:val="333333"/>
          <w:sz w:val="32"/>
          <w:shd w:val="clear" w:color="auto" w:fill="FFFFFF"/>
          <w:lang w:eastAsia="zh-CN"/>
        </w:rPr>
      </w:pPr>
    </w:p>
    <w:p>
      <w:pPr>
        <w:jc w:val="center"/>
        <w:rPr>
          <w:rFonts w:hint="eastAsia" w:ascii="黑体" w:hAnsi="黑体" w:eastAsia="黑体" w:cs="黑体"/>
          <w:sz w:val="32"/>
          <w:szCs w:val="32"/>
          <w:u w:val="none"/>
        </w:rPr>
        <w:sectPr>
          <w:footerReference r:id="rId4" w:type="default"/>
          <w:pgSz w:w="11906" w:h="16838"/>
          <w:pgMar w:top="1440" w:right="1800" w:bottom="1440" w:left="1800" w:header="851" w:footer="992" w:gutter="0"/>
          <w:pgNumType w:start="1"/>
          <w:cols w:space="425" w:num="1"/>
          <w:docGrid w:type="lines" w:linePitch="312" w:charSpace="0"/>
        </w:sectPr>
      </w:pPr>
      <w:r>
        <w:rPr>
          <w:rFonts w:hint="eastAsia" w:ascii="黑体" w:hAnsi="黑体" w:eastAsia="黑体" w:cs="黑体"/>
          <w:sz w:val="32"/>
          <w:szCs w:val="32"/>
          <w:u w:val="none"/>
        </w:rPr>
        <w:t xml:space="preserve">第二部分  </w:t>
      </w:r>
      <w:r>
        <w:rPr>
          <w:rFonts w:hint="eastAsia" w:ascii="黑体" w:hAnsi="黑体" w:eastAsia="黑体" w:cs="黑体"/>
          <w:sz w:val="32"/>
          <w:szCs w:val="32"/>
          <w:u w:val="none"/>
          <w:lang w:val="en-US" w:eastAsia="zh-CN"/>
        </w:rPr>
        <w:t>海南省白马岭林场2023</w:t>
      </w:r>
      <w:r>
        <w:rPr>
          <w:rFonts w:hint="eastAsia" w:ascii="黑体" w:hAnsi="黑体" w:eastAsia="黑体" w:cs="黑体"/>
          <w:sz w:val="32"/>
          <w:szCs w:val="32"/>
          <w:u w:val="none"/>
        </w:rPr>
        <w:t>年预算表</w:t>
      </w:r>
    </w:p>
    <w:tbl>
      <w:tblPr>
        <w:tblW w:w="503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817"/>
        <w:gridCol w:w="1857"/>
        <w:gridCol w:w="912"/>
        <w:gridCol w:w="1523"/>
        <w:gridCol w:w="1373"/>
        <w:gridCol w:w="1119"/>
        <w:gridCol w:w="904"/>
        <w:gridCol w:w="5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5000" w:type="pct"/>
            <w:gridSpan w:val="8"/>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2023年天然林资源保护资金预算明细表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5000" w:type="pct"/>
            <w:gridSpan w:val="8"/>
            <w:tcBorders>
              <w:top w:val="nil"/>
              <w:left w:val="nil"/>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实施单位：海南省白马岭林场       联系人：    周丽15308933503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序号</w:t>
            </w:r>
          </w:p>
        </w:tc>
        <w:tc>
          <w:tcPr>
            <w:tcW w:w="64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项目类别（名称）</w:t>
            </w:r>
          </w:p>
        </w:tc>
        <w:tc>
          <w:tcPr>
            <w:tcW w:w="2040" w:type="pct"/>
            <w:gridSpan w:val="5"/>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财政资金</w:t>
            </w:r>
          </w:p>
        </w:tc>
        <w:tc>
          <w:tcPr>
            <w:tcW w:w="2023" w:type="pct"/>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具体测算说明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c>
          <w:tcPr>
            <w:tcW w:w="649" w:type="pct"/>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b/>
                <w:bCs/>
                <w:i w:val="0"/>
                <w:iCs w:val="0"/>
                <w:color w:val="000000"/>
                <w:sz w:val="20"/>
                <w:szCs w:val="20"/>
                <w:u w:val="none"/>
              </w:rPr>
            </w:pPr>
          </w:p>
        </w:tc>
        <w:tc>
          <w:tcPr>
            <w:tcW w:w="31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合计</w:t>
            </w:r>
          </w:p>
        </w:tc>
        <w:tc>
          <w:tcPr>
            <w:tcW w:w="140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中央资金</w:t>
            </w:r>
          </w:p>
        </w:tc>
        <w:tc>
          <w:tcPr>
            <w:tcW w:w="31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省级资金</w:t>
            </w:r>
          </w:p>
        </w:tc>
        <w:tc>
          <w:tcPr>
            <w:tcW w:w="2023"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2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c>
          <w:tcPr>
            <w:tcW w:w="649" w:type="pct"/>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b/>
                <w:bCs/>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53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林业草原生态保护恢复资金（国有林保护修复补助（国家公园外）</w:t>
            </w:r>
          </w:p>
        </w:tc>
        <w:tc>
          <w:tcPr>
            <w:tcW w:w="4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林业草原生态保护恢复资金（国家公园补助（国家公园内）</w:t>
            </w:r>
          </w:p>
        </w:tc>
        <w:tc>
          <w:tcPr>
            <w:tcW w:w="3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林业草原生态保护恢复资金（社保费补助）</w:t>
            </w:r>
          </w:p>
        </w:tc>
        <w:tc>
          <w:tcPr>
            <w:tcW w:w="316" w:type="pct"/>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20"/>
                <w:szCs w:val="20"/>
                <w:u w:val="none"/>
              </w:rPr>
            </w:pP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935"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合计</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729.65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249.50 </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   </w:t>
            </w: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39.10 </w:t>
            </w: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441.05 </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一</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森林管护费</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672.95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231.47 </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   </w:t>
            </w: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441.05 </w:t>
            </w:r>
          </w:p>
        </w:tc>
        <w:tc>
          <w:tcPr>
            <w:tcW w:w="202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（一）</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森林管护人员支出</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483.82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231.47 </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   </w:t>
            </w: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251.92 </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非直接管护人员（管理、技术人员、后勤人员</w:t>
            </w: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105.75 </w:t>
            </w:r>
          </w:p>
        </w:tc>
        <w:tc>
          <w:tcPr>
            <w:tcW w:w="533"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103.88 </w:t>
            </w:r>
          </w:p>
        </w:tc>
        <w:tc>
          <w:tcPr>
            <w:tcW w:w="480" w:type="pct"/>
            <w:tcBorders>
              <w:top w:val="single" w:color="000000" w:sz="4" w:space="0"/>
              <w:left w:val="single" w:color="000000" w:sz="4" w:space="0"/>
              <w:bottom w:val="nil"/>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nil"/>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105.75 </w:t>
            </w:r>
          </w:p>
        </w:tc>
        <w:tc>
          <w:tcPr>
            <w:tcW w:w="2023"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非直接管护人员23人，其中：管理人员21人，工勤人员2人。年基本工资154.56万元，人均月工资5600元；外聘6人（共计21.6万元，人均月3000元。）；加班工资7万元；住房公积金18.55万元。高温补助4.83万元(每人/月300元)；工会经费：3.09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直接管护人员、检查站人员</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40.74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46.33 </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40.74 </w:t>
            </w:r>
          </w:p>
        </w:tc>
        <w:tc>
          <w:tcPr>
            <w:tcW w:w="2023"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直接管护人员11人，年基本工资69.96万元，人均月工资5300元。加班工资5万元。住房公积金8.4万元。高温补助2.31万元（每人/月300元）；工会经费：1.4万元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共管区人员</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81.26 </w:t>
            </w:r>
          </w:p>
        </w:tc>
        <w:tc>
          <w:tcPr>
            <w:tcW w:w="533" w:type="pct"/>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81.26 </w:t>
            </w:r>
          </w:p>
        </w:tc>
        <w:tc>
          <w:tcPr>
            <w:tcW w:w="480" w:type="pct"/>
            <w:tcBorders>
              <w:top w:val="nil"/>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nil"/>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105.43 </w:t>
            </w:r>
          </w:p>
        </w:tc>
        <w:tc>
          <w:tcPr>
            <w:tcW w:w="2023" w:type="pct"/>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共管区人员49人，承包费176.4万元，人均月3000元（含自行购五项保险）。高温补助10.29万元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（二）</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公用支出</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189.13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189.13 </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0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办公费、差旅费等</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34.76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34.76 </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⒈管理人员21人，年每人11054元，共23.21万元（其中：办公费、耗材费9.21万元、水电费6万元、差旅费8万元）；2、 购71人特殊险种2.13万元(300元/年/人) 。3、职工福利费3.95万元（慰问孤寡老人以及退休职工，共计2万元；体检费：男550元1人，女700元1人，共1.95万元）；4.残疾人就业保障金3.37万元；5、三楼会议桌子35张，每张600元，共计：2.1万元.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6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检查验收、宣传培训、会议等</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15.60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15.60 </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森林资源检查保护专项行动等误餐补助费8.59万元（野生动植物检查、验收、清山检查排查、职工食堂、森林防火检查排查安全隐患等32次、33人/次、40元/人/顿）；2、宣传费1.41万元，安全生产宣传、请授课老师到乡镇学校及村委会去讲课宣传等）；3、场培训会议费5.6万元。（每年培训2次、70人/次、天，400元/人，每次2.8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车辆购置及运行维护费</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34.40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34.40 </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护林车4辆车辆使用费及维修费16万元，巡护摩托车30辆年车辆使用费及维修费,14.4万元（其中护林车4万元／年／辆,巡护摩托车0.48万元／年／辆，含油料、维修、年检等）共计：30.4万元。2、船舶一艘日常维护使用费4万元（含油料、年审、维修、码头看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73"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劳保用品</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13.66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13.66 </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r>
              <w:rPr>
                <w:rFonts w:hint="eastAsia" w:ascii="宋体" w:hAnsi="宋体" w:eastAsia="宋体" w:cs="宋体"/>
                <w:i w:val="0"/>
                <w:iCs w:val="0"/>
                <w:color w:val="000000"/>
                <w:kern w:val="0"/>
                <w:sz w:val="18"/>
                <w:szCs w:val="18"/>
                <w:u w:val="none"/>
                <w:lang w:val="en-US" w:eastAsia="zh-CN" w:bidi="ar"/>
              </w:rPr>
              <w:t>、购置88名护林工作服、布鞋、帽等6.16万元（700元/人含两套衣服）；2、护林总站及各站点厨房用品计：5万元（其中：护林总站、南茂站，中平站、高朗站、营林队护林站、检查站的锅碗瓢盆、煤气等）；3、购买药品2.5万元（各护林站点的护林员巡山药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4"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林业有害生物防治</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2.20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2.20 </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⒈防治病虫害及有害生物防治年费用2.2万元。（6.2万亩）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天然林资源监测（森林防火）及系统建设维护</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5.26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5.26</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⒈巡护系统流量费3.96万元（66人，0.06万元/年/人）；2、森林资源语音18个视频流量卡每月60元每年720元共计1.3万元；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2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森林防火</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12.02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12.02</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⒈防火带9公里、每公里1万元共计：9万元；2、森林防火宣传1.1万元</w:t>
            </w:r>
            <w:r>
              <w:rPr>
                <w:rFonts w:hint="eastAsia" w:ascii="宋体" w:hAnsi="宋体" w:eastAsia="宋体" w:cs="宋体"/>
                <w:i w:val="0"/>
                <w:iCs w:val="0"/>
                <w:color w:val="000000"/>
                <w:kern w:val="0"/>
                <w:sz w:val="18"/>
                <w:szCs w:val="18"/>
                <w:u w:val="none"/>
                <w:lang w:val="en-US" w:eastAsia="zh-CN" w:bidi="ar"/>
              </w:rPr>
              <w:t>（含广告宣传防火宣传和请教授讲关于森林防火安全知识和防火服10套）；3、干粉灭火器160瓶，每瓶120元，共计：1.92万元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2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护林监测站点及了望塔建设维护</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50.63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50.63</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1.护林总站及各站监控设备维修1.62万元（27台，0.06万元/年/台）；</w:t>
            </w:r>
            <w:r>
              <w:rPr>
                <w:rStyle w:val="12"/>
                <w:bdr w:val="none" w:color="auto" w:sz="0" w:space="0"/>
                <w:lang w:val="en-US" w:eastAsia="zh-CN" w:bidi="ar"/>
              </w:rPr>
              <w:t>2.各护林站点防雷检测2万元；3.护林总站及各个护林站点饮水管道维修3万元；4、各护林站维护修缮150平方米，每平方600元，共：9万元。5、制作广告宣传共7.01万元（含软膜灯箱3个，380*130规格，共计1.5万元；党务公开栏1个，135*100规格计0.11万元；党建雕塑1个，规格520*200的计2.91万元；亚克力制度牌40个，规格60*80的计2万元；营林站的站牌高1.4米，宽1.8米及0.5万元）；6、场部及站点树木修枝1万元；7、维修护林总站及各站点的地板150平方，每平方200元，共计3万元。8、护林总站排污水道的基础设施150平方米，每平方米600元计算计9万元；9、生态公益林巡护系统1套计15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天然林划界立碑</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林区道路建设维护</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20.60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20.6</w:t>
            </w: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2"/>
                <w:rFonts w:hint="eastAsia"/>
                <w:i w:val="0"/>
                <w:iCs w:val="0"/>
                <w:color w:val="000000"/>
                <w:lang w:val="en-US" w:eastAsia="zh-CN" w:bidi="ar"/>
              </w:rPr>
              <w:t>⒈维修林区道路7公里、每公里0.8万元计算共计：5.6万元（营林队1公里，加凯1公里，高朗4公里，中平1公里）；2、维修各护林道路建设（坡度高、陡）共250米，每600元计算共计15万元。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2"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社会保险补助费</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57.13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18.03 </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39.10 </w:t>
            </w: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养老统筹补助</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35.92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35.92 </w:t>
            </w: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计算依据工资额16％：天保34人35.92万元。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失业保险</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1.12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1.12 </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计算依据工资额0.5％：天保34人1.12万元。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工伤保险</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1.01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1.01 </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20"/>
                <w:szCs w:val="20"/>
                <w:u w:val="none"/>
              </w:rPr>
            </w:pP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计算依据工资额0.45%：天保34人1.01万元。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6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医疗保险</w:t>
            </w:r>
          </w:p>
        </w:tc>
        <w:tc>
          <w:tcPr>
            <w:tcW w:w="31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19.08 </w:t>
            </w:r>
          </w:p>
        </w:tc>
        <w:tc>
          <w:tcPr>
            <w:tcW w:w="53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15.90 </w:t>
            </w:r>
          </w:p>
        </w:tc>
        <w:tc>
          <w:tcPr>
            <w:tcW w:w="480"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3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3.18 </w:t>
            </w:r>
          </w:p>
        </w:tc>
        <w:tc>
          <w:tcPr>
            <w:tcW w:w="316" w:type="pct"/>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20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计算依据工资额8.5％：天保34人19.08万元。</w:t>
            </w:r>
          </w:p>
        </w:tc>
      </w:tr>
    </w:tbl>
    <w:p>
      <w:pPr>
        <w:jc w:val="both"/>
        <w:rPr>
          <w:rFonts w:hint="eastAsia" w:ascii="黑体" w:hAnsi="黑体" w:eastAsia="黑体" w:cs="黑体"/>
          <w:sz w:val="32"/>
          <w:szCs w:val="32"/>
          <w:u w:val="none"/>
        </w:rPr>
        <w:sectPr>
          <w:pgSz w:w="16838" w:h="11906" w:orient="landscape"/>
          <w:pgMar w:top="1800" w:right="1440" w:bottom="1800" w:left="1440" w:header="851" w:footer="992" w:gutter="0"/>
          <w:cols w:space="425" w:num="1"/>
          <w:docGrid w:type="lines" w:linePitch="312" w:charSpace="0"/>
        </w:sectPr>
      </w:pPr>
    </w:p>
    <w:tbl>
      <w:tblPr>
        <w:tblW w:w="543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696"/>
        <w:gridCol w:w="1968"/>
        <w:gridCol w:w="623"/>
        <w:gridCol w:w="1050"/>
        <w:gridCol w:w="992"/>
        <w:gridCol w:w="635"/>
        <w:gridCol w:w="33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5000" w:type="pct"/>
            <w:gridSpan w:val="7"/>
            <w:tcBorders>
              <w:top w:val="nil"/>
              <w:left w:val="nil"/>
              <w:bottom w:val="nil"/>
              <w:right w:val="nil"/>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8"/>
                <w:szCs w:val="18"/>
                <w:u w:val="none"/>
                <w:lang w:val="en-US" w:eastAsia="zh-CN" w:bidi="ar"/>
              </w:rPr>
              <w:t>海南省2023年森林生态效益补偿资金支出预算明细表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trPr>
        <w:tc>
          <w:tcPr>
            <w:tcW w:w="5000" w:type="pct"/>
            <w:gridSpan w:val="7"/>
            <w:tcBorders>
              <w:top w:val="nil"/>
              <w:left w:val="nil"/>
              <w:bottom w:val="single" w:color="000000" w:sz="4" w:space="0"/>
              <w:right w:val="nil"/>
            </w:tcBorders>
            <w:shd w:val="clear"/>
            <w:noWrap/>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实施单位：海南省白马岭林场                      联系人：    周丽15308933503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375" w:type="pct"/>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序号</w:t>
            </w:r>
          </w:p>
        </w:tc>
        <w:tc>
          <w:tcPr>
            <w:tcW w:w="1062" w:type="pct"/>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项目类别（名称）</w:t>
            </w:r>
          </w:p>
        </w:tc>
        <w:tc>
          <w:tcPr>
            <w:tcW w:w="1781" w:type="pct"/>
            <w:gridSpan w:val="4"/>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财政资金</w:t>
            </w:r>
          </w:p>
        </w:tc>
        <w:tc>
          <w:tcPr>
            <w:tcW w:w="178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具体测算说明（人数、数量及标准）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375"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106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36" w:type="pct"/>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合计</w:t>
            </w:r>
          </w:p>
        </w:tc>
        <w:tc>
          <w:tcPr>
            <w:tcW w:w="11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中央资金</w:t>
            </w:r>
          </w:p>
        </w:tc>
        <w:tc>
          <w:tcPr>
            <w:tcW w:w="34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省级资金</w:t>
            </w:r>
          </w:p>
        </w:tc>
        <w:tc>
          <w:tcPr>
            <w:tcW w:w="178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0" w:hRule="atLeast"/>
        </w:trPr>
        <w:tc>
          <w:tcPr>
            <w:tcW w:w="375"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106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36" w:type="pct"/>
            <w:vMerge w:val="continue"/>
            <w:tcBorders>
              <w:top w:val="single" w:color="000000" w:sz="4" w:space="0"/>
              <w:left w:val="single" w:color="000000" w:sz="4" w:space="0"/>
              <w:bottom w:val="single" w:color="000000" w:sz="4" w:space="0"/>
              <w:right w:val="nil"/>
            </w:tcBorders>
            <w:shd w:val="clear"/>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林业草原保护恢复资金</w:t>
            </w:r>
          </w:p>
        </w:tc>
        <w:tc>
          <w:tcPr>
            <w:tcW w:w="53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林业改革发展资金</w:t>
            </w:r>
          </w:p>
        </w:tc>
        <w:tc>
          <w:tcPr>
            <w:tcW w:w="342"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Style w:val="12"/>
                <w:rFonts w:hint="eastAsia"/>
                <w:i w:val="0"/>
                <w:iCs w:val="0"/>
                <w:color w:val="000000"/>
                <w:lang w:val="en-US" w:eastAsia="zh-CN" w:bidi="ar"/>
              </w:rPr>
            </w:pPr>
          </w:p>
        </w:tc>
        <w:tc>
          <w:tcPr>
            <w:tcW w:w="178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9" w:hRule="atLeast"/>
        </w:trPr>
        <w:tc>
          <w:tcPr>
            <w:tcW w:w="1437"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合计</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 xml:space="preserve"> 1.90 </w:t>
            </w: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 xml:space="preserve"> 0.60 </w:t>
            </w: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 xml:space="preserve"> 1.30 </w:t>
            </w: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4"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一</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管护人员等支出</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noWrap/>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（一）</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劳务费</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管理、技术人员</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jc w:val="left"/>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7"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2</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专职管护人员</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92"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3</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林农个</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jc w:val="left"/>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8"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（二）</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社会保险费</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jc w:val="cente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4"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养老统筹补助</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4"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2</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失业保险</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7"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3</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工伤保险</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7"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医疗保险</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93"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5</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人身意外保险</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jc w:val="left"/>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（三）</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燃油通讯费</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二</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公共管护支出</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 xml:space="preserve"> 1.90 </w:t>
            </w: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 xml:space="preserve"> 0.60 </w:t>
            </w: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Style w:val="12"/>
                <w:rFonts w:hint="eastAsia"/>
                <w:i w:val="0"/>
                <w:iCs w:val="0"/>
                <w:color w:val="000000"/>
                <w:lang w:val="en-US" w:eastAsia="zh-CN" w:bidi="ar"/>
              </w:rPr>
            </w:pPr>
            <w:r>
              <w:rPr>
                <w:rFonts w:hint="eastAsia" w:ascii="宋体" w:hAnsi="宋体" w:eastAsia="宋体" w:cs="宋体"/>
                <w:b/>
                <w:bCs/>
                <w:i w:val="0"/>
                <w:iCs w:val="0"/>
                <w:color w:val="000000"/>
                <w:kern w:val="0"/>
                <w:sz w:val="16"/>
                <w:szCs w:val="16"/>
                <w:u w:val="none"/>
                <w:lang w:val="en-US" w:eastAsia="zh-CN" w:bidi="ar"/>
              </w:rPr>
              <w:t xml:space="preserve"> 1.30 </w:t>
            </w: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jc w:val="cente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6"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（一）</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管护必须支出</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jc w:val="left"/>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1"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办公费、差旅费等</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37"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2</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检查验收、宣传培训和会议</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 xml:space="preserve"> 1.90 </w:t>
            </w: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 xml:space="preserve"> 0.60 </w:t>
            </w: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 xml:space="preserve"> 1.30 </w:t>
            </w: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宣传费1.9万元（含安全生产宣传、请授课老师到乡镇学校及村委会去讲课宣传等）。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1"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3</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车辆运行维护费</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1062" w:type="pct"/>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森林防火</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4"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5</w:t>
            </w:r>
          </w:p>
        </w:tc>
        <w:tc>
          <w:tcPr>
            <w:tcW w:w="1062" w:type="pct"/>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公益林补植抚育</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6</w:t>
            </w:r>
          </w:p>
        </w:tc>
        <w:tc>
          <w:tcPr>
            <w:tcW w:w="1062" w:type="pct"/>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林业有害生物防治</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7</w:t>
            </w:r>
          </w:p>
        </w:tc>
        <w:tc>
          <w:tcPr>
            <w:tcW w:w="1062"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公益林资源监测和系统建设维护</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8</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护林监测站点及了望塔建设维护</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9</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林区道路建设维护</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10</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公益林划界立碑</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11</w:t>
            </w:r>
          </w:p>
        </w:tc>
        <w:tc>
          <w:tcPr>
            <w:tcW w:w="1062"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设备购置（简易交通工具、监测设备、防火设备、办公设备等）</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12</w:t>
            </w:r>
          </w:p>
        </w:tc>
        <w:tc>
          <w:tcPr>
            <w:tcW w:w="1062" w:type="pct"/>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劳保用品购置</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13</w:t>
            </w:r>
          </w:p>
        </w:tc>
        <w:tc>
          <w:tcPr>
            <w:tcW w:w="106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公益林案件查处预防</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vAlign w:val="center"/>
          </w:tcPr>
          <w:p>
            <w:pPr>
              <w:rPr>
                <w:rStyle w:val="12"/>
                <w:rFonts w:hint="eastAsia"/>
                <w:i w:val="0"/>
                <w:iCs w:val="0"/>
                <w:color w:val="000000"/>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7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14</w:t>
            </w:r>
          </w:p>
        </w:tc>
        <w:tc>
          <w:tcPr>
            <w:tcW w:w="10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Style w:val="12"/>
                <w:rFonts w:hint="eastAsia"/>
                <w:i w:val="0"/>
                <w:iCs w:val="0"/>
                <w:color w:val="000000"/>
                <w:lang w:val="en-US" w:eastAsia="zh-CN" w:bidi="ar"/>
              </w:rPr>
            </w:pPr>
            <w:r>
              <w:rPr>
                <w:rFonts w:hint="eastAsia" w:ascii="宋体" w:hAnsi="宋体" w:eastAsia="宋体" w:cs="宋体"/>
                <w:i w:val="0"/>
                <w:iCs w:val="0"/>
                <w:color w:val="000000"/>
                <w:kern w:val="0"/>
                <w:sz w:val="16"/>
                <w:szCs w:val="16"/>
                <w:u w:val="none"/>
                <w:lang w:val="en-US" w:eastAsia="zh-CN" w:bidi="ar"/>
              </w:rPr>
              <w:t>生态系统服务功能价值评估</w:t>
            </w:r>
          </w:p>
        </w:tc>
        <w:tc>
          <w:tcPr>
            <w:tcW w:w="33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6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535"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Style w:val="12"/>
                <w:rFonts w:hint="eastAsia"/>
                <w:i w:val="0"/>
                <w:iCs w:val="0"/>
                <w:color w:val="000000"/>
                <w:lang w:val="en-US" w:eastAsia="zh-CN" w:bidi="ar"/>
              </w:rPr>
            </w:pPr>
          </w:p>
        </w:tc>
        <w:tc>
          <w:tcPr>
            <w:tcW w:w="342" w:type="pct"/>
            <w:tcBorders>
              <w:top w:val="single" w:color="000000" w:sz="4" w:space="0"/>
              <w:left w:val="single" w:color="000000" w:sz="4" w:space="0"/>
              <w:bottom w:val="single" w:color="000000" w:sz="4" w:space="0"/>
              <w:right w:val="single" w:color="000000" w:sz="4" w:space="0"/>
            </w:tcBorders>
            <w:shd w:val="clear"/>
            <w:noWrap/>
            <w:vAlign w:val="center"/>
          </w:tcPr>
          <w:p>
            <w:pPr>
              <w:jc w:val="right"/>
              <w:rPr>
                <w:rStyle w:val="12"/>
                <w:rFonts w:hint="eastAsia"/>
                <w:i w:val="0"/>
                <w:iCs w:val="0"/>
                <w:color w:val="000000"/>
                <w:lang w:val="en-US" w:eastAsia="zh-CN" w:bidi="ar"/>
              </w:rPr>
            </w:pPr>
          </w:p>
        </w:tc>
        <w:tc>
          <w:tcPr>
            <w:tcW w:w="1781" w:type="pct"/>
            <w:tcBorders>
              <w:top w:val="single" w:color="000000" w:sz="4" w:space="0"/>
              <w:left w:val="single" w:color="000000" w:sz="4" w:space="0"/>
              <w:bottom w:val="single" w:color="000000" w:sz="4" w:space="0"/>
              <w:right w:val="single" w:color="000000" w:sz="4" w:space="0"/>
            </w:tcBorders>
            <w:shd w:val="clear"/>
            <w:noWrap/>
            <w:vAlign w:val="center"/>
          </w:tcPr>
          <w:p>
            <w:pPr>
              <w:rPr>
                <w:rStyle w:val="12"/>
                <w:rFonts w:hint="eastAsia"/>
                <w:i w:val="0"/>
                <w:iCs w:val="0"/>
                <w:color w:val="000000"/>
                <w:lang w:val="en-US" w:eastAsia="zh-CN" w:bidi="ar"/>
              </w:rPr>
            </w:pPr>
          </w:p>
        </w:tc>
      </w:tr>
    </w:tbl>
    <w:p>
      <w:pPr>
        <w:jc w:val="center"/>
        <w:rPr>
          <w:rFonts w:hint="eastAsia" w:ascii="黑体" w:hAnsi="黑体" w:eastAsia="黑体" w:cs="黑体"/>
          <w:sz w:val="32"/>
          <w:szCs w:val="32"/>
          <w:u w:val="none"/>
        </w:rPr>
      </w:pPr>
      <w:r>
        <w:rPr>
          <w:rFonts w:hint="eastAsia" w:ascii="黑体" w:hAnsi="黑体" w:eastAsia="黑体" w:cs="黑体"/>
          <w:sz w:val="32"/>
          <w:szCs w:val="32"/>
          <w:u w:val="none"/>
        </w:rPr>
        <w:t xml:space="preserve">第三部分   </w:t>
      </w:r>
      <w:r>
        <w:rPr>
          <w:rFonts w:hint="eastAsia" w:ascii="黑体" w:hAnsi="黑体" w:eastAsia="黑体" w:cs="黑体"/>
          <w:sz w:val="32"/>
          <w:szCs w:val="32"/>
          <w:u w:val="none"/>
          <w:lang w:val="en-US" w:eastAsia="zh-CN"/>
        </w:rPr>
        <w:t>海南省白马岭林场2023</w:t>
      </w:r>
      <w:r>
        <w:rPr>
          <w:rFonts w:hint="eastAsia" w:ascii="黑体" w:hAnsi="黑体" w:eastAsia="黑体" w:cs="黑体"/>
          <w:sz w:val="32"/>
          <w:szCs w:val="32"/>
          <w:u w:val="none"/>
        </w:rPr>
        <w:t>年预算情况说明</w:t>
      </w:r>
    </w:p>
    <w:p>
      <w:pPr>
        <w:rPr>
          <w:rFonts w:hint="eastAsia"/>
        </w:rPr>
      </w:pPr>
    </w:p>
    <w:p>
      <w:pPr>
        <w:ind w:firstLine="640" w:firstLineChars="200"/>
        <w:jc w:val="left"/>
        <w:rPr>
          <w:rFonts w:hint="eastAsia" w:ascii="黑体" w:hAnsi="黑体" w:eastAsia="黑体" w:cs="黑体"/>
          <w:sz w:val="32"/>
          <w:szCs w:val="32"/>
          <w:u w:val="none"/>
        </w:rPr>
      </w:pPr>
      <w:r>
        <w:rPr>
          <w:rFonts w:hint="eastAsia" w:ascii="黑体" w:hAnsi="黑体" w:eastAsia="黑体" w:cs="黑体"/>
          <w:sz w:val="32"/>
          <w:szCs w:val="32"/>
          <w:u w:val="none"/>
        </w:rPr>
        <w:t>一、关于</w:t>
      </w:r>
      <w:r>
        <w:rPr>
          <w:rFonts w:hint="eastAsia" w:ascii="黑体" w:hAnsi="黑体" w:eastAsia="黑体" w:cs="黑体"/>
          <w:sz w:val="32"/>
          <w:szCs w:val="32"/>
          <w:u w:val="none"/>
          <w:lang w:val="en-US" w:eastAsia="zh-CN"/>
        </w:rPr>
        <w:t>海南省白马岭林场2023</w:t>
      </w:r>
      <w:r>
        <w:rPr>
          <w:rFonts w:hint="eastAsia" w:ascii="黑体" w:hAnsi="黑体" w:eastAsia="黑体" w:cs="黑体"/>
          <w:sz w:val="32"/>
          <w:szCs w:val="32"/>
          <w:u w:val="none"/>
        </w:rPr>
        <w:t>年财政拨款收支预算情况的总体说明</w:t>
      </w:r>
    </w:p>
    <w:p>
      <w:pPr>
        <w:ind w:firstLine="640" w:firstLineChars="200"/>
        <w:jc w:val="left"/>
        <w:rPr>
          <w:rFonts w:hint="eastAsia" w:ascii="仿宋_GB2312" w:hAnsi="黑体" w:eastAsia="仿宋_GB2312" w:cs="黑体"/>
          <w:sz w:val="32"/>
          <w:szCs w:val="32"/>
          <w:u w:val="none"/>
          <w:lang w:val="en-US" w:eastAsia="zh-CN"/>
        </w:rPr>
      </w:pPr>
      <w:r>
        <w:rPr>
          <w:rFonts w:hint="eastAsia" w:ascii="仿宋_GB2312" w:hAnsi="黑体" w:eastAsia="仿宋_GB2312" w:cs="黑体"/>
          <w:sz w:val="32"/>
          <w:szCs w:val="32"/>
          <w:u w:val="none"/>
          <w:lang w:val="en-US" w:eastAsia="zh-CN"/>
        </w:rPr>
        <w:t>海南省白马岭林场2023</w:t>
      </w:r>
      <w:r>
        <w:rPr>
          <w:rFonts w:hint="eastAsia" w:ascii="仿宋_GB2312" w:hAnsi="黑体" w:eastAsia="仿宋_GB2312" w:cs="黑体"/>
          <w:sz w:val="32"/>
          <w:szCs w:val="32"/>
          <w:u w:val="none"/>
        </w:rPr>
        <w:t>年财政拨款收支总预算</w:t>
      </w:r>
      <w:r>
        <w:rPr>
          <w:rFonts w:hint="eastAsia" w:ascii="仿宋_GB2312" w:hAnsi="黑体" w:eastAsia="仿宋_GB2312" w:cs="黑体"/>
          <w:sz w:val="32"/>
          <w:szCs w:val="32"/>
          <w:u w:val="none"/>
          <w:lang w:val="en-US" w:eastAsia="zh-CN"/>
        </w:rPr>
        <w:t>1211.02</w:t>
      </w:r>
      <w:r>
        <w:rPr>
          <w:rFonts w:hint="eastAsia" w:ascii="仿宋_GB2312" w:hAnsi="黑体" w:eastAsia="仿宋_GB2312" w:cs="黑体"/>
          <w:sz w:val="32"/>
          <w:szCs w:val="32"/>
          <w:u w:val="none"/>
        </w:rPr>
        <w:t>万元，</w:t>
      </w:r>
      <w:r>
        <w:rPr>
          <w:rFonts w:hint="eastAsia" w:ascii="仿宋_GB2312" w:hAnsi="黑体" w:eastAsia="仿宋_GB2312" w:cs="黑体"/>
          <w:color w:val="auto"/>
          <w:sz w:val="32"/>
          <w:szCs w:val="32"/>
          <w:u w:val="none"/>
        </w:rPr>
        <w:t>比上年预算数增加</w:t>
      </w:r>
      <w:r>
        <w:rPr>
          <w:rFonts w:hint="eastAsia" w:ascii="仿宋_GB2312" w:hAnsi="黑体" w:eastAsia="仿宋_GB2312" w:cs="黑体"/>
          <w:color w:val="auto"/>
          <w:sz w:val="32"/>
          <w:szCs w:val="32"/>
          <w:u w:val="none"/>
          <w:lang w:val="en-US" w:eastAsia="zh-CN"/>
        </w:rPr>
        <w:t>426.06</w:t>
      </w:r>
      <w:r>
        <w:rPr>
          <w:rFonts w:hint="eastAsia" w:ascii="仿宋_GB2312" w:hAnsi="黑体" w:eastAsia="仿宋_GB2312" w:cs="黑体"/>
          <w:color w:val="auto"/>
          <w:sz w:val="32"/>
          <w:szCs w:val="32"/>
          <w:u w:val="none"/>
        </w:rPr>
        <w:t>万元，主要是</w:t>
      </w:r>
      <w:r>
        <w:rPr>
          <w:rFonts w:hint="eastAsia" w:ascii="仿宋_GB2312" w:hAnsi="黑体" w:eastAsia="仿宋_GB2312"/>
          <w:color w:val="auto"/>
          <w:sz w:val="32"/>
          <w:szCs w:val="32"/>
        </w:rPr>
        <w:t>上年结转</w:t>
      </w:r>
      <w:r>
        <w:rPr>
          <w:rFonts w:hint="eastAsia" w:ascii="仿宋_GB2312" w:hAnsi="黑体" w:eastAsia="仿宋_GB2312" w:cs="仿宋_GB2312"/>
          <w:color w:val="auto"/>
          <w:sz w:val="32"/>
          <w:szCs w:val="32"/>
          <w:lang w:val="en-US" w:eastAsia="zh-CN"/>
        </w:rPr>
        <w:t>11.05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s="黑体"/>
          <w:color w:val="auto"/>
          <w:sz w:val="32"/>
          <w:szCs w:val="32"/>
          <w:u w:val="none"/>
          <w:lang w:eastAsia="zh-CN"/>
        </w:rPr>
        <w:t>今年增加了</w:t>
      </w:r>
      <w:r>
        <w:rPr>
          <w:rFonts w:hint="eastAsia" w:ascii="仿宋_GB2312" w:hAnsi="黑体" w:eastAsia="仿宋_GB2312" w:cs="黑体"/>
          <w:color w:val="auto"/>
          <w:sz w:val="32"/>
          <w:szCs w:val="32"/>
          <w:u w:val="none"/>
          <w:lang w:val="en-US" w:eastAsia="zh-CN"/>
        </w:rPr>
        <w:t>380万元的农林水（类）巩固脱贫攻坚成果衔接乡村振兴（款）生产发展资金（项）及</w:t>
      </w:r>
      <w:r>
        <w:rPr>
          <w:rFonts w:hint="eastAsia" w:ascii="仿宋_GB2312" w:hAnsi="黑体" w:eastAsia="仿宋_GB2312"/>
          <w:color w:val="auto"/>
          <w:sz w:val="32"/>
          <w:szCs w:val="32"/>
          <w:lang w:eastAsia="zh-CN"/>
        </w:rPr>
        <w:t>基本支出增加</w:t>
      </w:r>
      <w:r>
        <w:rPr>
          <w:rFonts w:hint="eastAsia" w:ascii="仿宋_GB2312" w:hAnsi="黑体" w:eastAsia="仿宋_GB2312"/>
          <w:color w:val="auto"/>
          <w:sz w:val="32"/>
          <w:szCs w:val="32"/>
          <w:lang w:val="en-US" w:eastAsia="zh-CN"/>
        </w:rPr>
        <w:t>33.1万元,森林生态效益补偿资金支出预算增加了1.9万元。</w:t>
      </w:r>
      <w:r>
        <w:rPr>
          <w:rFonts w:hint="eastAsia" w:ascii="仿宋_GB2312" w:hAnsi="黑体" w:eastAsia="仿宋_GB2312" w:cs="黑体"/>
          <w:sz w:val="32"/>
          <w:szCs w:val="32"/>
          <w:u w:val="none"/>
        </w:rPr>
        <w:t>收入总计</w:t>
      </w:r>
      <w:r>
        <w:rPr>
          <w:rFonts w:hint="eastAsia" w:ascii="仿宋_GB2312" w:hAnsi="黑体" w:eastAsia="仿宋_GB2312" w:cs="黑体"/>
          <w:sz w:val="32"/>
          <w:szCs w:val="32"/>
          <w:u w:val="none"/>
          <w:lang w:val="en-US" w:eastAsia="zh-CN"/>
        </w:rPr>
        <w:t>1211.02</w:t>
      </w:r>
      <w:r>
        <w:rPr>
          <w:rFonts w:hint="eastAsia" w:ascii="仿宋_GB2312" w:hAnsi="黑体" w:eastAsia="仿宋_GB2312" w:cs="黑体"/>
          <w:sz w:val="32"/>
          <w:szCs w:val="32"/>
          <w:u w:val="none"/>
        </w:rPr>
        <w:t>万元，包括一般公共预算本年收入</w:t>
      </w:r>
      <w:r>
        <w:rPr>
          <w:rFonts w:hint="eastAsia" w:ascii="仿宋_GB2312" w:hAnsi="黑体" w:eastAsia="仿宋_GB2312" w:cs="黑体"/>
          <w:sz w:val="32"/>
          <w:szCs w:val="32"/>
          <w:u w:val="none"/>
          <w:lang w:val="en-US" w:eastAsia="zh-CN"/>
        </w:rPr>
        <w:t>1199.97</w:t>
      </w:r>
      <w:r>
        <w:rPr>
          <w:rFonts w:hint="eastAsia" w:ascii="仿宋_GB2312" w:hAnsi="黑体" w:eastAsia="仿宋_GB2312" w:cs="黑体"/>
          <w:sz w:val="32"/>
          <w:szCs w:val="32"/>
          <w:u w:val="none"/>
        </w:rPr>
        <w:t>万元、上年结转</w:t>
      </w:r>
      <w:r>
        <w:rPr>
          <w:rFonts w:hint="eastAsia" w:ascii="仿宋_GB2312" w:hAnsi="黑体" w:eastAsia="仿宋_GB2312" w:cs="黑体"/>
          <w:sz w:val="32"/>
          <w:szCs w:val="32"/>
          <w:u w:val="none"/>
          <w:lang w:val="en-US" w:eastAsia="zh-CN"/>
        </w:rPr>
        <w:t>11.05</w:t>
      </w:r>
      <w:r>
        <w:rPr>
          <w:rFonts w:hint="eastAsia" w:ascii="仿宋_GB2312" w:hAnsi="黑体" w:eastAsia="仿宋_GB2312" w:cs="黑体"/>
          <w:sz w:val="32"/>
          <w:szCs w:val="32"/>
          <w:u w:val="none"/>
        </w:rPr>
        <w:t>万元；支出总计</w:t>
      </w:r>
      <w:r>
        <w:rPr>
          <w:rFonts w:hint="eastAsia" w:ascii="仿宋_GB2312" w:hAnsi="黑体" w:eastAsia="仿宋_GB2312" w:cs="黑体"/>
          <w:sz w:val="32"/>
          <w:szCs w:val="32"/>
          <w:u w:val="none"/>
          <w:lang w:val="en-US" w:eastAsia="zh-CN"/>
        </w:rPr>
        <w:t>1211.02</w:t>
      </w:r>
      <w:r>
        <w:rPr>
          <w:rFonts w:hint="eastAsia" w:ascii="仿宋_GB2312" w:hAnsi="黑体" w:eastAsia="仿宋_GB2312" w:cs="黑体"/>
          <w:sz w:val="32"/>
          <w:szCs w:val="32"/>
          <w:u w:val="none"/>
        </w:rPr>
        <w:t>万元，包括</w:t>
      </w:r>
      <w:r>
        <w:rPr>
          <w:rFonts w:hint="eastAsia" w:ascii="仿宋_GB2312" w:hAnsi="黑体" w:eastAsia="仿宋_GB2312" w:cs="黑体"/>
          <w:sz w:val="32"/>
          <w:szCs w:val="32"/>
          <w:u w:val="none"/>
          <w:lang w:eastAsia="zh-CN"/>
        </w:rPr>
        <w:t>社会保障和就业支出</w:t>
      </w:r>
      <w:r>
        <w:rPr>
          <w:rFonts w:hint="eastAsia" w:ascii="仿宋_GB2312" w:hAnsi="黑体" w:eastAsia="仿宋_GB2312" w:cs="黑体"/>
          <w:sz w:val="32"/>
          <w:szCs w:val="32"/>
          <w:u w:val="none"/>
          <w:lang w:val="en-US" w:eastAsia="zh-CN"/>
        </w:rPr>
        <w:t>14.65万元、卫生健康支出4.71万元、节能环保支出742.60万元、农林水支出441.10万元、住房保障支出7.96万元。</w:t>
      </w:r>
    </w:p>
    <w:p>
      <w:pPr>
        <w:ind w:firstLine="640" w:firstLineChars="200"/>
        <w:jc w:val="left"/>
        <w:rPr>
          <w:rFonts w:hint="eastAsia" w:ascii="黑体" w:hAnsi="黑体" w:eastAsia="黑体" w:cs="黑体"/>
          <w:sz w:val="32"/>
          <w:szCs w:val="32"/>
          <w:u w:val="none"/>
        </w:rPr>
      </w:pPr>
      <w:r>
        <w:rPr>
          <w:rFonts w:hint="eastAsia" w:ascii="黑体" w:hAnsi="黑体" w:eastAsia="黑体" w:cs="黑体"/>
          <w:sz w:val="32"/>
          <w:szCs w:val="32"/>
          <w:u w:val="none"/>
        </w:rPr>
        <w:t>二、关于</w:t>
      </w:r>
      <w:r>
        <w:rPr>
          <w:rFonts w:hint="eastAsia" w:ascii="黑体" w:hAnsi="黑体" w:eastAsia="黑体" w:cs="黑体"/>
          <w:sz w:val="32"/>
          <w:szCs w:val="32"/>
          <w:u w:val="none"/>
          <w:lang w:val="en-US" w:eastAsia="zh-CN"/>
        </w:rPr>
        <w:t>海南省白马岭林场2023</w:t>
      </w:r>
      <w:r>
        <w:rPr>
          <w:rFonts w:hint="eastAsia" w:ascii="黑体" w:hAnsi="黑体" w:eastAsia="黑体" w:cs="黑体"/>
          <w:sz w:val="32"/>
          <w:szCs w:val="32"/>
          <w:u w:val="none"/>
        </w:rPr>
        <w:t>年一般公共预算当年拨款情况说明</w:t>
      </w:r>
    </w:p>
    <w:p>
      <w:pPr>
        <w:ind w:firstLine="640" w:firstLineChars="200"/>
        <w:jc w:val="left"/>
        <w:rPr>
          <w:rFonts w:hint="eastAsia" w:ascii="仿宋_GB2312" w:hAnsi="黑体" w:eastAsia="仿宋_GB2312" w:cs="黑体"/>
          <w:sz w:val="32"/>
          <w:szCs w:val="32"/>
          <w:u w:val="none"/>
        </w:rPr>
      </w:pPr>
      <w:r>
        <w:rPr>
          <w:rFonts w:hint="eastAsia" w:ascii="楷体" w:hAnsi="楷体" w:eastAsia="楷体" w:cs="黑体"/>
          <w:sz w:val="32"/>
          <w:szCs w:val="32"/>
          <w:u w:val="none"/>
        </w:rPr>
        <w:t>（一）一般公共预算当年规模变化情况</w:t>
      </w:r>
    </w:p>
    <w:p>
      <w:pPr>
        <w:ind w:firstLine="640" w:firstLineChars="200"/>
        <w:jc w:val="left"/>
        <w:rPr>
          <w:rFonts w:hint="eastAsia" w:ascii="仿宋_GB2312" w:hAnsi="黑体" w:eastAsia="仿宋_GB2312" w:cs="黑体"/>
          <w:sz w:val="32"/>
          <w:szCs w:val="32"/>
          <w:u w:val="none"/>
        </w:rPr>
      </w:pPr>
      <w:r>
        <w:rPr>
          <w:rFonts w:hint="eastAsia" w:ascii="仿宋_GB2312" w:hAnsi="黑体" w:eastAsia="仿宋_GB2312" w:cs="黑体"/>
          <w:sz w:val="32"/>
          <w:szCs w:val="32"/>
          <w:u w:val="none"/>
          <w:lang w:val="en-US" w:eastAsia="zh-CN"/>
        </w:rPr>
        <w:t>海南省白马岭林场2023</w:t>
      </w:r>
      <w:r>
        <w:rPr>
          <w:rFonts w:hint="eastAsia" w:ascii="仿宋_GB2312" w:hAnsi="黑体" w:eastAsia="仿宋_GB2312" w:cs="黑体"/>
          <w:sz w:val="32"/>
          <w:szCs w:val="32"/>
          <w:u w:val="none"/>
        </w:rPr>
        <w:t>年一般公共预算当年拨款</w:t>
      </w:r>
      <w:r>
        <w:rPr>
          <w:rFonts w:hint="eastAsia" w:ascii="仿宋_GB2312" w:hAnsi="黑体" w:eastAsia="仿宋_GB2312" w:cs="黑体"/>
          <w:sz w:val="32"/>
          <w:szCs w:val="32"/>
          <w:u w:val="none"/>
          <w:lang w:val="en-US" w:eastAsia="zh-CN"/>
        </w:rPr>
        <w:t>1211.02</w:t>
      </w:r>
      <w:r>
        <w:rPr>
          <w:rFonts w:hint="eastAsia" w:ascii="仿宋_GB2312" w:hAnsi="黑体" w:eastAsia="仿宋_GB2312" w:cs="黑体"/>
          <w:sz w:val="32"/>
          <w:szCs w:val="32"/>
          <w:u w:val="none"/>
        </w:rPr>
        <w:t>万元，</w:t>
      </w:r>
      <w:r>
        <w:rPr>
          <w:rFonts w:hint="eastAsia" w:ascii="仿宋_GB2312" w:hAnsi="黑体" w:eastAsia="仿宋_GB2312" w:cs="黑体"/>
          <w:color w:val="auto"/>
          <w:sz w:val="32"/>
          <w:szCs w:val="32"/>
          <w:u w:val="none"/>
        </w:rPr>
        <w:t>比上年预算数增加</w:t>
      </w:r>
      <w:r>
        <w:rPr>
          <w:rFonts w:hint="eastAsia" w:ascii="仿宋_GB2312" w:hAnsi="黑体" w:eastAsia="仿宋_GB2312" w:cs="黑体"/>
          <w:color w:val="auto"/>
          <w:sz w:val="32"/>
          <w:szCs w:val="32"/>
          <w:u w:val="none"/>
          <w:lang w:val="en-US" w:eastAsia="zh-CN"/>
        </w:rPr>
        <w:t>426.06</w:t>
      </w:r>
      <w:r>
        <w:rPr>
          <w:rFonts w:hint="eastAsia" w:ascii="仿宋_GB2312" w:hAnsi="黑体" w:eastAsia="仿宋_GB2312" w:cs="黑体"/>
          <w:color w:val="auto"/>
          <w:sz w:val="32"/>
          <w:szCs w:val="32"/>
          <w:u w:val="none"/>
        </w:rPr>
        <w:t>万元，主要是</w:t>
      </w:r>
      <w:r>
        <w:rPr>
          <w:rFonts w:hint="eastAsia" w:ascii="仿宋_GB2312" w:hAnsi="黑体" w:eastAsia="仿宋_GB2312"/>
          <w:color w:val="auto"/>
          <w:sz w:val="32"/>
          <w:szCs w:val="32"/>
        </w:rPr>
        <w:t>上年结转</w:t>
      </w:r>
      <w:r>
        <w:rPr>
          <w:rFonts w:hint="eastAsia" w:ascii="仿宋_GB2312" w:hAnsi="黑体" w:eastAsia="仿宋_GB2312" w:cs="仿宋_GB2312"/>
          <w:color w:val="auto"/>
          <w:sz w:val="32"/>
          <w:szCs w:val="32"/>
          <w:lang w:val="en-US" w:eastAsia="zh-CN"/>
        </w:rPr>
        <w:t>11.05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s="黑体"/>
          <w:color w:val="auto"/>
          <w:sz w:val="32"/>
          <w:szCs w:val="32"/>
          <w:u w:val="none"/>
          <w:lang w:eastAsia="zh-CN"/>
        </w:rPr>
        <w:t>今年增加了</w:t>
      </w:r>
      <w:r>
        <w:rPr>
          <w:rFonts w:hint="eastAsia" w:ascii="仿宋_GB2312" w:hAnsi="黑体" w:eastAsia="仿宋_GB2312" w:cs="黑体"/>
          <w:color w:val="auto"/>
          <w:sz w:val="32"/>
          <w:szCs w:val="32"/>
          <w:u w:val="none"/>
          <w:lang w:val="en-US" w:eastAsia="zh-CN"/>
        </w:rPr>
        <w:t>380万元的农林水（类）巩固脱贫攻坚成果衔接乡村振兴（款）生产发展资金（项）及</w:t>
      </w:r>
      <w:r>
        <w:rPr>
          <w:rFonts w:hint="eastAsia" w:ascii="仿宋_GB2312" w:hAnsi="黑体" w:eastAsia="仿宋_GB2312"/>
          <w:color w:val="auto"/>
          <w:sz w:val="32"/>
          <w:szCs w:val="32"/>
          <w:lang w:eastAsia="zh-CN"/>
        </w:rPr>
        <w:t>基本支出增加</w:t>
      </w:r>
      <w:r>
        <w:rPr>
          <w:rFonts w:hint="eastAsia" w:ascii="仿宋_GB2312" w:hAnsi="黑体" w:eastAsia="仿宋_GB2312"/>
          <w:color w:val="auto"/>
          <w:sz w:val="32"/>
          <w:szCs w:val="32"/>
          <w:lang w:val="en-US" w:eastAsia="zh-CN"/>
        </w:rPr>
        <w:t>33.1万元,森林生态效益补偿资金支出预算增加了1.9万元。</w:t>
      </w:r>
    </w:p>
    <w:p>
      <w:pPr>
        <w:ind w:firstLine="640"/>
        <w:jc w:val="left"/>
        <w:rPr>
          <w:rFonts w:hint="eastAsia" w:ascii="楷体" w:hAnsi="楷体" w:eastAsia="楷体" w:cs="黑体"/>
          <w:color w:val="auto"/>
          <w:sz w:val="32"/>
          <w:szCs w:val="32"/>
          <w:u w:val="none"/>
        </w:rPr>
      </w:pPr>
      <w:r>
        <w:rPr>
          <w:rFonts w:hint="eastAsia" w:ascii="楷体" w:hAnsi="楷体" w:eastAsia="楷体" w:cs="黑体"/>
          <w:sz w:val="32"/>
          <w:szCs w:val="32"/>
          <w:u w:val="none"/>
        </w:rPr>
        <w:t>（</w:t>
      </w:r>
      <w:r>
        <w:rPr>
          <w:rFonts w:hint="eastAsia" w:ascii="楷体" w:hAnsi="楷体" w:eastAsia="楷体" w:cs="黑体"/>
          <w:color w:val="auto"/>
          <w:sz w:val="32"/>
          <w:szCs w:val="32"/>
          <w:u w:val="none"/>
        </w:rPr>
        <w:t>二）一般公共预算当年拨款结构情况</w:t>
      </w:r>
    </w:p>
    <w:p>
      <w:pPr>
        <w:ind w:firstLine="640" w:firstLineChars="200"/>
        <w:jc w:val="left"/>
        <w:rPr>
          <w:rFonts w:hint="eastAsia" w:ascii="仿宋_GB2312" w:hAnsi="黑体" w:eastAsia="仿宋_GB2312" w:cs="黑体"/>
          <w:color w:val="auto"/>
          <w:sz w:val="32"/>
          <w:szCs w:val="32"/>
          <w:u w:val="none"/>
        </w:rPr>
      </w:pPr>
      <w:r>
        <w:rPr>
          <w:rFonts w:hint="eastAsia" w:ascii="仿宋_GB2312" w:hAnsi="黑体" w:eastAsia="仿宋_GB2312" w:cs="黑体"/>
          <w:color w:val="auto"/>
          <w:sz w:val="32"/>
          <w:szCs w:val="32"/>
          <w:u w:val="none"/>
        </w:rPr>
        <w:t>一般公共服务（类）支出</w:t>
      </w:r>
      <w:r>
        <w:rPr>
          <w:rFonts w:hint="eastAsia" w:ascii="仿宋_GB2312" w:hAnsi="黑体" w:eastAsia="仿宋_GB2312" w:cs="黑体"/>
          <w:color w:val="auto"/>
          <w:sz w:val="32"/>
          <w:szCs w:val="32"/>
          <w:u w:val="none"/>
          <w:lang w:val="en-US" w:eastAsia="zh-CN"/>
        </w:rPr>
        <w:t>1211.02</w:t>
      </w:r>
      <w:r>
        <w:rPr>
          <w:rFonts w:hint="eastAsia" w:ascii="仿宋_GB2312" w:hAnsi="黑体" w:eastAsia="仿宋_GB2312" w:cs="黑体"/>
          <w:color w:val="auto"/>
          <w:sz w:val="32"/>
          <w:szCs w:val="32"/>
          <w:u w:val="none"/>
        </w:rPr>
        <w:t>万元，占</w:t>
      </w:r>
      <w:r>
        <w:rPr>
          <w:rFonts w:hint="eastAsia" w:ascii="仿宋_GB2312" w:hAnsi="黑体" w:eastAsia="仿宋_GB2312" w:cs="黑体"/>
          <w:color w:val="auto"/>
          <w:sz w:val="32"/>
          <w:szCs w:val="32"/>
          <w:u w:val="none"/>
          <w:lang w:val="en-US" w:eastAsia="zh-CN"/>
        </w:rPr>
        <w:t>100</w:t>
      </w:r>
      <w:r>
        <w:rPr>
          <w:rFonts w:hint="eastAsia" w:ascii="仿宋_GB2312" w:hAnsi="黑体" w:eastAsia="仿宋_GB2312" w:cs="黑体"/>
          <w:color w:val="auto"/>
          <w:sz w:val="32"/>
          <w:szCs w:val="32"/>
          <w:u w:val="none"/>
        </w:rPr>
        <w:t>%；</w:t>
      </w:r>
    </w:p>
    <w:p>
      <w:pPr>
        <w:jc w:val="left"/>
        <w:rPr>
          <w:rFonts w:hint="eastAsia" w:ascii="仿宋_GB2312" w:hAnsi="黑体" w:eastAsia="仿宋_GB2312" w:cs="黑体"/>
          <w:color w:val="FF0000"/>
          <w:sz w:val="32"/>
          <w:szCs w:val="32"/>
          <w:u w:val="none"/>
        </w:rPr>
      </w:pPr>
      <w:r>
        <w:rPr>
          <w:rFonts w:hint="eastAsia" w:ascii="仿宋_GB2312" w:hAnsi="微软雅黑" w:eastAsia="仿宋_GB2312" w:cs="仿宋_GB2312"/>
          <w:sz w:val="32"/>
          <w:szCs w:val="32"/>
          <w:shd w:val="clear" w:color="auto" w:fill="FFFFFF"/>
          <w:lang w:eastAsia="zh-CN"/>
        </w:rPr>
        <w:t>其中</w:t>
      </w:r>
      <w:r>
        <w:rPr>
          <w:rFonts w:hint="eastAsia" w:ascii="仿宋_GB2312" w:hAnsi="微软雅黑" w:eastAsia="仿宋_GB2312" w:cs="仿宋_GB2312"/>
          <w:sz w:val="32"/>
          <w:szCs w:val="32"/>
          <w:shd w:val="clear" w:color="auto" w:fill="FFFFFF"/>
        </w:rPr>
        <w:t>社会保障和就业（类）支出</w:t>
      </w:r>
      <w:r>
        <w:rPr>
          <w:rFonts w:hint="eastAsia" w:ascii="仿宋_GB2312" w:hAnsi="微软雅黑" w:eastAsia="仿宋_GB2312" w:cs="仿宋_GB2312"/>
          <w:sz w:val="32"/>
          <w:szCs w:val="32"/>
          <w:shd w:val="clear" w:color="auto" w:fill="FFFFFF"/>
          <w:lang w:val="en-US" w:eastAsia="zh-CN"/>
        </w:rPr>
        <w:t>14.65</w:t>
      </w:r>
      <w:r>
        <w:rPr>
          <w:rFonts w:hint="eastAsia" w:ascii="仿宋_GB2312" w:hAnsi="微软雅黑" w:eastAsia="仿宋_GB2312" w:cs="仿宋_GB2312"/>
          <w:sz w:val="32"/>
          <w:szCs w:val="32"/>
          <w:shd w:val="clear" w:color="auto" w:fill="FFFFFF"/>
        </w:rPr>
        <w:t>万元，占</w:t>
      </w:r>
      <w:r>
        <w:rPr>
          <w:rFonts w:hint="eastAsia" w:ascii="仿宋_GB2312" w:hAnsi="微软雅黑" w:eastAsia="仿宋_GB2312" w:cs="仿宋_GB2312"/>
          <w:sz w:val="32"/>
          <w:szCs w:val="32"/>
          <w:shd w:val="clear" w:color="auto" w:fill="FFFFFF"/>
          <w:lang w:val="en-US" w:eastAsia="zh-CN"/>
        </w:rPr>
        <w:t>1.21</w:t>
      </w:r>
      <w:r>
        <w:rPr>
          <w:rFonts w:hint="eastAsia" w:ascii="仿宋_GB2312" w:hAnsi="微软雅黑" w:eastAsia="仿宋_GB2312" w:cs="仿宋_GB2312"/>
          <w:sz w:val="32"/>
          <w:szCs w:val="32"/>
          <w:shd w:val="clear" w:color="auto" w:fill="FFFFFF"/>
        </w:rPr>
        <w:t>%；卫生健康（类）支出</w:t>
      </w:r>
      <w:r>
        <w:rPr>
          <w:rFonts w:hint="eastAsia" w:ascii="仿宋_GB2312" w:hAnsi="微软雅黑" w:eastAsia="仿宋_GB2312" w:cs="仿宋_GB2312"/>
          <w:sz w:val="32"/>
          <w:szCs w:val="32"/>
          <w:shd w:val="clear" w:color="auto" w:fill="FFFFFF"/>
          <w:lang w:val="en-US" w:eastAsia="zh-CN"/>
        </w:rPr>
        <w:t>4.71</w:t>
      </w:r>
      <w:r>
        <w:rPr>
          <w:rFonts w:hint="eastAsia" w:ascii="仿宋_GB2312" w:hAnsi="微软雅黑" w:eastAsia="仿宋_GB2312" w:cs="仿宋_GB2312"/>
          <w:sz w:val="32"/>
          <w:szCs w:val="32"/>
          <w:shd w:val="clear" w:color="auto" w:fill="FFFFFF"/>
        </w:rPr>
        <w:t>万元，占0.</w:t>
      </w:r>
      <w:r>
        <w:rPr>
          <w:rFonts w:hint="eastAsia" w:ascii="仿宋_GB2312" w:hAnsi="微软雅黑" w:eastAsia="仿宋_GB2312" w:cs="仿宋_GB2312"/>
          <w:sz w:val="32"/>
          <w:szCs w:val="32"/>
          <w:shd w:val="clear" w:color="auto" w:fill="FFFFFF"/>
          <w:lang w:val="en-US" w:eastAsia="zh-CN"/>
        </w:rPr>
        <w:t>39</w:t>
      </w:r>
      <w:r>
        <w:rPr>
          <w:rFonts w:hint="eastAsia" w:ascii="仿宋_GB2312" w:hAnsi="微软雅黑" w:eastAsia="仿宋_GB2312" w:cs="仿宋_GB2312"/>
          <w:sz w:val="32"/>
          <w:szCs w:val="32"/>
          <w:shd w:val="clear" w:color="auto" w:fill="FFFFFF"/>
        </w:rPr>
        <w:t>%；节能环保（类）支出</w:t>
      </w:r>
      <w:r>
        <w:rPr>
          <w:rFonts w:hint="eastAsia" w:ascii="仿宋_GB2312" w:hAnsi="微软雅黑" w:eastAsia="仿宋_GB2312" w:cs="仿宋_GB2312"/>
          <w:sz w:val="32"/>
          <w:szCs w:val="32"/>
          <w:shd w:val="clear" w:color="auto" w:fill="FFFFFF"/>
          <w:lang w:val="en-US" w:eastAsia="zh-CN"/>
        </w:rPr>
        <w:t>742.60</w:t>
      </w:r>
      <w:r>
        <w:rPr>
          <w:rFonts w:hint="eastAsia" w:ascii="仿宋_GB2312" w:hAnsi="微软雅黑" w:eastAsia="仿宋_GB2312" w:cs="仿宋_GB2312"/>
          <w:sz w:val="32"/>
          <w:szCs w:val="32"/>
          <w:shd w:val="clear" w:color="auto" w:fill="FFFFFF"/>
        </w:rPr>
        <w:t>万元，占</w:t>
      </w:r>
      <w:r>
        <w:rPr>
          <w:rFonts w:hint="eastAsia" w:ascii="仿宋_GB2312" w:hAnsi="微软雅黑" w:eastAsia="仿宋_GB2312" w:cs="仿宋_GB2312"/>
          <w:sz w:val="32"/>
          <w:szCs w:val="32"/>
          <w:shd w:val="clear" w:color="auto" w:fill="FFFFFF"/>
          <w:lang w:val="en-US" w:eastAsia="zh-CN"/>
        </w:rPr>
        <w:t>61.32</w:t>
      </w:r>
      <w:r>
        <w:rPr>
          <w:rFonts w:hint="eastAsia" w:ascii="仿宋_GB2312" w:hAnsi="微软雅黑" w:eastAsia="仿宋_GB2312" w:cs="仿宋_GB2312"/>
          <w:sz w:val="32"/>
          <w:szCs w:val="32"/>
          <w:shd w:val="clear" w:color="auto" w:fill="FFFFFF"/>
        </w:rPr>
        <w:t>%；农林水（类）支出</w:t>
      </w:r>
      <w:r>
        <w:rPr>
          <w:rFonts w:hint="eastAsia" w:ascii="仿宋_GB2312" w:hAnsi="微软雅黑" w:eastAsia="仿宋_GB2312" w:cs="仿宋_GB2312"/>
          <w:sz w:val="32"/>
          <w:szCs w:val="32"/>
          <w:shd w:val="clear" w:color="auto" w:fill="FFFFFF"/>
          <w:lang w:val="en-US" w:eastAsia="zh-CN"/>
        </w:rPr>
        <w:t>441.10</w:t>
      </w:r>
      <w:r>
        <w:rPr>
          <w:rFonts w:hint="eastAsia" w:ascii="仿宋_GB2312" w:hAnsi="微软雅黑" w:eastAsia="仿宋_GB2312" w:cs="仿宋_GB2312"/>
          <w:sz w:val="32"/>
          <w:szCs w:val="32"/>
          <w:shd w:val="clear" w:color="auto" w:fill="FFFFFF"/>
        </w:rPr>
        <w:t>万元，占</w:t>
      </w:r>
      <w:r>
        <w:rPr>
          <w:rFonts w:hint="eastAsia" w:ascii="仿宋_GB2312" w:hAnsi="微软雅黑" w:eastAsia="仿宋_GB2312" w:cs="仿宋_GB2312"/>
          <w:sz w:val="32"/>
          <w:szCs w:val="32"/>
          <w:shd w:val="clear" w:color="auto" w:fill="FFFFFF"/>
          <w:lang w:val="en-US" w:eastAsia="zh-CN"/>
        </w:rPr>
        <w:t>36.42</w:t>
      </w:r>
      <w:r>
        <w:rPr>
          <w:rFonts w:hint="eastAsia" w:ascii="仿宋_GB2312" w:hAnsi="微软雅黑" w:eastAsia="仿宋_GB2312" w:cs="仿宋_GB2312"/>
          <w:sz w:val="32"/>
          <w:szCs w:val="32"/>
          <w:shd w:val="clear" w:color="auto" w:fill="FFFFFF"/>
        </w:rPr>
        <w:t>%；住房保障（类）支出</w:t>
      </w:r>
      <w:r>
        <w:rPr>
          <w:rFonts w:hint="eastAsia" w:ascii="仿宋_GB2312" w:hAnsi="微软雅黑" w:eastAsia="仿宋_GB2312" w:cs="仿宋_GB2312"/>
          <w:sz w:val="32"/>
          <w:szCs w:val="32"/>
          <w:shd w:val="clear" w:color="auto" w:fill="FFFFFF"/>
          <w:lang w:val="en-US" w:eastAsia="zh-CN"/>
        </w:rPr>
        <w:t>7.96</w:t>
      </w:r>
      <w:r>
        <w:rPr>
          <w:rFonts w:hint="eastAsia" w:ascii="仿宋_GB2312" w:hAnsi="微软雅黑" w:eastAsia="仿宋_GB2312" w:cs="仿宋_GB2312"/>
          <w:sz w:val="32"/>
          <w:szCs w:val="32"/>
          <w:shd w:val="clear" w:color="auto" w:fill="FFFFFF"/>
        </w:rPr>
        <w:t>万元，占0.</w:t>
      </w:r>
      <w:r>
        <w:rPr>
          <w:rFonts w:hint="eastAsia" w:ascii="仿宋_GB2312" w:hAnsi="微软雅黑" w:eastAsia="仿宋_GB2312" w:cs="仿宋_GB2312"/>
          <w:sz w:val="32"/>
          <w:szCs w:val="32"/>
          <w:shd w:val="clear" w:color="auto" w:fill="FFFFFF"/>
          <w:lang w:val="en-US" w:eastAsia="zh-CN"/>
        </w:rPr>
        <w:t>66</w:t>
      </w:r>
      <w:r>
        <w:rPr>
          <w:rFonts w:hint="eastAsia" w:ascii="仿宋_GB2312" w:hAnsi="微软雅黑" w:eastAsia="仿宋_GB2312" w:cs="仿宋_GB2312"/>
          <w:sz w:val="32"/>
          <w:szCs w:val="32"/>
          <w:shd w:val="clear" w:color="auto" w:fill="FFFFFF"/>
        </w:rPr>
        <w:t>%。</w:t>
      </w:r>
    </w:p>
    <w:p>
      <w:pPr>
        <w:ind w:firstLine="640"/>
        <w:jc w:val="left"/>
        <w:rPr>
          <w:rFonts w:hint="eastAsia" w:ascii="楷体" w:hAnsi="楷体" w:eastAsia="楷体" w:cs="黑体"/>
          <w:color w:val="auto"/>
          <w:sz w:val="32"/>
          <w:szCs w:val="32"/>
          <w:u w:val="none"/>
        </w:rPr>
      </w:pPr>
      <w:r>
        <w:rPr>
          <w:rFonts w:hint="eastAsia" w:ascii="楷体" w:hAnsi="楷体" w:eastAsia="楷体" w:cs="黑体"/>
          <w:color w:val="auto"/>
          <w:sz w:val="32"/>
          <w:szCs w:val="32"/>
          <w:u w:val="none"/>
        </w:rPr>
        <w:t>（三）一般公共预算当年拨款具体使用情况</w:t>
      </w:r>
    </w:p>
    <w:p>
      <w:pPr>
        <w:widowControl/>
        <w:ind w:firstLine="645"/>
        <w:jc w:val="left"/>
        <w:rPr>
          <w:rFonts w:hint="eastAsia" w:ascii="仿宋_GB2312" w:hAnsi="黑体" w:eastAsia="仿宋_GB2312" w:cs="黑体"/>
          <w:color w:val="auto"/>
          <w:sz w:val="32"/>
          <w:szCs w:val="32"/>
          <w:u w:val="none"/>
        </w:rPr>
      </w:pPr>
      <w:r>
        <w:rPr>
          <w:rFonts w:hint="eastAsia" w:ascii="仿宋_GB2312" w:hAnsi="黑体" w:eastAsia="仿宋_GB2312" w:cs="黑体"/>
          <w:color w:val="auto"/>
          <w:sz w:val="32"/>
          <w:szCs w:val="32"/>
          <w:u w:val="none"/>
        </w:rPr>
        <w:t>1.</w:t>
      </w:r>
      <w:r>
        <w:rPr>
          <w:rFonts w:hint="eastAsia" w:ascii="仿宋_GB2312" w:hAnsi="微软雅黑" w:eastAsia="仿宋_GB2312" w:cs="仿宋_GB2312"/>
          <w:color w:val="auto"/>
          <w:kern w:val="0"/>
          <w:sz w:val="32"/>
          <w:szCs w:val="32"/>
          <w:shd w:val="clear" w:color="auto" w:fill="FFFFFF"/>
        </w:rPr>
        <w:t>社会保障和就业（类）行政事业单位养老（款）机关事业单位基本养老保险缴费支出（项）</w:t>
      </w:r>
      <w:r>
        <w:rPr>
          <w:rFonts w:hint="eastAsia" w:ascii="仿宋_GB2312" w:hAnsi="黑体" w:eastAsia="仿宋_GB2312" w:cs="黑体"/>
          <w:color w:val="auto"/>
          <w:sz w:val="32"/>
          <w:szCs w:val="32"/>
          <w:u w:val="none"/>
          <w:lang w:val="en-US" w:eastAsia="zh-CN"/>
        </w:rPr>
        <w:t>2023</w:t>
      </w:r>
      <w:r>
        <w:rPr>
          <w:rFonts w:hint="eastAsia" w:ascii="仿宋_GB2312" w:hAnsi="黑体" w:eastAsia="仿宋_GB2312" w:cs="黑体"/>
          <w:color w:val="auto"/>
          <w:sz w:val="32"/>
          <w:szCs w:val="32"/>
          <w:u w:val="none"/>
        </w:rPr>
        <w:t>年预算数为</w:t>
      </w:r>
      <w:r>
        <w:rPr>
          <w:rFonts w:hint="eastAsia" w:ascii="仿宋_GB2312" w:hAnsi="黑体" w:eastAsia="仿宋_GB2312" w:cs="黑体"/>
          <w:color w:val="auto"/>
          <w:sz w:val="32"/>
          <w:szCs w:val="32"/>
          <w:u w:val="none"/>
          <w:lang w:val="en-US" w:eastAsia="zh-CN"/>
        </w:rPr>
        <w:t>9.76</w:t>
      </w:r>
      <w:r>
        <w:rPr>
          <w:rFonts w:hint="eastAsia" w:ascii="仿宋_GB2312" w:hAnsi="黑体" w:eastAsia="仿宋_GB2312" w:cs="黑体"/>
          <w:color w:val="auto"/>
          <w:sz w:val="32"/>
          <w:szCs w:val="32"/>
          <w:u w:val="none"/>
        </w:rPr>
        <w:t>万元，比上年预算数增加</w:t>
      </w:r>
      <w:r>
        <w:rPr>
          <w:rFonts w:hint="eastAsia" w:ascii="仿宋_GB2312" w:hAnsi="黑体" w:eastAsia="仿宋_GB2312" w:cs="黑体"/>
          <w:color w:val="auto"/>
          <w:sz w:val="32"/>
          <w:szCs w:val="32"/>
          <w:u w:val="none"/>
          <w:lang w:val="en-US" w:eastAsia="zh-CN"/>
        </w:rPr>
        <w:t>0.89</w:t>
      </w:r>
      <w:r>
        <w:rPr>
          <w:rFonts w:hint="eastAsia" w:ascii="仿宋_GB2312" w:hAnsi="黑体" w:eastAsia="仿宋_GB2312" w:cs="黑体"/>
          <w:color w:val="auto"/>
          <w:sz w:val="32"/>
          <w:szCs w:val="32"/>
          <w:u w:val="none"/>
        </w:rPr>
        <w:t>万元/，</w:t>
      </w:r>
      <w:r>
        <w:rPr>
          <w:rFonts w:hint="eastAsia" w:ascii="仿宋_GB2312" w:hAnsi="微软雅黑" w:eastAsia="仿宋_GB2312" w:cs="仿宋_GB2312"/>
          <w:color w:val="auto"/>
          <w:kern w:val="0"/>
          <w:sz w:val="32"/>
          <w:szCs w:val="32"/>
          <w:shd w:val="clear" w:color="auto" w:fill="FFFFFF"/>
        </w:rPr>
        <w:t>主要原因是人员工资晋升提高，所以缴费基数提升。</w:t>
      </w:r>
    </w:p>
    <w:p>
      <w:pPr>
        <w:ind w:firstLine="640" w:firstLineChars="200"/>
        <w:jc w:val="left"/>
        <w:rPr>
          <w:rFonts w:hint="eastAsia" w:ascii="仿宋_GB2312" w:hAnsi="黑体" w:eastAsia="仿宋_GB2312" w:cs="黑体"/>
          <w:color w:val="FF0000"/>
          <w:sz w:val="32"/>
          <w:szCs w:val="32"/>
          <w:u w:val="none"/>
        </w:rPr>
      </w:pPr>
      <w:r>
        <w:rPr>
          <w:rFonts w:hint="eastAsia" w:ascii="仿宋_GB2312" w:hAnsi="黑体" w:eastAsia="仿宋_GB2312" w:cs="黑体"/>
          <w:color w:val="auto"/>
          <w:sz w:val="32"/>
          <w:szCs w:val="32"/>
          <w:u w:val="none"/>
        </w:rPr>
        <w:t xml:space="preserve">2. </w:t>
      </w:r>
      <w:r>
        <w:rPr>
          <w:rFonts w:hint="eastAsia" w:ascii="仿宋_GB2312" w:hAnsi="微软雅黑" w:eastAsia="仿宋_GB2312" w:cs="仿宋_GB2312"/>
          <w:color w:val="auto"/>
          <w:kern w:val="0"/>
          <w:sz w:val="32"/>
          <w:szCs w:val="32"/>
          <w:shd w:val="clear" w:color="auto" w:fill="FFFFFF"/>
        </w:rPr>
        <w:t>社会保障和就业（类）行政事业单位养</w:t>
      </w:r>
      <w:r>
        <w:rPr>
          <w:rFonts w:hint="eastAsia" w:ascii="仿宋_GB2312" w:hAnsi="微软雅黑" w:eastAsia="仿宋_GB2312" w:cs="仿宋_GB2312"/>
          <w:color w:val="333333"/>
          <w:kern w:val="0"/>
          <w:sz w:val="32"/>
          <w:szCs w:val="32"/>
          <w:shd w:val="clear" w:color="auto" w:fill="FFFFFF"/>
        </w:rPr>
        <w:t>老（款）机关事业单位职业年金缴费支出（项）</w:t>
      </w:r>
      <w:r>
        <w:rPr>
          <w:rFonts w:hint="eastAsia" w:ascii="仿宋_GB2312" w:hAnsi="黑体" w:eastAsia="仿宋_GB2312" w:cs="黑体"/>
          <w:color w:val="auto"/>
          <w:sz w:val="32"/>
          <w:szCs w:val="32"/>
          <w:u w:val="none"/>
          <w:lang w:val="en-US" w:eastAsia="zh-CN"/>
        </w:rPr>
        <w:t>2023</w:t>
      </w:r>
      <w:r>
        <w:rPr>
          <w:rFonts w:hint="eastAsia" w:ascii="仿宋_GB2312" w:hAnsi="黑体" w:eastAsia="仿宋_GB2312" w:cs="黑体"/>
          <w:color w:val="auto"/>
          <w:sz w:val="32"/>
          <w:szCs w:val="32"/>
          <w:u w:val="none"/>
        </w:rPr>
        <w:t>年预算数为</w:t>
      </w:r>
      <w:r>
        <w:rPr>
          <w:rFonts w:hint="eastAsia" w:ascii="仿宋_GB2312" w:hAnsi="黑体" w:eastAsia="仿宋_GB2312" w:cs="黑体"/>
          <w:color w:val="auto"/>
          <w:sz w:val="32"/>
          <w:szCs w:val="32"/>
          <w:u w:val="none"/>
          <w:lang w:val="en-US" w:eastAsia="zh-CN"/>
        </w:rPr>
        <w:t>4.88</w:t>
      </w:r>
      <w:r>
        <w:rPr>
          <w:rFonts w:hint="eastAsia" w:ascii="仿宋_GB2312" w:hAnsi="黑体" w:eastAsia="仿宋_GB2312" w:cs="黑体"/>
          <w:color w:val="auto"/>
          <w:sz w:val="32"/>
          <w:szCs w:val="32"/>
          <w:u w:val="none"/>
        </w:rPr>
        <w:t>万元，比上年预算数增加</w:t>
      </w:r>
      <w:r>
        <w:rPr>
          <w:rFonts w:hint="eastAsia" w:ascii="仿宋_GB2312" w:hAnsi="黑体" w:eastAsia="仿宋_GB2312" w:cs="黑体"/>
          <w:color w:val="auto"/>
          <w:sz w:val="32"/>
          <w:szCs w:val="32"/>
          <w:u w:val="none"/>
          <w:lang w:val="en-US" w:eastAsia="zh-CN"/>
        </w:rPr>
        <w:t>0.45</w:t>
      </w:r>
      <w:r>
        <w:rPr>
          <w:rFonts w:hint="eastAsia" w:ascii="仿宋_GB2312" w:hAnsi="黑体" w:eastAsia="仿宋_GB2312" w:cs="黑体"/>
          <w:color w:val="auto"/>
          <w:sz w:val="32"/>
          <w:szCs w:val="32"/>
          <w:u w:val="none"/>
        </w:rPr>
        <w:t>万元</w:t>
      </w:r>
      <w:r>
        <w:rPr>
          <w:rFonts w:hint="eastAsia" w:ascii="仿宋_GB2312" w:hAnsi="黑体" w:eastAsia="仿宋_GB2312" w:cs="黑体"/>
          <w:color w:val="FF0000"/>
          <w:sz w:val="32"/>
          <w:szCs w:val="32"/>
          <w:u w:val="none"/>
        </w:rPr>
        <w:t>，</w:t>
      </w:r>
      <w:r>
        <w:rPr>
          <w:rFonts w:hint="eastAsia" w:ascii="仿宋_GB2312" w:hAnsi="微软雅黑" w:eastAsia="仿宋_GB2312" w:cs="仿宋_GB2312"/>
          <w:color w:val="333333"/>
          <w:kern w:val="0"/>
          <w:sz w:val="32"/>
          <w:szCs w:val="32"/>
          <w:shd w:val="clear" w:color="auto" w:fill="FFFFFF"/>
        </w:rPr>
        <w:t>主要原因是人员工资晋升提高，所以缴费基数提升</w:t>
      </w:r>
      <w:r>
        <w:rPr>
          <w:rFonts w:hint="eastAsia" w:ascii="仿宋_GB2312" w:hAnsi="黑体" w:eastAsia="仿宋_GB2312" w:cs="黑体"/>
          <w:color w:val="FF0000"/>
          <w:sz w:val="32"/>
          <w:szCs w:val="32"/>
          <w:u w:val="none"/>
        </w:rPr>
        <w:t>。</w:t>
      </w:r>
    </w:p>
    <w:p>
      <w:pPr>
        <w:widowControl/>
        <w:ind w:firstLine="645"/>
        <w:jc w:val="left"/>
        <w:rPr>
          <w:rFonts w:hint="eastAsia" w:ascii="仿宋_GB2312" w:hAnsi="微软雅黑" w:eastAsia="仿宋_GB2312" w:cs="仿宋_GB2312"/>
          <w:color w:val="333333"/>
          <w:kern w:val="0"/>
          <w:sz w:val="32"/>
          <w:szCs w:val="32"/>
          <w:shd w:val="clear" w:color="auto" w:fill="FFFFFF"/>
          <w:lang w:eastAsia="zh-CN"/>
        </w:rPr>
      </w:pPr>
      <w:r>
        <w:rPr>
          <w:rFonts w:hint="eastAsia" w:ascii="仿宋_GB2312" w:hAnsi="微软雅黑" w:eastAsia="仿宋_GB2312" w:cs="仿宋_GB2312"/>
          <w:color w:val="333333"/>
          <w:kern w:val="0"/>
          <w:sz w:val="32"/>
          <w:szCs w:val="32"/>
          <w:shd w:val="clear" w:color="auto" w:fill="FFFFFF"/>
        </w:rPr>
        <w:t>3、 卫生健康（类）行政事业单位医疗（款） 事业单位医疗（项）202</w:t>
      </w:r>
      <w:r>
        <w:rPr>
          <w:rFonts w:hint="eastAsia" w:ascii="仿宋_GB2312" w:hAnsi="微软雅黑" w:eastAsia="仿宋_GB2312" w:cs="仿宋_GB2312"/>
          <w:color w:val="333333"/>
          <w:kern w:val="0"/>
          <w:sz w:val="32"/>
          <w:szCs w:val="32"/>
          <w:shd w:val="clear" w:color="auto" w:fill="FFFFFF"/>
          <w:lang w:val="en-US" w:eastAsia="zh-CN"/>
        </w:rPr>
        <w:t>3</w:t>
      </w:r>
      <w:r>
        <w:rPr>
          <w:rFonts w:hint="eastAsia" w:ascii="仿宋_GB2312" w:hAnsi="微软雅黑" w:eastAsia="仿宋_GB2312" w:cs="仿宋_GB2312"/>
          <w:color w:val="333333"/>
          <w:kern w:val="0"/>
          <w:sz w:val="32"/>
          <w:szCs w:val="32"/>
          <w:shd w:val="clear" w:color="auto" w:fill="FFFFFF"/>
        </w:rPr>
        <w:t>年预算数为</w:t>
      </w:r>
      <w:r>
        <w:rPr>
          <w:rFonts w:hint="eastAsia" w:ascii="仿宋_GB2312" w:hAnsi="微软雅黑" w:eastAsia="仿宋_GB2312" w:cs="仿宋_GB2312"/>
          <w:color w:val="333333"/>
          <w:kern w:val="0"/>
          <w:sz w:val="32"/>
          <w:szCs w:val="32"/>
          <w:shd w:val="clear" w:color="auto" w:fill="FFFFFF"/>
          <w:lang w:val="en-US" w:eastAsia="zh-CN"/>
        </w:rPr>
        <w:t>4.71</w:t>
      </w:r>
      <w:r>
        <w:rPr>
          <w:rFonts w:hint="eastAsia" w:ascii="仿宋_GB2312" w:hAnsi="微软雅黑" w:eastAsia="仿宋_GB2312" w:cs="仿宋_GB2312"/>
          <w:color w:val="333333"/>
          <w:kern w:val="0"/>
          <w:sz w:val="32"/>
          <w:szCs w:val="32"/>
          <w:shd w:val="clear" w:color="auto" w:fill="FFFFFF"/>
        </w:rPr>
        <w:t>万元，</w:t>
      </w:r>
      <w:r>
        <w:rPr>
          <w:rFonts w:hint="eastAsia" w:ascii="仿宋_GB2312" w:hAnsi="微软雅黑" w:eastAsia="仿宋_GB2312" w:cs="仿宋_GB2312"/>
          <w:color w:val="333333"/>
          <w:kern w:val="0"/>
          <w:sz w:val="32"/>
          <w:szCs w:val="32"/>
          <w:shd w:val="clear" w:color="auto" w:fill="FFFFFF"/>
          <w:lang w:eastAsia="zh-CN"/>
        </w:rPr>
        <w:t>与上年持平。</w:t>
      </w:r>
    </w:p>
    <w:p>
      <w:pPr>
        <w:widowControl/>
        <w:ind w:firstLine="645"/>
        <w:jc w:val="left"/>
        <w:rPr>
          <w:rFonts w:ascii="仿宋_GB2312" w:eastAsia="仿宋_GB2312" w:cs="Times New Roman"/>
          <w:color w:val="FF0000"/>
          <w:kern w:val="0"/>
          <w:sz w:val="32"/>
          <w:szCs w:val="32"/>
        </w:rPr>
      </w:pPr>
      <w:r>
        <w:rPr>
          <w:rFonts w:hint="eastAsia" w:ascii="仿宋_GB2312" w:hAnsi="微软雅黑" w:eastAsia="仿宋_GB2312" w:cs="仿宋_GB2312"/>
          <w:color w:val="333333"/>
          <w:kern w:val="0"/>
          <w:sz w:val="32"/>
          <w:szCs w:val="32"/>
          <w:shd w:val="clear" w:color="auto" w:fill="FFFFFF"/>
          <w:lang w:val="en-US" w:eastAsia="zh-CN"/>
        </w:rPr>
        <w:t>4</w:t>
      </w:r>
      <w:r>
        <w:rPr>
          <w:rFonts w:hint="eastAsia" w:ascii="仿宋_GB2312" w:hAnsi="微软雅黑" w:eastAsia="仿宋_GB2312" w:cs="仿宋_GB2312"/>
          <w:color w:val="333333"/>
          <w:kern w:val="0"/>
          <w:sz w:val="32"/>
          <w:szCs w:val="32"/>
          <w:shd w:val="clear" w:color="auto" w:fill="FFFFFF"/>
        </w:rPr>
        <w:t>、节能环保（类）天然林保护（款）森林管护（项）202</w:t>
      </w:r>
      <w:r>
        <w:rPr>
          <w:rFonts w:hint="eastAsia" w:ascii="仿宋_GB2312" w:hAnsi="微软雅黑" w:eastAsia="仿宋_GB2312" w:cs="仿宋_GB2312"/>
          <w:color w:val="333333"/>
          <w:kern w:val="0"/>
          <w:sz w:val="32"/>
          <w:szCs w:val="32"/>
          <w:shd w:val="clear" w:color="auto" w:fill="FFFFFF"/>
          <w:lang w:val="en-US" w:eastAsia="zh-CN"/>
        </w:rPr>
        <w:t>3</w:t>
      </w:r>
      <w:r>
        <w:rPr>
          <w:rFonts w:hint="eastAsia" w:ascii="仿宋_GB2312" w:hAnsi="微软雅黑" w:eastAsia="仿宋_GB2312" w:cs="仿宋_GB2312"/>
          <w:color w:val="333333"/>
          <w:kern w:val="0"/>
          <w:sz w:val="32"/>
          <w:szCs w:val="32"/>
          <w:shd w:val="clear" w:color="auto" w:fill="FFFFFF"/>
        </w:rPr>
        <w:t>年预算数为</w:t>
      </w:r>
      <w:r>
        <w:rPr>
          <w:rFonts w:hint="eastAsia" w:ascii="仿宋_GB2312" w:hAnsi="微软雅黑" w:eastAsia="仿宋_GB2312" w:cs="仿宋_GB2312"/>
          <w:color w:val="333333"/>
          <w:kern w:val="0"/>
          <w:sz w:val="32"/>
          <w:szCs w:val="32"/>
          <w:shd w:val="clear" w:color="auto" w:fill="FFFFFF"/>
          <w:lang w:val="en-US" w:eastAsia="zh-CN"/>
        </w:rPr>
        <w:t>692.45</w:t>
      </w:r>
      <w:r>
        <w:rPr>
          <w:rFonts w:hint="eastAsia" w:ascii="仿宋_GB2312" w:hAnsi="微软雅黑" w:eastAsia="仿宋_GB2312" w:cs="仿宋_GB2312"/>
          <w:color w:val="333333"/>
          <w:kern w:val="0"/>
          <w:sz w:val="32"/>
          <w:szCs w:val="32"/>
          <w:shd w:val="clear" w:color="auto" w:fill="FFFFFF"/>
        </w:rPr>
        <w:t>万元，比上年预算数增加</w:t>
      </w:r>
      <w:r>
        <w:rPr>
          <w:rFonts w:hint="eastAsia" w:ascii="仿宋_GB2312" w:hAnsi="微软雅黑" w:eastAsia="仿宋_GB2312" w:cs="仿宋_GB2312"/>
          <w:color w:val="333333"/>
          <w:kern w:val="0"/>
          <w:sz w:val="32"/>
          <w:szCs w:val="32"/>
          <w:shd w:val="clear" w:color="auto" w:fill="FFFFFF"/>
          <w:lang w:val="en-US" w:eastAsia="zh-CN"/>
        </w:rPr>
        <w:t>250.3</w:t>
      </w:r>
      <w:r>
        <w:rPr>
          <w:rFonts w:hint="eastAsia" w:ascii="仿宋_GB2312" w:hAnsi="微软雅黑" w:eastAsia="仿宋_GB2312" w:cs="仿宋_GB2312"/>
          <w:color w:val="333333"/>
          <w:kern w:val="0"/>
          <w:sz w:val="32"/>
          <w:szCs w:val="32"/>
          <w:shd w:val="clear" w:color="auto" w:fill="FFFFFF"/>
        </w:rPr>
        <w:t>万元，</w:t>
      </w:r>
      <w:r>
        <w:rPr>
          <w:rFonts w:hint="eastAsia" w:ascii="仿宋_GB2312" w:hAnsi="微软雅黑" w:eastAsia="仿宋_GB2312" w:cs="仿宋_GB2312"/>
          <w:color w:val="auto"/>
          <w:kern w:val="0"/>
          <w:sz w:val="32"/>
          <w:szCs w:val="32"/>
          <w:shd w:val="clear" w:color="auto" w:fill="FFFFFF"/>
        </w:rPr>
        <w:t>主要是农林水（类）林业和草原（款）</w:t>
      </w:r>
      <w:r>
        <w:rPr>
          <w:rFonts w:hint="eastAsia" w:ascii="仿宋_GB2312" w:hAnsi="微软雅黑" w:eastAsia="仿宋_GB2312" w:cs="仿宋_GB2312"/>
          <w:color w:val="auto"/>
          <w:kern w:val="0"/>
          <w:sz w:val="32"/>
          <w:szCs w:val="32"/>
          <w:highlight w:val="none"/>
          <w:shd w:val="clear" w:color="auto" w:fill="FFFFFF"/>
          <w:lang w:eastAsia="zh-CN"/>
        </w:rPr>
        <w:t>森林生态效益补偿</w:t>
      </w:r>
      <w:r>
        <w:rPr>
          <w:rFonts w:hint="eastAsia" w:ascii="仿宋_GB2312" w:hAnsi="微软雅黑" w:eastAsia="仿宋_GB2312" w:cs="仿宋_GB2312"/>
          <w:color w:val="auto"/>
          <w:kern w:val="0"/>
          <w:sz w:val="32"/>
          <w:szCs w:val="32"/>
          <w:shd w:val="clear" w:color="auto" w:fill="FFFFFF"/>
        </w:rPr>
        <w:t>（项）</w:t>
      </w:r>
      <w:r>
        <w:rPr>
          <w:rFonts w:hint="eastAsia" w:ascii="仿宋_GB2312" w:hAnsi="微软雅黑" w:eastAsia="仿宋_GB2312" w:cs="仿宋_GB2312"/>
          <w:color w:val="auto"/>
          <w:kern w:val="0"/>
          <w:sz w:val="32"/>
          <w:szCs w:val="32"/>
          <w:highlight w:val="none"/>
          <w:shd w:val="clear" w:color="auto" w:fill="FFFFFF"/>
        </w:rPr>
        <w:t>202</w:t>
      </w:r>
      <w:r>
        <w:rPr>
          <w:rFonts w:hint="eastAsia" w:ascii="仿宋_GB2312" w:hAnsi="微软雅黑" w:eastAsia="仿宋_GB2312" w:cs="仿宋_GB2312"/>
          <w:color w:val="auto"/>
          <w:kern w:val="0"/>
          <w:sz w:val="32"/>
          <w:szCs w:val="32"/>
          <w:highlight w:val="none"/>
          <w:shd w:val="clear" w:color="auto" w:fill="FFFFFF"/>
          <w:lang w:val="en-US" w:eastAsia="zh-CN"/>
        </w:rPr>
        <w:t>3</w:t>
      </w:r>
      <w:r>
        <w:rPr>
          <w:rFonts w:hint="eastAsia" w:ascii="仿宋_GB2312" w:hAnsi="微软雅黑" w:eastAsia="仿宋_GB2312" w:cs="仿宋_GB2312"/>
          <w:color w:val="auto"/>
          <w:kern w:val="0"/>
          <w:sz w:val="32"/>
          <w:szCs w:val="32"/>
          <w:highlight w:val="none"/>
          <w:shd w:val="clear" w:color="auto" w:fill="FFFFFF"/>
        </w:rPr>
        <w:t>年</w:t>
      </w:r>
      <w:r>
        <w:rPr>
          <w:rFonts w:hint="eastAsia" w:ascii="仿宋_GB2312" w:hAnsi="微软雅黑" w:eastAsia="仿宋_GB2312" w:cs="仿宋_GB2312"/>
          <w:color w:val="auto"/>
          <w:kern w:val="0"/>
          <w:sz w:val="32"/>
          <w:szCs w:val="32"/>
          <w:highlight w:val="none"/>
          <w:shd w:val="clear" w:color="auto" w:fill="FFFFFF"/>
          <w:lang w:eastAsia="zh-CN"/>
        </w:rPr>
        <w:t>预算数转至此项</w:t>
      </w:r>
      <w:r>
        <w:rPr>
          <w:rFonts w:hint="eastAsia" w:ascii="仿宋_GB2312" w:hAnsi="微软雅黑" w:eastAsia="仿宋_GB2312" w:cs="仿宋_GB2312"/>
          <w:color w:val="auto"/>
          <w:kern w:val="0"/>
          <w:sz w:val="32"/>
          <w:szCs w:val="32"/>
          <w:highlight w:val="none"/>
          <w:shd w:val="clear" w:color="auto" w:fill="FFFFFF"/>
        </w:rPr>
        <w:t>。</w:t>
      </w:r>
    </w:p>
    <w:p>
      <w:pPr>
        <w:widowControl/>
        <w:ind w:firstLine="645"/>
        <w:jc w:val="left"/>
        <w:rPr>
          <w:rFonts w:ascii="仿宋_GB2312" w:eastAsia="仿宋_GB2312" w:cs="Times New Roman"/>
          <w:kern w:val="0"/>
          <w:sz w:val="32"/>
          <w:szCs w:val="32"/>
        </w:rPr>
      </w:pPr>
      <w:r>
        <w:rPr>
          <w:rFonts w:hint="eastAsia" w:ascii="仿宋_GB2312" w:hAnsi="微软雅黑" w:eastAsia="仿宋_GB2312" w:cs="仿宋_GB2312"/>
          <w:color w:val="333333"/>
          <w:kern w:val="0"/>
          <w:sz w:val="32"/>
          <w:szCs w:val="32"/>
          <w:shd w:val="clear" w:color="auto" w:fill="FFFFFF"/>
        </w:rPr>
        <w:t>5、节能环保（类）天然林保护（款）社会保险补助（项）202</w:t>
      </w:r>
      <w:r>
        <w:rPr>
          <w:rFonts w:hint="eastAsia" w:ascii="仿宋_GB2312" w:hAnsi="微软雅黑" w:eastAsia="仿宋_GB2312" w:cs="仿宋_GB2312"/>
          <w:color w:val="333333"/>
          <w:kern w:val="0"/>
          <w:sz w:val="32"/>
          <w:szCs w:val="32"/>
          <w:shd w:val="clear" w:color="auto" w:fill="FFFFFF"/>
          <w:lang w:val="en-US" w:eastAsia="zh-CN"/>
        </w:rPr>
        <w:t>3</w:t>
      </w:r>
      <w:r>
        <w:rPr>
          <w:rFonts w:hint="eastAsia" w:ascii="仿宋_GB2312" w:hAnsi="微软雅黑" w:eastAsia="仿宋_GB2312" w:cs="仿宋_GB2312"/>
          <w:color w:val="333333"/>
          <w:kern w:val="0"/>
          <w:sz w:val="32"/>
          <w:szCs w:val="32"/>
          <w:shd w:val="clear" w:color="auto" w:fill="FFFFFF"/>
        </w:rPr>
        <w:t>年预算数为</w:t>
      </w:r>
      <w:r>
        <w:rPr>
          <w:rFonts w:hint="eastAsia" w:ascii="仿宋_GB2312" w:hAnsi="微软雅黑" w:eastAsia="仿宋_GB2312" w:cs="仿宋_GB2312"/>
          <w:color w:val="333333"/>
          <w:kern w:val="0"/>
          <w:sz w:val="32"/>
          <w:szCs w:val="32"/>
          <w:shd w:val="clear" w:color="auto" w:fill="FFFFFF"/>
          <w:lang w:val="en-US" w:eastAsia="zh-CN"/>
        </w:rPr>
        <w:t>50.15</w:t>
      </w:r>
      <w:r>
        <w:rPr>
          <w:rFonts w:hint="eastAsia" w:ascii="仿宋_GB2312" w:hAnsi="微软雅黑" w:eastAsia="仿宋_GB2312" w:cs="仿宋_GB2312"/>
          <w:color w:val="333333"/>
          <w:kern w:val="0"/>
          <w:sz w:val="32"/>
          <w:szCs w:val="32"/>
          <w:shd w:val="clear" w:color="auto" w:fill="FFFFFF"/>
        </w:rPr>
        <w:t>万元，比上年预算数</w:t>
      </w:r>
      <w:r>
        <w:rPr>
          <w:rFonts w:hint="eastAsia" w:ascii="仿宋_GB2312" w:hAnsi="微软雅黑" w:eastAsia="仿宋_GB2312" w:cs="仿宋_GB2312"/>
          <w:color w:val="333333"/>
          <w:kern w:val="0"/>
          <w:sz w:val="32"/>
          <w:szCs w:val="32"/>
          <w:shd w:val="clear" w:color="auto" w:fill="FFFFFF"/>
          <w:lang w:eastAsia="zh-CN"/>
        </w:rPr>
        <w:t>增加</w:t>
      </w:r>
      <w:r>
        <w:rPr>
          <w:rFonts w:hint="eastAsia" w:ascii="仿宋_GB2312" w:hAnsi="微软雅黑" w:eastAsia="仿宋_GB2312" w:cs="仿宋_GB2312"/>
          <w:color w:val="333333"/>
          <w:kern w:val="0"/>
          <w:sz w:val="32"/>
          <w:szCs w:val="32"/>
          <w:shd w:val="clear" w:color="auto" w:fill="FFFFFF"/>
          <w:lang w:val="en-US" w:eastAsia="zh-CN"/>
        </w:rPr>
        <w:t>6.25</w:t>
      </w:r>
      <w:r>
        <w:rPr>
          <w:rFonts w:hint="eastAsia" w:ascii="仿宋_GB2312" w:hAnsi="微软雅黑" w:eastAsia="仿宋_GB2312" w:cs="仿宋_GB2312"/>
          <w:color w:val="333333"/>
          <w:kern w:val="0"/>
          <w:sz w:val="32"/>
          <w:szCs w:val="32"/>
          <w:shd w:val="clear" w:color="auto" w:fill="FFFFFF"/>
        </w:rPr>
        <w:t>万元，主要是202</w:t>
      </w:r>
      <w:r>
        <w:rPr>
          <w:rFonts w:hint="eastAsia" w:ascii="仿宋_GB2312" w:hAnsi="微软雅黑" w:eastAsia="仿宋_GB2312" w:cs="仿宋_GB2312"/>
          <w:color w:val="333333"/>
          <w:kern w:val="0"/>
          <w:sz w:val="32"/>
          <w:szCs w:val="32"/>
          <w:shd w:val="clear" w:color="auto" w:fill="FFFFFF"/>
          <w:lang w:val="en-US" w:eastAsia="zh-CN"/>
        </w:rPr>
        <w:t>3</w:t>
      </w:r>
      <w:r>
        <w:rPr>
          <w:rFonts w:hint="eastAsia" w:ascii="仿宋_GB2312" w:hAnsi="微软雅黑" w:eastAsia="仿宋_GB2312" w:cs="仿宋_GB2312"/>
          <w:color w:val="333333"/>
          <w:kern w:val="0"/>
          <w:sz w:val="32"/>
          <w:szCs w:val="32"/>
          <w:shd w:val="clear" w:color="auto" w:fill="FFFFFF"/>
        </w:rPr>
        <w:t>年社保部分</w:t>
      </w:r>
      <w:r>
        <w:rPr>
          <w:rFonts w:hint="eastAsia" w:ascii="仿宋_GB2312" w:hAnsi="微软雅黑" w:eastAsia="仿宋_GB2312" w:cs="仿宋_GB2312"/>
          <w:color w:val="333333"/>
          <w:kern w:val="0"/>
          <w:sz w:val="32"/>
          <w:szCs w:val="32"/>
          <w:shd w:val="clear" w:color="auto" w:fill="FFFFFF"/>
          <w:lang w:eastAsia="zh-CN"/>
        </w:rPr>
        <w:t>增加</w:t>
      </w:r>
      <w:r>
        <w:rPr>
          <w:rFonts w:hint="eastAsia" w:ascii="仿宋_GB2312" w:hAnsi="微软雅黑" w:eastAsia="仿宋_GB2312" w:cs="仿宋_GB2312"/>
          <w:color w:val="333333"/>
          <w:kern w:val="0"/>
          <w:sz w:val="32"/>
          <w:szCs w:val="32"/>
          <w:shd w:val="clear" w:color="auto" w:fill="FFFFFF"/>
        </w:rPr>
        <w:t>。</w:t>
      </w:r>
    </w:p>
    <w:p>
      <w:pPr>
        <w:widowControl/>
        <w:ind w:firstLine="645"/>
        <w:jc w:val="left"/>
        <w:rPr>
          <w:rFonts w:hint="eastAsia" w:ascii="仿宋_GB2312" w:hAnsi="微软雅黑" w:eastAsia="仿宋_GB2312" w:cs="仿宋_GB2312"/>
          <w:color w:val="333333"/>
          <w:kern w:val="0"/>
          <w:sz w:val="32"/>
          <w:szCs w:val="32"/>
          <w:shd w:val="clear" w:color="auto" w:fill="FFFFFF"/>
          <w:lang w:eastAsia="zh-CN"/>
        </w:rPr>
      </w:pPr>
      <w:r>
        <w:rPr>
          <w:rFonts w:hint="eastAsia" w:ascii="仿宋_GB2312" w:hAnsi="微软雅黑" w:eastAsia="仿宋_GB2312" w:cs="仿宋_GB2312"/>
          <w:color w:val="333333"/>
          <w:kern w:val="0"/>
          <w:sz w:val="32"/>
          <w:szCs w:val="32"/>
          <w:shd w:val="clear" w:color="auto" w:fill="FFFFFF"/>
        </w:rPr>
        <w:t>6、农林水（类）林业和草原（款）事业机构（项）202</w:t>
      </w:r>
      <w:r>
        <w:rPr>
          <w:rFonts w:hint="eastAsia" w:ascii="仿宋_GB2312" w:hAnsi="微软雅黑" w:eastAsia="仿宋_GB2312" w:cs="仿宋_GB2312"/>
          <w:color w:val="333333"/>
          <w:kern w:val="0"/>
          <w:sz w:val="32"/>
          <w:szCs w:val="32"/>
          <w:shd w:val="clear" w:color="auto" w:fill="FFFFFF"/>
          <w:lang w:val="en-US" w:eastAsia="zh-CN"/>
        </w:rPr>
        <w:t>3</w:t>
      </w:r>
      <w:r>
        <w:rPr>
          <w:rFonts w:hint="eastAsia" w:ascii="仿宋_GB2312" w:hAnsi="微软雅黑" w:eastAsia="仿宋_GB2312" w:cs="仿宋_GB2312"/>
          <w:color w:val="333333"/>
          <w:kern w:val="0"/>
          <w:sz w:val="32"/>
          <w:szCs w:val="32"/>
          <w:shd w:val="clear" w:color="auto" w:fill="FFFFFF"/>
        </w:rPr>
        <w:t>年预算数为</w:t>
      </w:r>
      <w:r>
        <w:rPr>
          <w:rFonts w:hint="eastAsia" w:ascii="仿宋_GB2312" w:hAnsi="微软雅黑" w:eastAsia="仿宋_GB2312" w:cs="仿宋_GB2312"/>
          <w:color w:val="333333"/>
          <w:kern w:val="0"/>
          <w:sz w:val="32"/>
          <w:szCs w:val="32"/>
          <w:shd w:val="clear" w:color="auto" w:fill="FFFFFF"/>
          <w:lang w:val="en-US" w:eastAsia="zh-CN"/>
        </w:rPr>
        <w:t>61.10</w:t>
      </w:r>
      <w:r>
        <w:rPr>
          <w:rFonts w:hint="eastAsia" w:ascii="仿宋_GB2312" w:hAnsi="微软雅黑" w:eastAsia="仿宋_GB2312" w:cs="仿宋_GB2312"/>
          <w:color w:val="333333"/>
          <w:kern w:val="0"/>
          <w:sz w:val="32"/>
          <w:szCs w:val="32"/>
          <w:shd w:val="clear" w:color="auto" w:fill="FFFFFF"/>
        </w:rPr>
        <w:t>万元，比上年预算数</w:t>
      </w:r>
      <w:r>
        <w:rPr>
          <w:rFonts w:hint="eastAsia" w:ascii="仿宋_GB2312" w:hAnsi="微软雅黑" w:eastAsia="仿宋_GB2312" w:cs="仿宋_GB2312"/>
          <w:color w:val="333333"/>
          <w:kern w:val="0"/>
          <w:sz w:val="32"/>
          <w:szCs w:val="32"/>
          <w:shd w:val="clear" w:color="auto" w:fill="FFFFFF"/>
          <w:lang w:eastAsia="zh-CN"/>
        </w:rPr>
        <w:t>增加</w:t>
      </w:r>
      <w:r>
        <w:rPr>
          <w:rFonts w:hint="eastAsia" w:ascii="仿宋_GB2312" w:hAnsi="微软雅黑" w:eastAsia="仿宋_GB2312" w:cs="仿宋_GB2312"/>
          <w:color w:val="333333"/>
          <w:kern w:val="0"/>
          <w:sz w:val="32"/>
          <w:szCs w:val="32"/>
          <w:shd w:val="clear" w:color="auto" w:fill="FFFFFF"/>
          <w:lang w:val="en-US" w:eastAsia="zh-CN"/>
        </w:rPr>
        <w:t>10.29</w:t>
      </w:r>
      <w:r>
        <w:rPr>
          <w:rFonts w:hint="eastAsia" w:ascii="仿宋_GB2312" w:hAnsi="微软雅黑" w:eastAsia="仿宋_GB2312" w:cs="仿宋_GB2312"/>
          <w:color w:val="333333"/>
          <w:kern w:val="0"/>
          <w:sz w:val="32"/>
          <w:szCs w:val="32"/>
          <w:shd w:val="clear" w:color="auto" w:fill="FFFFFF"/>
        </w:rPr>
        <w:t>万元，主要是202</w:t>
      </w:r>
      <w:r>
        <w:rPr>
          <w:rFonts w:hint="eastAsia" w:ascii="仿宋_GB2312" w:hAnsi="微软雅黑" w:eastAsia="仿宋_GB2312" w:cs="仿宋_GB2312"/>
          <w:color w:val="333333"/>
          <w:kern w:val="0"/>
          <w:sz w:val="32"/>
          <w:szCs w:val="32"/>
          <w:shd w:val="clear" w:color="auto" w:fill="FFFFFF"/>
          <w:lang w:val="en-US" w:eastAsia="zh-CN"/>
        </w:rPr>
        <w:t>3</w:t>
      </w:r>
      <w:r>
        <w:rPr>
          <w:rFonts w:hint="eastAsia" w:ascii="仿宋_GB2312" w:hAnsi="微软雅黑" w:eastAsia="仿宋_GB2312" w:cs="仿宋_GB2312"/>
          <w:color w:val="333333"/>
          <w:kern w:val="0"/>
          <w:sz w:val="32"/>
          <w:szCs w:val="32"/>
          <w:shd w:val="clear" w:color="auto" w:fill="FFFFFF"/>
        </w:rPr>
        <w:t>年社保部分</w:t>
      </w:r>
      <w:r>
        <w:rPr>
          <w:rFonts w:hint="eastAsia" w:ascii="仿宋_GB2312" w:hAnsi="微软雅黑" w:eastAsia="仿宋_GB2312" w:cs="仿宋_GB2312"/>
          <w:color w:val="333333"/>
          <w:kern w:val="0"/>
          <w:sz w:val="32"/>
          <w:szCs w:val="32"/>
          <w:shd w:val="clear" w:color="auto" w:fill="FFFFFF"/>
          <w:lang w:eastAsia="zh-CN"/>
        </w:rPr>
        <w:t>增加。</w:t>
      </w:r>
    </w:p>
    <w:p>
      <w:pPr>
        <w:widowControl/>
        <w:ind w:firstLine="645"/>
        <w:jc w:val="left"/>
        <w:rPr>
          <w:rFonts w:ascii="仿宋_GB2312" w:eastAsia="仿宋_GB2312" w:cs="Times New Roman"/>
          <w:kern w:val="0"/>
          <w:sz w:val="32"/>
          <w:szCs w:val="32"/>
        </w:rPr>
      </w:pPr>
      <w:r>
        <w:rPr>
          <w:rFonts w:hint="eastAsia" w:ascii="仿宋_GB2312" w:hAnsi="微软雅黑" w:eastAsia="仿宋_GB2312" w:cs="仿宋_GB2312"/>
          <w:color w:val="333333"/>
          <w:kern w:val="0"/>
          <w:sz w:val="32"/>
          <w:szCs w:val="32"/>
          <w:shd w:val="clear" w:color="auto" w:fill="FFFFFF"/>
        </w:rPr>
        <w:t>7、农林水（类）</w:t>
      </w:r>
      <w:r>
        <w:rPr>
          <w:rFonts w:hint="eastAsia" w:ascii="仿宋_GB2312" w:hAnsi="微软雅黑" w:eastAsia="仿宋_GB2312" w:cs="仿宋_GB2312"/>
          <w:color w:val="333333"/>
          <w:kern w:val="0"/>
          <w:sz w:val="32"/>
          <w:szCs w:val="32"/>
          <w:shd w:val="clear" w:color="auto" w:fill="FFFFFF"/>
          <w:lang w:eastAsia="zh-CN"/>
        </w:rPr>
        <w:t>巩固脱贫攻坚成果衔接乡村振兴</w:t>
      </w:r>
      <w:r>
        <w:rPr>
          <w:rFonts w:hint="eastAsia" w:ascii="仿宋_GB2312" w:hAnsi="微软雅黑" w:eastAsia="仿宋_GB2312" w:cs="仿宋_GB2312"/>
          <w:color w:val="333333"/>
          <w:kern w:val="0"/>
          <w:sz w:val="32"/>
          <w:szCs w:val="32"/>
          <w:shd w:val="clear" w:color="auto" w:fill="FFFFFF"/>
        </w:rPr>
        <w:t>（款）</w:t>
      </w:r>
      <w:r>
        <w:rPr>
          <w:rFonts w:hint="eastAsia" w:ascii="仿宋_GB2312" w:hAnsi="微软雅黑" w:eastAsia="仿宋_GB2312" w:cs="仿宋_GB2312"/>
          <w:color w:val="333333"/>
          <w:kern w:val="0"/>
          <w:sz w:val="32"/>
          <w:szCs w:val="32"/>
          <w:shd w:val="clear" w:color="auto" w:fill="FFFFFF"/>
          <w:lang w:eastAsia="zh-CN"/>
        </w:rPr>
        <w:t>生产发展</w:t>
      </w:r>
      <w:r>
        <w:rPr>
          <w:rFonts w:hint="eastAsia" w:ascii="仿宋_GB2312" w:hAnsi="微软雅黑" w:eastAsia="仿宋_GB2312" w:cs="仿宋_GB2312"/>
          <w:color w:val="333333"/>
          <w:kern w:val="0"/>
          <w:sz w:val="32"/>
          <w:szCs w:val="32"/>
          <w:shd w:val="clear" w:color="auto" w:fill="FFFFFF"/>
        </w:rPr>
        <w:t>（项）202</w:t>
      </w:r>
      <w:r>
        <w:rPr>
          <w:rFonts w:hint="eastAsia" w:ascii="仿宋_GB2312" w:hAnsi="微软雅黑" w:eastAsia="仿宋_GB2312" w:cs="仿宋_GB2312"/>
          <w:color w:val="333333"/>
          <w:kern w:val="0"/>
          <w:sz w:val="32"/>
          <w:szCs w:val="32"/>
          <w:shd w:val="clear" w:color="auto" w:fill="FFFFFF"/>
          <w:lang w:val="en-US" w:eastAsia="zh-CN"/>
        </w:rPr>
        <w:t>3</w:t>
      </w:r>
      <w:r>
        <w:rPr>
          <w:rFonts w:hint="eastAsia" w:ascii="仿宋_GB2312" w:hAnsi="微软雅黑" w:eastAsia="仿宋_GB2312" w:cs="仿宋_GB2312"/>
          <w:color w:val="333333"/>
          <w:kern w:val="0"/>
          <w:sz w:val="32"/>
          <w:szCs w:val="32"/>
          <w:shd w:val="clear" w:color="auto" w:fill="FFFFFF"/>
        </w:rPr>
        <w:t>年预算数为</w:t>
      </w:r>
      <w:r>
        <w:rPr>
          <w:rFonts w:hint="eastAsia" w:ascii="仿宋_GB2312" w:hAnsi="微软雅黑" w:eastAsia="仿宋_GB2312" w:cs="仿宋_GB2312"/>
          <w:color w:val="333333"/>
          <w:kern w:val="0"/>
          <w:sz w:val="32"/>
          <w:szCs w:val="32"/>
          <w:shd w:val="clear" w:color="auto" w:fill="FFFFFF"/>
          <w:lang w:val="en-US" w:eastAsia="zh-CN"/>
        </w:rPr>
        <w:t>380</w:t>
      </w:r>
      <w:r>
        <w:rPr>
          <w:rFonts w:hint="eastAsia" w:ascii="仿宋_GB2312" w:hAnsi="微软雅黑" w:eastAsia="仿宋_GB2312" w:cs="仿宋_GB2312"/>
          <w:color w:val="333333"/>
          <w:kern w:val="0"/>
          <w:sz w:val="32"/>
          <w:szCs w:val="32"/>
          <w:shd w:val="clear" w:color="auto" w:fill="FFFFFF"/>
        </w:rPr>
        <w:t>万元，比上年预算数</w:t>
      </w:r>
      <w:r>
        <w:rPr>
          <w:rFonts w:hint="eastAsia" w:ascii="仿宋_GB2312" w:hAnsi="微软雅黑" w:eastAsia="仿宋_GB2312" w:cs="仿宋_GB2312"/>
          <w:color w:val="333333"/>
          <w:kern w:val="0"/>
          <w:sz w:val="32"/>
          <w:szCs w:val="32"/>
          <w:shd w:val="clear" w:color="auto" w:fill="FFFFFF"/>
          <w:lang w:eastAsia="zh-CN"/>
        </w:rPr>
        <w:t>增加</w:t>
      </w:r>
      <w:r>
        <w:rPr>
          <w:rFonts w:hint="eastAsia" w:ascii="仿宋_GB2312" w:hAnsi="微软雅黑" w:eastAsia="仿宋_GB2312" w:cs="仿宋_GB2312"/>
          <w:color w:val="333333"/>
          <w:kern w:val="0"/>
          <w:sz w:val="32"/>
          <w:szCs w:val="32"/>
          <w:shd w:val="clear" w:color="auto" w:fill="FFFFFF"/>
          <w:lang w:val="en-US" w:eastAsia="zh-CN"/>
        </w:rPr>
        <w:t>380</w:t>
      </w:r>
      <w:r>
        <w:rPr>
          <w:rFonts w:hint="eastAsia" w:ascii="仿宋_GB2312" w:hAnsi="微软雅黑" w:eastAsia="仿宋_GB2312" w:cs="仿宋_GB2312"/>
          <w:color w:val="333333"/>
          <w:kern w:val="0"/>
          <w:sz w:val="32"/>
          <w:szCs w:val="32"/>
          <w:shd w:val="clear" w:color="auto" w:fill="FFFFFF"/>
        </w:rPr>
        <w:t>万元，主要是202</w:t>
      </w:r>
      <w:r>
        <w:rPr>
          <w:rFonts w:hint="eastAsia" w:ascii="仿宋_GB2312" w:hAnsi="微软雅黑" w:eastAsia="仿宋_GB2312" w:cs="仿宋_GB2312"/>
          <w:color w:val="333333"/>
          <w:kern w:val="0"/>
          <w:sz w:val="32"/>
          <w:szCs w:val="32"/>
          <w:shd w:val="clear" w:color="auto" w:fill="FFFFFF"/>
          <w:lang w:val="en-US" w:eastAsia="zh-CN"/>
        </w:rPr>
        <w:t>3</w:t>
      </w:r>
      <w:r>
        <w:rPr>
          <w:rFonts w:hint="eastAsia" w:ascii="仿宋_GB2312" w:hAnsi="微软雅黑" w:eastAsia="仿宋_GB2312" w:cs="仿宋_GB2312"/>
          <w:color w:val="333333"/>
          <w:kern w:val="0"/>
          <w:sz w:val="32"/>
          <w:szCs w:val="32"/>
          <w:shd w:val="clear" w:color="auto" w:fill="FFFFFF"/>
        </w:rPr>
        <w:t>年</w:t>
      </w:r>
      <w:r>
        <w:rPr>
          <w:rFonts w:hint="eastAsia" w:ascii="仿宋_GB2312" w:hAnsi="微软雅黑" w:eastAsia="仿宋_GB2312" w:cs="仿宋_GB2312"/>
          <w:color w:val="333333"/>
          <w:kern w:val="0"/>
          <w:sz w:val="32"/>
          <w:szCs w:val="32"/>
          <w:shd w:val="clear" w:color="auto" w:fill="FFFFFF"/>
          <w:lang w:eastAsia="zh-CN"/>
        </w:rPr>
        <w:t>新增加了巩固脱贫攻坚成果衔接乡村振兴</w:t>
      </w:r>
      <w:r>
        <w:rPr>
          <w:rFonts w:hint="eastAsia" w:ascii="仿宋_GB2312" w:hAnsi="微软雅黑" w:eastAsia="仿宋_GB2312" w:cs="仿宋_GB2312"/>
          <w:color w:val="333333"/>
          <w:kern w:val="0"/>
          <w:sz w:val="32"/>
          <w:szCs w:val="32"/>
          <w:shd w:val="clear" w:color="auto" w:fill="FFFFFF"/>
        </w:rPr>
        <w:t>（款）</w:t>
      </w:r>
      <w:r>
        <w:rPr>
          <w:rFonts w:hint="eastAsia" w:ascii="仿宋_GB2312" w:hAnsi="微软雅黑" w:eastAsia="仿宋_GB2312" w:cs="仿宋_GB2312"/>
          <w:color w:val="333333"/>
          <w:kern w:val="0"/>
          <w:sz w:val="32"/>
          <w:szCs w:val="32"/>
          <w:shd w:val="clear" w:color="auto" w:fill="FFFFFF"/>
          <w:lang w:eastAsia="zh-CN"/>
        </w:rPr>
        <w:t>生产发展</w:t>
      </w:r>
      <w:r>
        <w:rPr>
          <w:rFonts w:hint="eastAsia" w:ascii="仿宋_GB2312" w:hAnsi="微软雅黑" w:eastAsia="仿宋_GB2312" w:cs="仿宋_GB2312"/>
          <w:color w:val="333333"/>
          <w:kern w:val="0"/>
          <w:sz w:val="32"/>
          <w:szCs w:val="32"/>
          <w:shd w:val="clear" w:color="auto" w:fill="FFFFFF"/>
        </w:rPr>
        <w:t>（项）</w:t>
      </w:r>
      <w:r>
        <w:rPr>
          <w:rFonts w:hint="eastAsia" w:ascii="仿宋_GB2312" w:hAnsi="微软雅黑" w:eastAsia="仿宋_GB2312" w:cs="仿宋_GB2312"/>
          <w:color w:val="333333"/>
          <w:kern w:val="0"/>
          <w:sz w:val="32"/>
          <w:szCs w:val="32"/>
          <w:shd w:val="clear" w:color="auto" w:fill="FFFFFF"/>
          <w:lang w:eastAsia="zh-CN"/>
        </w:rPr>
        <w:t>资金</w:t>
      </w:r>
      <w:r>
        <w:rPr>
          <w:rFonts w:hint="eastAsia" w:ascii="仿宋_GB2312" w:hAnsi="微软雅黑" w:eastAsia="仿宋_GB2312" w:cs="仿宋_GB2312"/>
          <w:color w:val="333333"/>
          <w:kern w:val="0"/>
          <w:sz w:val="32"/>
          <w:szCs w:val="32"/>
          <w:shd w:val="clear" w:color="auto" w:fill="FFFFFF"/>
        </w:rPr>
        <w:t>。</w:t>
      </w:r>
    </w:p>
    <w:p>
      <w:pPr>
        <w:ind w:firstLine="640" w:firstLineChars="200"/>
        <w:rPr>
          <w:rFonts w:ascii="仿宋_GB2312" w:hAnsi="黑体" w:eastAsia="仿宋_GB2312"/>
          <w:sz w:val="32"/>
          <w:szCs w:val="32"/>
        </w:rPr>
      </w:pPr>
      <w:r>
        <w:rPr>
          <w:rFonts w:hint="eastAsia" w:ascii="仿宋_GB2312" w:hAnsi="微软雅黑" w:eastAsia="仿宋_GB2312" w:cs="仿宋_GB2312"/>
          <w:color w:val="333333"/>
          <w:kern w:val="0"/>
          <w:sz w:val="32"/>
          <w:szCs w:val="32"/>
          <w:shd w:val="clear" w:color="auto" w:fill="FFFFFF"/>
        </w:rPr>
        <w:t>8、住房保障（类）住房公积金支出（款）住房公积金（项）202</w:t>
      </w:r>
      <w:r>
        <w:rPr>
          <w:rFonts w:hint="eastAsia" w:ascii="仿宋_GB2312" w:hAnsi="微软雅黑" w:eastAsia="仿宋_GB2312" w:cs="仿宋_GB2312"/>
          <w:color w:val="333333"/>
          <w:kern w:val="0"/>
          <w:sz w:val="32"/>
          <w:szCs w:val="32"/>
          <w:shd w:val="clear" w:color="auto" w:fill="FFFFFF"/>
          <w:lang w:val="en-US" w:eastAsia="zh-CN"/>
        </w:rPr>
        <w:t>3</w:t>
      </w:r>
      <w:r>
        <w:rPr>
          <w:rFonts w:hint="eastAsia" w:ascii="仿宋_GB2312" w:hAnsi="微软雅黑" w:eastAsia="仿宋_GB2312" w:cs="仿宋_GB2312"/>
          <w:color w:val="333333"/>
          <w:kern w:val="0"/>
          <w:sz w:val="32"/>
          <w:szCs w:val="32"/>
          <w:shd w:val="clear" w:color="auto" w:fill="FFFFFF"/>
        </w:rPr>
        <w:t>年预算数为</w:t>
      </w:r>
      <w:r>
        <w:rPr>
          <w:rFonts w:hint="eastAsia" w:ascii="仿宋_GB2312" w:hAnsi="微软雅黑" w:eastAsia="仿宋_GB2312" w:cs="仿宋_GB2312"/>
          <w:color w:val="333333"/>
          <w:kern w:val="0"/>
          <w:sz w:val="32"/>
          <w:szCs w:val="32"/>
          <w:shd w:val="clear" w:color="auto" w:fill="FFFFFF"/>
          <w:lang w:val="en-US" w:eastAsia="zh-CN"/>
        </w:rPr>
        <w:t>7.96</w:t>
      </w:r>
      <w:r>
        <w:rPr>
          <w:rFonts w:hint="eastAsia" w:ascii="仿宋_GB2312" w:hAnsi="微软雅黑" w:eastAsia="仿宋_GB2312" w:cs="仿宋_GB2312"/>
          <w:color w:val="333333"/>
          <w:kern w:val="0"/>
          <w:sz w:val="32"/>
          <w:szCs w:val="32"/>
          <w:shd w:val="clear" w:color="auto" w:fill="FFFFFF"/>
        </w:rPr>
        <w:t>万元，比上年预算数增加</w:t>
      </w:r>
      <w:r>
        <w:rPr>
          <w:rFonts w:hint="eastAsia" w:ascii="仿宋_GB2312" w:hAnsi="微软雅黑" w:eastAsia="仿宋_GB2312" w:cs="仿宋_GB2312"/>
          <w:color w:val="333333"/>
          <w:kern w:val="0"/>
          <w:sz w:val="32"/>
          <w:szCs w:val="32"/>
          <w:shd w:val="clear" w:color="auto" w:fill="FFFFFF"/>
          <w:lang w:val="en-US" w:eastAsia="zh-CN"/>
        </w:rPr>
        <w:t>2.4</w:t>
      </w:r>
      <w:r>
        <w:rPr>
          <w:rFonts w:hint="eastAsia" w:ascii="仿宋_GB2312" w:hAnsi="微软雅黑" w:eastAsia="仿宋_GB2312" w:cs="仿宋_GB2312"/>
          <w:color w:val="333333"/>
          <w:kern w:val="0"/>
          <w:sz w:val="32"/>
          <w:szCs w:val="32"/>
          <w:shd w:val="clear" w:color="auto" w:fill="FFFFFF"/>
        </w:rPr>
        <w:t>万元，主要是因人员</w:t>
      </w:r>
      <w:r>
        <w:rPr>
          <w:rFonts w:hint="eastAsia" w:ascii="仿宋_GB2312" w:hAnsi="微软雅黑" w:eastAsia="仿宋_GB2312" w:cs="仿宋_GB2312"/>
          <w:color w:val="333333"/>
          <w:kern w:val="0"/>
          <w:sz w:val="32"/>
          <w:szCs w:val="32"/>
          <w:shd w:val="clear" w:color="auto" w:fill="FFFFFF"/>
          <w:lang w:eastAsia="zh-CN"/>
        </w:rPr>
        <w:t>晋升工资</w:t>
      </w:r>
      <w:r>
        <w:rPr>
          <w:rFonts w:hint="eastAsia" w:ascii="仿宋_GB2312" w:hAnsi="微软雅黑" w:eastAsia="仿宋_GB2312" w:cs="仿宋_GB2312"/>
          <w:color w:val="333333"/>
          <w:kern w:val="0"/>
          <w:sz w:val="32"/>
          <w:szCs w:val="32"/>
          <w:shd w:val="clear" w:color="auto" w:fill="FFFFFF"/>
        </w:rPr>
        <w:t>增加</w:t>
      </w:r>
      <w:r>
        <w:rPr>
          <w:rFonts w:hint="eastAsia" w:ascii="仿宋_GB2312" w:hAnsi="微软雅黑" w:eastAsia="仿宋_GB2312" w:cs="仿宋_GB2312"/>
          <w:color w:val="333333"/>
          <w:kern w:val="0"/>
          <w:sz w:val="32"/>
          <w:szCs w:val="32"/>
          <w:shd w:val="clear" w:color="auto" w:fill="FFFFFF"/>
          <w:lang w:eastAsia="zh-CN"/>
        </w:rPr>
        <w:t>了</w:t>
      </w:r>
      <w:r>
        <w:rPr>
          <w:rFonts w:hint="eastAsia" w:ascii="仿宋_GB2312" w:hAnsi="微软雅黑" w:eastAsia="仿宋_GB2312" w:cs="仿宋_GB2312"/>
          <w:color w:val="333333"/>
          <w:kern w:val="0"/>
          <w:sz w:val="32"/>
          <w:szCs w:val="32"/>
          <w:shd w:val="clear" w:color="auto" w:fill="FFFFFF"/>
        </w:rPr>
        <w:t>。</w:t>
      </w:r>
    </w:p>
    <w:p>
      <w:pPr>
        <w:jc w:val="left"/>
        <w:rPr>
          <w:rFonts w:hint="eastAsia" w:ascii="黑体" w:hAnsi="黑体" w:eastAsia="黑体" w:cs="黑体"/>
          <w:sz w:val="32"/>
          <w:szCs w:val="32"/>
          <w:u w:val="none"/>
        </w:rPr>
      </w:pPr>
      <w:r>
        <w:rPr>
          <w:rFonts w:hint="eastAsia" w:ascii="黑体" w:hAnsi="黑体" w:eastAsia="黑体" w:cs="黑体"/>
          <w:sz w:val="32"/>
          <w:szCs w:val="32"/>
          <w:u w:val="none"/>
          <w:lang w:eastAsia="zh-CN"/>
        </w:rPr>
        <w:t>　</w:t>
      </w:r>
      <w:r>
        <w:rPr>
          <w:rFonts w:hint="eastAsia" w:ascii="黑体" w:hAnsi="黑体" w:eastAsia="黑体" w:cs="黑体"/>
          <w:sz w:val="32"/>
          <w:szCs w:val="32"/>
          <w:u w:val="none"/>
        </w:rPr>
        <w:t>三、关于</w:t>
      </w:r>
      <w:r>
        <w:rPr>
          <w:rFonts w:hint="eastAsia" w:ascii="黑体" w:hAnsi="黑体" w:eastAsia="黑体" w:cs="黑体"/>
          <w:sz w:val="32"/>
          <w:szCs w:val="32"/>
          <w:u w:val="none"/>
          <w:lang w:val="en-US" w:eastAsia="zh-CN"/>
        </w:rPr>
        <w:t>海南省白马岭林场2023</w:t>
      </w:r>
      <w:r>
        <w:rPr>
          <w:rFonts w:hint="eastAsia" w:ascii="黑体" w:hAnsi="黑体" w:eastAsia="黑体" w:cs="黑体"/>
          <w:sz w:val="32"/>
          <w:szCs w:val="32"/>
          <w:u w:val="none"/>
        </w:rPr>
        <w:t>年一般公共预算基本支出情况说明</w:t>
      </w:r>
    </w:p>
    <w:p>
      <w:pPr>
        <w:ind w:firstLine="640" w:firstLineChars="200"/>
        <w:jc w:val="left"/>
        <w:rPr>
          <w:rFonts w:hint="eastAsia" w:ascii="仿宋_GB2312" w:hAnsi="黑体" w:eastAsia="仿宋_GB2312" w:cs="黑体"/>
          <w:sz w:val="32"/>
          <w:szCs w:val="32"/>
          <w:u w:val="none"/>
        </w:rPr>
      </w:pPr>
      <w:r>
        <w:rPr>
          <w:rFonts w:hint="eastAsia" w:ascii="仿宋_GB2312" w:hAnsi="黑体" w:eastAsia="仿宋_GB2312" w:cs="黑体"/>
          <w:sz w:val="32"/>
          <w:szCs w:val="32"/>
          <w:u w:val="none"/>
          <w:lang w:val="en-US" w:eastAsia="zh-CN"/>
        </w:rPr>
        <w:t>海南省白马岭林场2023</w:t>
      </w:r>
      <w:r>
        <w:rPr>
          <w:rFonts w:hint="eastAsia" w:ascii="仿宋_GB2312" w:hAnsi="黑体" w:eastAsia="仿宋_GB2312" w:cs="黑体"/>
          <w:sz w:val="32"/>
          <w:szCs w:val="32"/>
          <w:u w:val="none"/>
        </w:rPr>
        <w:t>年一般公共预算基本支出为</w:t>
      </w:r>
      <w:r>
        <w:rPr>
          <w:rFonts w:hint="eastAsia" w:ascii="仿宋_GB2312" w:hAnsi="黑体" w:eastAsia="仿宋_GB2312" w:cs="黑体"/>
          <w:sz w:val="32"/>
          <w:szCs w:val="32"/>
          <w:u w:val="none"/>
          <w:lang w:val="en-US" w:eastAsia="zh-CN"/>
        </w:rPr>
        <w:t>88.42</w:t>
      </w:r>
      <w:r>
        <w:rPr>
          <w:rFonts w:hint="eastAsia" w:ascii="仿宋_GB2312" w:hAnsi="黑体" w:eastAsia="仿宋_GB2312" w:cs="黑体"/>
          <w:sz w:val="32"/>
          <w:szCs w:val="32"/>
          <w:u w:val="none"/>
        </w:rPr>
        <w:t>万元，其中：</w:t>
      </w:r>
    </w:p>
    <w:p>
      <w:pPr>
        <w:pStyle w:val="4"/>
        <w:widowControl/>
        <w:ind w:firstLine="645"/>
        <w:rPr>
          <w:rFonts w:hint="eastAsia" w:ascii="仿宋_GB2312" w:hAnsi="黑体" w:eastAsia="仿宋_GB2312" w:cs="黑体"/>
          <w:sz w:val="32"/>
          <w:szCs w:val="32"/>
          <w:u w:val="none"/>
        </w:rPr>
      </w:pPr>
      <w:r>
        <w:rPr>
          <w:rFonts w:hint="eastAsia" w:ascii="仿宋_GB2312" w:hAnsi="黑体" w:eastAsia="仿宋_GB2312" w:cs="黑体"/>
          <w:color w:val="auto"/>
          <w:sz w:val="32"/>
          <w:szCs w:val="32"/>
          <w:u w:val="none"/>
        </w:rPr>
        <w:t>人员经费</w:t>
      </w:r>
      <w:r>
        <w:rPr>
          <w:rFonts w:hint="eastAsia" w:ascii="仿宋_GB2312" w:hAnsi="黑体" w:eastAsia="仿宋_GB2312" w:cs="黑体"/>
          <w:sz w:val="32"/>
          <w:szCs w:val="32"/>
          <w:u w:val="none"/>
          <w:lang w:val="en-US" w:eastAsia="zh-CN"/>
        </w:rPr>
        <w:t>86.94</w:t>
      </w:r>
      <w:r>
        <w:rPr>
          <w:rFonts w:hint="eastAsia" w:ascii="仿宋_GB2312" w:hAnsi="黑体" w:eastAsia="仿宋_GB2312" w:cs="黑体"/>
          <w:sz w:val="32"/>
          <w:szCs w:val="32"/>
          <w:u w:val="none"/>
        </w:rPr>
        <w:t>万元，主要包括：基本工资、津贴补贴、奖金、</w:t>
      </w:r>
      <w:r>
        <w:rPr>
          <w:rFonts w:hint="eastAsia" w:ascii="仿宋_GB2312" w:hAnsi="黑体" w:eastAsia="仿宋_GB2312" w:cs="黑体"/>
          <w:sz w:val="32"/>
          <w:szCs w:val="32"/>
          <w:u w:val="none"/>
          <w:lang w:eastAsia="zh-CN"/>
        </w:rPr>
        <w:t>绩效工资、</w:t>
      </w:r>
      <w:r>
        <w:rPr>
          <w:rFonts w:hint="eastAsia" w:ascii="仿宋_GB2312" w:hAnsi="黑体" w:eastAsia="仿宋_GB2312" w:cs="黑体"/>
          <w:sz w:val="32"/>
          <w:szCs w:val="32"/>
          <w:u w:val="none"/>
        </w:rPr>
        <w:t>社会保障缴费、</w:t>
      </w:r>
      <w:r>
        <w:rPr>
          <w:rFonts w:hint="eastAsia" w:ascii="仿宋_GB2312" w:hAnsi="微软雅黑" w:eastAsia="仿宋_GB2312" w:cs="仿宋_GB2312"/>
          <w:color w:val="333333"/>
          <w:sz w:val="32"/>
          <w:szCs w:val="32"/>
          <w:shd w:val="clear" w:color="auto" w:fill="FFFFFF"/>
        </w:rPr>
        <w:t>公积金、医疗费、职业年金、</w:t>
      </w:r>
      <w:r>
        <w:rPr>
          <w:rFonts w:hint="eastAsia" w:ascii="仿宋_GB2312" w:hAnsi="微软雅黑" w:eastAsia="仿宋_GB2312" w:cs="仿宋_GB2312"/>
          <w:color w:val="333333"/>
          <w:sz w:val="32"/>
          <w:szCs w:val="32"/>
          <w:shd w:val="clear" w:color="auto" w:fill="FFFFFF"/>
          <w:lang w:eastAsia="zh-CN"/>
        </w:rPr>
        <w:t>商品和服务支出、邮电费</w:t>
      </w:r>
      <w:r>
        <w:rPr>
          <w:rFonts w:hint="eastAsia" w:ascii="仿宋_GB2312" w:hAnsi="微软雅黑" w:eastAsia="仿宋_GB2312" w:cs="仿宋_GB2312"/>
          <w:color w:val="333333"/>
          <w:sz w:val="32"/>
          <w:szCs w:val="32"/>
          <w:shd w:val="clear" w:color="auto" w:fill="FFFFFF"/>
        </w:rPr>
        <w:t>；</w:t>
      </w:r>
    </w:p>
    <w:p>
      <w:pPr>
        <w:ind w:firstLine="640" w:firstLineChars="200"/>
        <w:jc w:val="left"/>
        <w:rPr>
          <w:rFonts w:hint="eastAsia" w:ascii="仿宋_GB2312" w:hAnsi="黑体" w:eastAsia="仿宋_GB2312" w:cs="黑体"/>
          <w:sz w:val="32"/>
          <w:szCs w:val="32"/>
          <w:u w:val="none"/>
          <w:lang w:eastAsia="zh-CN"/>
        </w:rPr>
      </w:pPr>
      <w:r>
        <w:rPr>
          <w:rFonts w:hint="eastAsia" w:ascii="仿宋_GB2312" w:hAnsi="黑体" w:eastAsia="仿宋_GB2312" w:cs="黑体"/>
          <w:color w:val="auto"/>
          <w:sz w:val="32"/>
          <w:szCs w:val="32"/>
          <w:u w:val="none"/>
        </w:rPr>
        <w:t>公用经费</w:t>
      </w:r>
      <w:r>
        <w:rPr>
          <w:rFonts w:hint="eastAsia" w:ascii="仿宋_GB2312" w:hAnsi="黑体" w:eastAsia="仿宋_GB2312" w:cs="黑体"/>
          <w:sz w:val="32"/>
          <w:szCs w:val="32"/>
          <w:u w:val="none"/>
          <w:lang w:val="en-US" w:eastAsia="zh-CN"/>
        </w:rPr>
        <w:t>1.47</w:t>
      </w:r>
      <w:r>
        <w:rPr>
          <w:rFonts w:hint="eastAsia" w:ascii="仿宋_GB2312" w:hAnsi="黑体" w:eastAsia="仿宋_GB2312" w:cs="黑体"/>
          <w:sz w:val="32"/>
          <w:szCs w:val="32"/>
          <w:u w:val="none"/>
        </w:rPr>
        <w:t>万元，主要</w:t>
      </w:r>
      <w:r>
        <w:rPr>
          <w:rFonts w:hint="eastAsia" w:ascii="仿宋_GB2312" w:hAnsi="黑体" w:eastAsia="仿宋_GB2312" w:cs="黑体"/>
          <w:sz w:val="32"/>
          <w:szCs w:val="32"/>
          <w:u w:val="none"/>
          <w:lang w:eastAsia="zh-CN"/>
        </w:rPr>
        <w:t>用于工会经费。</w:t>
      </w:r>
    </w:p>
    <w:p>
      <w:pPr>
        <w:pStyle w:val="4"/>
        <w:numPr>
          <w:ilvl w:val="0"/>
          <w:numId w:val="1"/>
        </w:numPr>
        <w:ind w:firstLine="640" w:firstLineChars="200"/>
        <w:rPr>
          <w:rFonts w:hint="eastAsia" w:ascii="仿宋_GB2312" w:hAnsi="黑体" w:eastAsia="仿宋_GB2312" w:cs="黑体"/>
          <w:sz w:val="32"/>
          <w:szCs w:val="32"/>
          <w:u w:val="none"/>
        </w:rPr>
      </w:pPr>
      <w:r>
        <w:rPr>
          <w:rFonts w:hint="eastAsia" w:ascii="黑体" w:hAnsi="黑体" w:eastAsia="黑体" w:cs="黑体"/>
          <w:sz w:val="32"/>
          <w:szCs w:val="32"/>
          <w:u w:val="none"/>
          <w:lang w:val="en-US" w:eastAsia="zh-CN"/>
        </w:rPr>
        <w:t>海南省白马岭林场2023</w:t>
      </w:r>
      <w:r>
        <w:rPr>
          <w:rFonts w:hint="eastAsia" w:ascii="黑体" w:hAnsi="黑体" w:eastAsia="黑体" w:cs="黑体"/>
          <w:sz w:val="32"/>
          <w:szCs w:val="32"/>
          <w:u w:val="none"/>
        </w:rPr>
        <w:t>年“三公”经费预算情况说明</w:t>
      </w:r>
      <w:r>
        <w:rPr>
          <w:rFonts w:hint="eastAsia" w:ascii="黑体" w:hAnsi="黑体" w:eastAsia="黑体" w:cs="黑体"/>
          <w:sz w:val="32"/>
          <w:szCs w:val="32"/>
          <w:u w:val="none"/>
          <w:lang w:eastAsia="zh-CN"/>
        </w:rPr>
        <w:t>　　　</w:t>
      </w:r>
      <w:r>
        <w:rPr>
          <w:rFonts w:hint="eastAsia" w:ascii="仿宋_GB2312" w:hAnsi="微软雅黑" w:eastAsia="仿宋_GB2312" w:cs="仿宋_GB2312"/>
          <w:color w:val="333333"/>
          <w:sz w:val="32"/>
          <w:szCs w:val="32"/>
          <w:shd w:val="clear" w:color="auto" w:fill="FFFFFF"/>
          <w:lang w:eastAsia="zh-CN"/>
        </w:rPr>
        <w:t>海南省白马岭林场</w:t>
      </w:r>
      <w:r>
        <w:rPr>
          <w:rFonts w:hint="eastAsia" w:ascii="仿宋_GB2312" w:hAnsi="微软雅黑" w:eastAsia="仿宋_GB2312" w:cs="仿宋_GB2312"/>
          <w:color w:val="333333"/>
          <w:sz w:val="32"/>
          <w:szCs w:val="32"/>
          <w:shd w:val="clear" w:color="auto" w:fill="FFFFFF"/>
        </w:rPr>
        <w:t>无“三公”经费预算</w:t>
      </w:r>
      <w:r>
        <w:rPr>
          <w:rFonts w:hint="eastAsia" w:ascii="仿宋_GB2312" w:hAnsi="微软雅黑" w:eastAsia="仿宋_GB2312" w:cs="仿宋_GB2312"/>
          <w:color w:val="333333"/>
          <w:sz w:val="31"/>
          <w:szCs w:val="31"/>
          <w:shd w:val="clear" w:color="auto" w:fill="FFFFFF"/>
        </w:rPr>
        <w:t>。</w:t>
      </w:r>
    </w:p>
    <w:p>
      <w:pPr>
        <w:numPr>
          <w:ilvl w:val="0"/>
          <w:numId w:val="1"/>
        </w:numPr>
        <w:ind w:left="0" w:leftChars="0" w:firstLine="640" w:firstLineChars="200"/>
        <w:jc w:val="left"/>
        <w:rPr>
          <w:rFonts w:hint="eastAsia" w:ascii="黑体" w:hAnsi="黑体" w:eastAsia="黑体" w:cs="黑体"/>
          <w:color w:val="000000" w:themeColor="text1"/>
          <w:sz w:val="32"/>
          <w:szCs w:val="32"/>
          <w:u w:val="none"/>
          <w14:textFill>
            <w14:solidFill>
              <w14:schemeClr w14:val="tx1"/>
            </w14:solidFill>
          </w14:textFill>
        </w:rPr>
      </w:pPr>
      <w:r>
        <w:rPr>
          <w:rFonts w:hint="eastAsia" w:ascii="黑体" w:hAnsi="黑体" w:eastAsia="黑体" w:cs="黑体"/>
          <w:color w:val="000000" w:themeColor="text1"/>
          <w:sz w:val="32"/>
          <w:szCs w:val="32"/>
          <w:u w:val="none"/>
          <w14:textFill>
            <w14:solidFill>
              <w14:schemeClr w14:val="tx1"/>
            </w14:solidFill>
          </w14:textFill>
        </w:rPr>
        <w:t>关于</w:t>
      </w:r>
      <w:r>
        <w:rPr>
          <w:rFonts w:hint="eastAsia" w:ascii="黑体" w:hAnsi="黑体" w:eastAsia="黑体" w:cs="黑体"/>
          <w:color w:val="000000" w:themeColor="text1"/>
          <w:sz w:val="32"/>
          <w:szCs w:val="32"/>
          <w:u w:val="none"/>
          <w:lang w:val="en-US" w:eastAsia="zh-CN"/>
          <w14:textFill>
            <w14:solidFill>
              <w14:schemeClr w14:val="tx1"/>
            </w14:solidFill>
          </w14:textFill>
        </w:rPr>
        <w:t>海南省白马岭林场2023</w:t>
      </w:r>
      <w:r>
        <w:rPr>
          <w:rFonts w:hint="eastAsia" w:ascii="黑体" w:hAnsi="黑体" w:eastAsia="黑体" w:cs="黑体"/>
          <w:color w:val="000000" w:themeColor="text1"/>
          <w:sz w:val="32"/>
          <w:szCs w:val="32"/>
          <w:u w:val="none"/>
          <w14:textFill>
            <w14:solidFill>
              <w14:schemeClr w14:val="tx1"/>
            </w14:solidFill>
          </w14:textFill>
        </w:rPr>
        <w:t>年政府性基金预算当年拨款情况说明</w:t>
      </w:r>
    </w:p>
    <w:p>
      <w:pPr>
        <w:numPr>
          <w:ilvl w:val="0"/>
          <w:numId w:val="0"/>
        </w:numPr>
        <w:ind w:leftChars="200"/>
        <w:jc w:val="left"/>
        <w:rPr>
          <w:rFonts w:hint="eastAsia" w:ascii="黑体" w:hAnsi="黑体" w:eastAsia="黑体" w:cs="黑体"/>
          <w:color w:val="FF0000"/>
          <w:sz w:val="32"/>
          <w:szCs w:val="32"/>
          <w:u w:val="none"/>
        </w:rPr>
      </w:pPr>
      <w:r>
        <w:rPr>
          <w:rFonts w:hint="eastAsia" w:ascii="仿宋_GB2312" w:hAnsi="微软雅黑" w:eastAsia="仿宋_GB2312" w:cs="仿宋_GB2312"/>
          <w:color w:val="333333"/>
          <w:sz w:val="32"/>
          <w:szCs w:val="32"/>
          <w:shd w:val="clear" w:color="auto" w:fill="FFFFFF"/>
          <w:lang w:eastAsia="zh-CN"/>
        </w:rPr>
        <w:t>海南省白马岭林场</w:t>
      </w:r>
      <w:r>
        <w:rPr>
          <w:rFonts w:hint="eastAsia" w:ascii="仿宋_GB2312" w:hAnsi="微软雅黑" w:eastAsia="仿宋_GB2312" w:cs="仿宋_GB2312"/>
          <w:color w:val="333333"/>
          <w:sz w:val="32"/>
          <w:szCs w:val="32"/>
          <w:shd w:val="clear" w:color="auto" w:fill="FFFFFF"/>
        </w:rPr>
        <w:t>无</w:t>
      </w:r>
      <w:r>
        <w:rPr>
          <w:rFonts w:hint="eastAsia" w:ascii="仿宋_GB2312" w:hAnsi="微软雅黑" w:eastAsia="仿宋_GB2312" w:cs="仿宋_GB2312"/>
          <w:color w:val="333333"/>
          <w:sz w:val="32"/>
          <w:szCs w:val="32"/>
          <w:shd w:val="clear" w:color="auto" w:fill="FFFFFF"/>
          <w:lang w:eastAsia="zh-CN"/>
        </w:rPr>
        <w:t>政府性基金</w:t>
      </w:r>
      <w:r>
        <w:rPr>
          <w:rFonts w:hint="eastAsia" w:ascii="仿宋_GB2312" w:hAnsi="微软雅黑" w:eastAsia="仿宋_GB2312" w:cs="仿宋_GB2312"/>
          <w:color w:val="333333"/>
          <w:sz w:val="32"/>
          <w:szCs w:val="32"/>
          <w:shd w:val="clear" w:color="auto" w:fill="FFFFFF"/>
        </w:rPr>
        <w:t>经费预算</w:t>
      </w:r>
      <w:r>
        <w:rPr>
          <w:rFonts w:hint="eastAsia" w:ascii="仿宋_GB2312" w:hAnsi="微软雅黑" w:eastAsia="仿宋_GB2312" w:cs="仿宋_GB2312"/>
          <w:color w:val="333333"/>
          <w:sz w:val="31"/>
          <w:szCs w:val="31"/>
          <w:shd w:val="clear" w:color="auto" w:fill="FFFFFF"/>
        </w:rPr>
        <w:t>。</w:t>
      </w:r>
    </w:p>
    <w:p>
      <w:pPr>
        <w:ind w:firstLine="640" w:firstLineChars="200"/>
        <w:jc w:val="left"/>
        <w:rPr>
          <w:rFonts w:hint="eastAsia" w:ascii="黑体" w:hAnsi="黑体" w:eastAsia="黑体" w:cs="黑体"/>
          <w:sz w:val="32"/>
          <w:szCs w:val="32"/>
          <w:u w:val="none"/>
        </w:rPr>
      </w:pPr>
      <w:r>
        <w:rPr>
          <w:rFonts w:hint="eastAsia" w:ascii="黑体" w:hAnsi="黑体" w:eastAsia="黑体" w:cs="黑体"/>
          <w:sz w:val="32"/>
          <w:szCs w:val="32"/>
          <w:u w:val="none"/>
        </w:rPr>
        <w:t>六、关于</w:t>
      </w:r>
      <w:r>
        <w:rPr>
          <w:rFonts w:hint="eastAsia" w:ascii="黑体" w:hAnsi="黑体" w:eastAsia="黑体" w:cs="黑体"/>
          <w:sz w:val="32"/>
          <w:szCs w:val="32"/>
          <w:u w:val="none"/>
          <w:lang w:val="en-US" w:eastAsia="zh-CN"/>
        </w:rPr>
        <w:t>海南省白马岭林场2023</w:t>
      </w:r>
      <w:r>
        <w:rPr>
          <w:rFonts w:hint="eastAsia" w:ascii="黑体" w:hAnsi="黑体" w:eastAsia="黑体" w:cs="黑体"/>
          <w:sz w:val="32"/>
          <w:szCs w:val="32"/>
          <w:u w:val="none"/>
        </w:rPr>
        <w:t>年收支预算情况的总体说明</w:t>
      </w:r>
    </w:p>
    <w:p>
      <w:pPr>
        <w:pStyle w:val="4"/>
        <w:widowControl/>
        <w:ind w:firstLine="645"/>
        <w:rPr>
          <w:rFonts w:hint="eastAsia" w:ascii="仿宋_GB2312" w:hAnsi="微软雅黑" w:eastAsia="仿宋_GB2312" w:cs="仿宋_GB2312"/>
          <w:color w:val="333333"/>
          <w:sz w:val="32"/>
          <w:szCs w:val="32"/>
          <w:shd w:val="clear" w:color="auto" w:fill="FFFFFF"/>
          <w:lang w:val="en-US" w:eastAsia="zh-CN"/>
        </w:rPr>
      </w:pPr>
      <w:r>
        <w:rPr>
          <w:rFonts w:hint="eastAsia" w:ascii="仿宋_GB2312" w:hAnsi="黑体" w:eastAsia="仿宋_GB2312" w:cs="黑体"/>
          <w:sz w:val="32"/>
          <w:szCs w:val="32"/>
          <w:u w:val="none"/>
        </w:rPr>
        <w:t>按照综合预算原则，</w:t>
      </w:r>
      <w:r>
        <w:rPr>
          <w:rFonts w:hint="eastAsia" w:ascii="仿宋_GB2312" w:hAnsi="黑体" w:eastAsia="仿宋_GB2312" w:cs="黑体"/>
          <w:sz w:val="32"/>
          <w:szCs w:val="32"/>
          <w:u w:val="none"/>
          <w:lang w:val="en-US" w:eastAsia="zh-CN"/>
        </w:rPr>
        <w:t>海南省白马岭林场</w:t>
      </w:r>
      <w:r>
        <w:rPr>
          <w:rFonts w:hint="eastAsia" w:ascii="仿宋_GB2312" w:hAnsi="黑体" w:eastAsia="仿宋_GB2312" w:cs="黑体"/>
          <w:sz w:val="32"/>
          <w:szCs w:val="32"/>
          <w:u w:val="none"/>
        </w:rPr>
        <w:t>所有收入和支出均纳入部门预算管理。收入包括：一般公共预算收入、</w:t>
      </w:r>
      <w:r>
        <w:rPr>
          <w:rFonts w:hint="eastAsia" w:ascii="仿宋_GB2312" w:hAnsi="黑体" w:eastAsia="仿宋_GB2312" w:cs="黑体"/>
          <w:sz w:val="32"/>
          <w:szCs w:val="32"/>
          <w:u w:val="none"/>
          <w:lang w:eastAsia="zh-CN"/>
        </w:rPr>
        <w:t>及上年结转</w:t>
      </w:r>
      <w:r>
        <w:rPr>
          <w:rFonts w:hint="eastAsia" w:ascii="仿宋_GB2312" w:hAnsi="黑体" w:eastAsia="仿宋_GB2312" w:cs="黑体"/>
          <w:sz w:val="32"/>
          <w:szCs w:val="32"/>
          <w:u w:val="none"/>
        </w:rPr>
        <w:t>；支出包括：</w:t>
      </w:r>
      <w:r>
        <w:rPr>
          <w:rFonts w:hint="eastAsia" w:ascii="仿宋_GB2312" w:hAnsi="黑体" w:eastAsia="仿宋_GB2312" w:cs="黑体"/>
          <w:sz w:val="32"/>
          <w:szCs w:val="32"/>
          <w:u w:val="none"/>
          <w:lang w:eastAsia="zh-CN"/>
        </w:rPr>
        <w:t>为</w:t>
      </w:r>
      <w:r>
        <w:rPr>
          <w:rFonts w:hint="eastAsia" w:ascii="仿宋_GB2312" w:hAnsi="黑体" w:eastAsia="仿宋_GB2312" w:cs="黑体"/>
          <w:sz w:val="32"/>
          <w:szCs w:val="32"/>
          <w:u w:val="none"/>
        </w:rPr>
        <w:t>一般公共服务支出、</w:t>
      </w:r>
      <w:r>
        <w:rPr>
          <w:rFonts w:hint="eastAsia" w:ascii="仿宋_GB2312" w:hAnsi="微软雅黑" w:eastAsia="仿宋_GB2312" w:cs="仿宋_GB2312"/>
          <w:color w:val="333333"/>
          <w:sz w:val="32"/>
          <w:szCs w:val="32"/>
          <w:shd w:val="clear" w:color="auto" w:fill="FFFFFF"/>
        </w:rPr>
        <w:t>社会保障和就业支出、卫生健康支出、节能环保支出、农林水支出、住房保障支出。</w:t>
      </w:r>
      <w:r>
        <w:rPr>
          <w:rFonts w:hint="eastAsia" w:ascii="仿宋_GB2312" w:hAnsi="微软雅黑" w:eastAsia="仿宋_GB2312" w:cs="仿宋_GB2312"/>
          <w:color w:val="333333"/>
          <w:sz w:val="32"/>
          <w:szCs w:val="32"/>
          <w:shd w:val="clear" w:color="auto" w:fill="FFFFFF"/>
          <w:lang w:eastAsia="zh-CN"/>
        </w:rPr>
        <w:t>海南省白马岭林场</w:t>
      </w:r>
      <w:r>
        <w:rPr>
          <w:rFonts w:hint="eastAsia" w:ascii="仿宋_GB2312" w:hAnsi="微软雅黑" w:eastAsia="仿宋_GB2312" w:cs="仿宋_GB2312"/>
          <w:color w:val="333333"/>
          <w:sz w:val="32"/>
          <w:szCs w:val="32"/>
          <w:shd w:val="clear" w:color="auto" w:fill="FFFFFF"/>
        </w:rPr>
        <w:t>202</w:t>
      </w:r>
      <w:r>
        <w:rPr>
          <w:rFonts w:hint="eastAsia" w:ascii="仿宋_GB2312" w:hAnsi="微软雅黑" w:eastAsia="仿宋_GB2312" w:cs="仿宋_GB2312"/>
          <w:color w:val="333333"/>
          <w:sz w:val="32"/>
          <w:szCs w:val="32"/>
          <w:shd w:val="clear" w:color="auto" w:fill="FFFFFF"/>
          <w:lang w:val="en-US" w:eastAsia="zh-CN"/>
        </w:rPr>
        <w:t>3</w:t>
      </w:r>
      <w:r>
        <w:rPr>
          <w:rFonts w:hint="eastAsia" w:ascii="仿宋_GB2312" w:hAnsi="微软雅黑" w:eastAsia="仿宋_GB2312" w:cs="仿宋_GB2312"/>
          <w:color w:val="333333"/>
          <w:sz w:val="32"/>
          <w:szCs w:val="32"/>
          <w:shd w:val="clear" w:color="auto" w:fill="FFFFFF"/>
        </w:rPr>
        <w:t>年收支总预算</w:t>
      </w:r>
      <w:r>
        <w:rPr>
          <w:rFonts w:hint="eastAsia" w:ascii="仿宋_GB2312" w:hAnsi="微软雅黑" w:eastAsia="仿宋_GB2312" w:cs="仿宋_GB2312"/>
          <w:color w:val="333333"/>
          <w:sz w:val="32"/>
          <w:szCs w:val="32"/>
          <w:shd w:val="clear" w:color="auto" w:fill="FFFFFF"/>
          <w:lang w:val="en-US" w:eastAsia="zh-CN"/>
        </w:rPr>
        <w:t>1211.02</w:t>
      </w:r>
      <w:r>
        <w:rPr>
          <w:rFonts w:hint="eastAsia" w:ascii="仿宋_GB2312" w:hAnsi="微软雅黑" w:eastAsia="仿宋_GB2312" w:cs="仿宋_GB2312"/>
          <w:color w:val="333333"/>
          <w:sz w:val="32"/>
          <w:szCs w:val="32"/>
          <w:shd w:val="clear" w:color="auto" w:fill="FFFFFF"/>
        </w:rPr>
        <w:t>万元</w:t>
      </w:r>
      <w:r>
        <w:rPr>
          <w:rFonts w:hint="eastAsia" w:ascii="仿宋_GB2312" w:hAnsi="微软雅黑" w:eastAsia="仿宋_GB2312" w:cs="仿宋_GB2312"/>
          <w:color w:val="333333"/>
          <w:sz w:val="32"/>
          <w:szCs w:val="32"/>
          <w:shd w:val="clear" w:color="auto" w:fill="FFFFFF"/>
          <w:lang w:val="en-US" w:eastAsia="zh-CN"/>
        </w:rPr>
        <w:t>。</w:t>
      </w:r>
    </w:p>
    <w:p>
      <w:pPr>
        <w:ind w:firstLine="640" w:firstLineChars="200"/>
        <w:jc w:val="left"/>
        <w:rPr>
          <w:rFonts w:hint="eastAsia" w:ascii="黑体" w:hAnsi="黑体" w:eastAsia="黑体" w:cs="黑体"/>
          <w:sz w:val="32"/>
          <w:szCs w:val="32"/>
          <w:u w:val="none"/>
        </w:rPr>
      </w:pPr>
      <w:r>
        <w:rPr>
          <w:rFonts w:hint="eastAsia" w:ascii="黑体" w:hAnsi="黑体" w:eastAsia="黑体" w:cs="黑体"/>
          <w:sz w:val="32"/>
          <w:szCs w:val="32"/>
          <w:u w:val="none"/>
        </w:rPr>
        <w:t>七、关于</w:t>
      </w:r>
      <w:r>
        <w:rPr>
          <w:rFonts w:hint="eastAsia" w:ascii="黑体" w:hAnsi="黑体" w:eastAsia="黑体" w:cs="黑体"/>
          <w:sz w:val="32"/>
          <w:szCs w:val="32"/>
          <w:u w:val="none"/>
          <w:lang w:val="en-US" w:eastAsia="zh-CN"/>
        </w:rPr>
        <w:t>海南省白马岭林场2023</w:t>
      </w:r>
      <w:r>
        <w:rPr>
          <w:rFonts w:hint="eastAsia" w:ascii="黑体" w:hAnsi="黑体" w:eastAsia="黑体" w:cs="黑体"/>
          <w:sz w:val="32"/>
          <w:szCs w:val="32"/>
          <w:u w:val="none"/>
        </w:rPr>
        <w:t>年收入预算情况说明</w:t>
      </w:r>
    </w:p>
    <w:p>
      <w:pPr>
        <w:ind w:firstLine="640" w:firstLineChars="200"/>
        <w:jc w:val="left"/>
        <w:rPr>
          <w:rFonts w:hint="eastAsia" w:ascii="仿宋_GB2312" w:hAnsi="黑体" w:eastAsia="仿宋_GB2312" w:cs="黑体"/>
          <w:sz w:val="32"/>
          <w:szCs w:val="32"/>
          <w:u w:val="none"/>
        </w:rPr>
      </w:pPr>
      <w:r>
        <w:rPr>
          <w:rFonts w:hint="eastAsia" w:ascii="仿宋_GB2312" w:hAnsi="黑体" w:eastAsia="仿宋_GB2312" w:cs="黑体"/>
          <w:sz w:val="32"/>
          <w:szCs w:val="32"/>
          <w:u w:val="none"/>
          <w:lang w:val="en-US" w:eastAsia="zh-CN"/>
        </w:rPr>
        <w:t>海南省白马岭林场</w:t>
      </w:r>
      <w:r>
        <w:rPr>
          <w:rFonts w:hint="eastAsia" w:ascii="仿宋_GB2312" w:hAnsi="黑体" w:eastAsia="仿宋_GB2312" w:cs="黑体"/>
          <w:sz w:val="32"/>
          <w:szCs w:val="32"/>
          <w:u w:val="none"/>
        </w:rPr>
        <w:t>年收入预算</w:t>
      </w:r>
      <w:r>
        <w:rPr>
          <w:rFonts w:hint="eastAsia" w:ascii="仿宋_GB2312" w:hAnsi="黑体" w:eastAsia="仿宋_GB2312" w:cs="黑体"/>
          <w:color w:val="auto"/>
          <w:sz w:val="32"/>
          <w:szCs w:val="32"/>
          <w:u w:val="none"/>
          <w:lang w:val="en-US" w:eastAsia="zh-CN"/>
        </w:rPr>
        <w:t>1211.02</w:t>
      </w:r>
      <w:r>
        <w:rPr>
          <w:rFonts w:hint="eastAsia" w:ascii="仿宋_GB2312" w:hAnsi="黑体" w:eastAsia="仿宋_GB2312" w:cs="黑体"/>
          <w:color w:val="auto"/>
          <w:sz w:val="32"/>
          <w:szCs w:val="32"/>
          <w:u w:val="none"/>
        </w:rPr>
        <w:t>万元，其中：上年结转</w:t>
      </w:r>
      <w:r>
        <w:rPr>
          <w:rFonts w:hint="eastAsia" w:ascii="仿宋_GB2312" w:hAnsi="黑体" w:eastAsia="仿宋_GB2312" w:cs="黑体"/>
          <w:color w:val="auto"/>
          <w:sz w:val="32"/>
          <w:szCs w:val="32"/>
          <w:u w:val="none"/>
          <w:lang w:val="en-US" w:eastAsia="zh-CN"/>
        </w:rPr>
        <w:t>11.05</w:t>
      </w:r>
      <w:r>
        <w:rPr>
          <w:rFonts w:hint="eastAsia" w:ascii="仿宋_GB2312" w:hAnsi="黑体" w:eastAsia="仿宋_GB2312" w:cs="黑体"/>
          <w:color w:val="auto"/>
          <w:sz w:val="32"/>
          <w:szCs w:val="32"/>
          <w:u w:val="none"/>
        </w:rPr>
        <w:t>万元，占</w:t>
      </w:r>
      <w:r>
        <w:rPr>
          <w:rFonts w:hint="eastAsia" w:ascii="仿宋_GB2312" w:hAnsi="黑体" w:eastAsia="仿宋_GB2312" w:cs="黑体"/>
          <w:color w:val="auto"/>
          <w:sz w:val="32"/>
          <w:szCs w:val="32"/>
          <w:u w:val="none"/>
          <w:lang w:val="en-US" w:eastAsia="zh-CN"/>
        </w:rPr>
        <w:t>9</w:t>
      </w:r>
      <w:r>
        <w:rPr>
          <w:rFonts w:hint="eastAsia" w:ascii="仿宋_GB2312" w:hAnsi="黑体" w:eastAsia="仿宋_GB2312" w:cs="黑体"/>
          <w:color w:val="auto"/>
          <w:sz w:val="32"/>
          <w:szCs w:val="32"/>
          <w:u w:val="none"/>
        </w:rPr>
        <w:t>%；经费拨款收入</w:t>
      </w:r>
      <w:r>
        <w:rPr>
          <w:rFonts w:hint="eastAsia" w:ascii="仿宋_GB2312" w:hAnsi="黑体" w:eastAsia="仿宋_GB2312" w:cs="黑体"/>
          <w:color w:val="auto"/>
          <w:sz w:val="32"/>
          <w:szCs w:val="32"/>
          <w:u w:val="none"/>
          <w:lang w:val="en-US" w:eastAsia="zh-CN"/>
        </w:rPr>
        <w:t>1211.02</w:t>
      </w:r>
      <w:r>
        <w:rPr>
          <w:rFonts w:hint="eastAsia" w:ascii="仿宋_GB2312" w:hAnsi="黑体" w:eastAsia="仿宋_GB2312" w:cs="黑体"/>
          <w:color w:val="auto"/>
          <w:sz w:val="32"/>
          <w:szCs w:val="32"/>
          <w:u w:val="none"/>
        </w:rPr>
        <w:t>万元，占</w:t>
      </w:r>
      <w:r>
        <w:rPr>
          <w:rFonts w:hint="eastAsia" w:ascii="仿宋_GB2312" w:hAnsi="黑体" w:eastAsia="仿宋_GB2312" w:cs="黑体"/>
          <w:color w:val="auto"/>
          <w:sz w:val="32"/>
          <w:szCs w:val="32"/>
          <w:u w:val="none"/>
          <w:lang w:val="en-US" w:eastAsia="zh-CN"/>
        </w:rPr>
        <w:t>100</w:t>
      </w:r>
      <w:r>
        <w:rPr>
          <w:rFonts w:hint="eastAsia" w:ascii="仿宋_GB2312" w:hAnsi="黑体" w:eastAsia="仿宋_GB2312" w:cs="黑体"/>
          <w:color w:val="auto"/>
          <w:sz w:val="32"/>
          <w:szCs w:val="32"/>
          <w:u w:val="none"/>
        </w:rPr>
        <w:t>%；比上年预算数增加</w:t>
      </w:r>
      <w:r>
        <w:rPr>
          <w:rFonts w:hint="eastAsia" w:ascii="仿宋_GB2312" w:hAnsi="黑体" w:eastAsia="仿宋_GB2312" w:cs="黑体"/>
          <w:color w:val="auto"/>
          <w:sz w:val="32"/>
          <w:szCs w:val="32"/>
          <w:u w:val="none"/>
          <w:lang w:val="en-US" w:eastAsia="zh-CN"/>
        </w:rPr>
        <w:t>426.06</w:t>
      </w:r>
      <w:r>
        <w:rPr>
          <w:rFonts w:hint="eastAsia" w:ascii="仿宋_GB2312" w:hAnsi="黑体" w:eastAsia="仿宋_GB2312" w:cs="黑体"/>
          <w:color w:val="auto"/>
          <w:sz w:val="32"/>
          <w:szCs w:val="32"/>
          <w:u w:val="none"/>
        </w:rPr>
        <w:t>万元，主要是</w:t>
      </w:r>
      <w:r>
        <w:rPr>
          <w:rFonts w:hint="eastAsia" w:ascii="仿宋_GB2312" w:hAnsi="黑体" w:eastAsia="仿宋_GB2312"/>
          <w:color w:val="auto"/>
          <w:sz w:val="32"/>
          <w:szCs w:val="32"/>
        </w:rPr>
        <w:t>上年结转</w:t>
      </w:r>
      <w:r>
        <w:rPr>
          <w:rFonts w:hint="eastAsia" w:ascii="仿宋_GB2312" w:hAnsi="黑体" w:eastAsia="仿宋_GB2312" w:cs="仿宋_GB2312"/>
          <w:color w:val="auto"/>
          <w:sz w:val="32"/>
          <w:szCs w:val="32"/>
          <w:lang w:val="en-US" w:eastAsia="zh-CN"/>
        </w:rPr>
        <w:t>11.05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s="黑体"/>
          <w:color w:val="auto"/>
          <w:sz w:val="32"/>
          <w:szCs w:val="32"/>
          <w:u w:val="none"/>
          <w:lang w:eastAsia="zh-CN"/>
        </w:rPr>
        <w:t>今年增加了</w:t>
      </w:r>
      <w:r>
        <w:rPr>
          <w:rFonts w:hint="eastAsia" w:ascii="仿宋_GB2312" w:hAnsi="黑体" w:eastAsia="仿宋_GB2312" w:cs="黑体"/>
          <w:color w:val="auto"/>
          <w:sz w:val="32"/>
          <w:szCs w:val="32"/>
          <w:u w:val="none"/>
          <w:lang w:val="en-US" w:eastAsia="zh-CN"/>
        </w:rPr>
        <w:t>380万元的农林水（类）巩固脱贫攻坚成果衔接乡村振兴（款）生产发展资金（项）及</w:t>
      </w:r>
      <w:r>
        <w:rPr>
          <w:rFonts w:hint="eastAsia" w:ascii="仿宋_GB2312" w:hAnsi="黑体" w:eastAsia="仿宋_GB2312"/>
          <w:color w:val="auto"/>
          <w:sz w:val="32"/>
          <w:szCs w:val="32"/>
          <w:lang w:eastAsia="zh-CN"/>
        </w:rPr>
        <w:t>基本支出增加</w:t>
      </w:r>
      <w:r>
        <w:rPr>
          <w:rFonts w:hint="eastAsia" w:ascii="仿宋_GB2312" w:hAnsi="黑体" w:eastAsia="仿宋_GB2312"/>
          <w:color w:val="auto"/>
          <w:sz w:val="32"/>
          <w:szCs w:val="32"/>
          <w:lang w:val="en-US" w:eastAsia="zh-CN"/>
        </w:rPr>
        <w:t>33.1万元,森林生态效益补偿资金支出预算增加了1.9万元。</w:t>
      </w:r>
      <w:r>
        <w:rPr>
          <w:rFonts w:hint="eastAsia" w:ascii="黑体" w:hAnsi="黑体" w:eastAsia="黑体" w:cs="黑体"/>
          <w:sz w:val="32"/>
          <w:szCs w:val="32"/>
          <w:u w:val="none"/>
        </w:rPr>
        <w:t>八、关于</w:t>
      </w:r>
      <w:r>
        <w:rPr>
          <w:rFonts w:hint="eastAsia" w:ascii="黑体" w:hAnsi="黑体" w:eastAsia="黑体" w:cs="黑体"/>
          <w:sz w:val="32"/>
          <w:szCs w:val="32"/>
          <w:u w:val="none"/>
          <w:lang w:val="en-US" w:eastAsia="zh-CN"/>
        </w:rPr>
        <w:t>海南省白马岭林场2023</w:t>
      </w:r>
      <w:r>
        <w:rPr>
          <w:rFonts w:hint="eastAsia" w:ascii="黑体" w:hAnsi="黑体" w:eastAsia="黑体" w:cs="黑体"/>
          <w:sz w:val="32"/>
          <w:szCs w:val="32"/>
          <w:u w:val="none"/>
        </w:rPr>
        <w:t>支出预算情况说明</w:t>
      </w:r>
    </w:p>
    <w:p>
      <w:pPr>
        <w:ind w:firstLine="640" w:firstLineChars="200"/>
        <w:jc w:val="left"/>
        <w:rPr>
          <w:rFonts w:hint="eastAsia" w:ascii="仿宋_GB2312" w:hAnsi="黑体" w:eastAsia="仿宋_GB2312"/>
          <w:color w:val="FF0000"/>
          <w:sz w:val="32"/>
          <w:szCs w:val="32"/>
          <w:lang w:val="en-US" w:eastAsia="zh-CN"/>
        </w:rPr>
      </w:pPr>
      <w:r>
        <w:rPr>
          <w:rFonts w:hint="eastAsia" w:ascii="仿宋_GB2312" w:hAnsi="黑体" w:eastAsia="仿宋_GB2312" w:cs="黑体"/>
          <w:color w:val="auto"/>
          <w:sz w:val="32"/>
          <w:szCs w:val="32"/>
          <w:u w:val="none"/>
          <w:lang w:val="en-US" w:eastAsia="zh-CN"/>
        </w:rPr>
        <w:t>海南省白马岭林场2023</w:t>
      </w:r>
      <w:r>
        <w:rPr>
          <w:rFonts w:hint="eastAsia" w:ascii="仿宋_GB2312" w:hAnsi="黑体" w:eastAsia="仿宋_GB2312" w:cs="黑体"/>
          <w:color w:val="auto"/>
          <w:sz w:val="32"/>
          <w:szCs w:val="32"/>
          <w:u w:val="none"/>
        </w:rPr>
        <w:t>年支出预算</w:t>
      </w:r>
      <w:r>
        <w:rPr>
          <w:rFonts w:hint="eastAsia" w:ascii="仿宋_GB2312" w:hAnsi="黑体" w:eastAsia="仿宋_GB2312" w:cs="黑体"/>
          <w:color w:val="auto"/>
          <w:sz w:val="32"/>
          <w:szCs w:val="32"/>
          <w:u w:val="none"/>
          <w:lang w:val="en-US" w:eastAsia="zh-CN"/>
        </w:rPr>
        <w:t>1211.02</w:t>
      </w:r>
      <w:r>
        <w:rPr>
          <w:rFonts w:hint="eastAsia" w:ascii="仿宋_GB2312" w:hAnsi="黑体" w:eastAsia="仿宋_GB2312" w:cs="黑体"/>
          <w:color w:val="auto"/>
          <w:sz w:val="32"/>
          <w:szCs w:val="32"/>
          <w:u w:val="none"/>
        </w:rPr>
        <w:t>万元，其中：基本支出</w:t>
      </w:r>
      <w:r>
        <w:rPr>
          <w:rFonts w:hint="eastAsia" w:ascii="仿宋_GB2312" w:hAnsi="黑体" w:eastAsia="仿宋_GB2312" w:cs="黑体"/>
          <w:color w:val="auto"/>
          <w:sz w:val="32"/>
          <w:szCs w:val="32"/>
          <w:u w:val="none"/>
          <w:lang w:val="en-US" w:eastAsia="zh-CN"/>
        </w:rPr>
        <w:t>88.42</w:t>
      </w:r>
      <w:r>
        <w:rPr>
          <w:rFonts w:hint="eastAsia" w:ascii="仿宋_GB2312" w:hAnsi="黑体" w:eastAsia="仿宋_GB2312" w:cs="黑体"/>
          <w:color w:val="auto"/>
          <w:sz w:val="32"/>
          <w:szCs w:val="32"/>
          <w:u w:val="none"/>
        </w:rPr>
        <w:t>万元，占</w:t>
      </w:r>
      <w:r>
        <w:rPr>
          <w:rFonts w:hint="eastAsia" w:ascii="仿宋_GB2312" w:hAnsi="黑体" w:eastAsia="仿宋_GB2312" w:cs="黑体"/>
          <w:color w:val="auto"/>
          <w:sz w:val="32"/>
          <w:szCs w:val="32"/>
          <w:u w:val="none"/>
          <w:lang w:val="en-US" w:eastAsia="zh-CN"/>
        </w:rPr>
        <w:t>7.3</w:t>
      </w:r>
      <w:r>
        <w:rPr>
          <w:rFonts w:hint="eastAsia" w:ascii="仿宋_GB2312" w:hAnsi="黑体" w:eastAsia="仿宋_GB2312" w:cs="黑体"/>
          <w:color w:val="auto"/>
          <w:sz w:val="32"/>
          <w:szCs w:val="32"/>
          <w:u w:val="none"/>
        </w:rPr>
        <w:t>%；项目支出</w:t>
      </w:r>
      <w:r>
        <w:rPr>
          <w:rFonts w:hint="eastAsia" w:ascii="仿宋_GB2312" w:hAnsi="黑体" w:eastAsia="仿宋_GB2312" w:cs="黑体"/>
          <w:color w:val="auto"/>
          <w:sz w:val="32"/>
          <w:szCs w:val="32"/>
          <w:u w:val="none"/>
          <w:lang w:val="en-US" w:eastAsia="zh-CN"/>
        </w:rPr>
        <w:t>1122</w:t>
      </w:r>
      <w:r>
        <w:rPr>
          <w:rFonts w:hint="eastAsia" w:ascii="仿宋_GB2312" w:hAnsi="黑体" w:eastAsia="仿宋_GB2312" w:cs="黑体"/>
          <w:color w:val="auto"/>
          <w:sz w:val="32"/>
          <w:szCs w:val="32"/>
          <w:u w:val="none"/>
        </w:rPr>
        <w:t>万元，占</w:t>
      </w:r>
      <w:r>
        <w:rPr>
          <w:rFonts w:hint="eastAsia" w:ascii="仿宋_GB2312" w:hAnsi="黑体" w:eastAsia="仿宋_GB2312" w:cs="黑体"/>
          <w:color w:val="auto"/>
          <w:sz w:val="32"/>
          <w:szCs w:val="32"/>
          <w:u w:val="none"/>
          <w:lang w:val="en-US" w:eastAsia="zh-CN"/>
        </w:rPr>
        <w:t>92.7</w:t>
      </w:r>
      <w:r>
        <w:rPr>
          <w:rFonts w:hint="eastAsia" w:ascii="仿宋_GB2312" w:hAnsi="黑体" w:eastAsia="仿宋_GB2312" w:cs="黑体"/>
          <w:color w:val="auto"/>
          <w:sz w:val="32"/>
          <w:szCs w:val="32"/>
          <w:u w:val="none"/>
        </w:rPr>
        <w:t>%。比上年预算数增加</w:t>
      </w:r>
      <w:r>
        <w:rPr>
          <w:rFonts w:hint="eastAsia" w:ascii="仿宋_GB2312" w:hAnsi="黑体" w:eastAsia="仿宋_GB2312" w:cs="黑体"/>
          <w:color w:val="auto"/>
          <w:sz w:val="32"/>
          <w:szCs w:val="32"/>
          <w:u w:val="none"/>
          <w:lang w:val="en-US" w:eastAsia="zh-CN"/>
        </w:rPr>
        <w:t>426.06</w:t>
      </w:r>
      <w:r>
        <w:rPr>
          <w:rFonts w:hint="eastAsia" w:ascii="仿宋_GB2312" w:hAnsi="黑体" w:eastAsia="仿宋_GB2312" w:cs="黑体"/>
          <w:color w:val="auto"/>
          <w:sz w:val="32"/>
          <w:szCs w:val="32"/>
          <w:u w:val="none"/>
        </w:rPr>
        <w:t>万元，主要是</w:t>
      </w:r>
      <w:r>
        <w:rPr>
          <w:rFonts w:hint="eastAsia" w:ascii="仿宋_GB2312" w:hAnsi="黑体" w:eastAsia="仿宋_GB2312"/>
          <w:color w:val="auto"/>
          <w:sz w:val="32"/>
          <w:szCs w:val="32"/>
        </w:rPr>
        <w:t>上年结转</w:t>
      </w:r>
      <w:r>
        <w:rPr>
          <w:rFonts w:hint="eastAsia" w:ascii="仿宋_GB2312" w:hAnsi="黑体" w:eastAsia="仿宋_GB2312" w:cs="仿宋_GB2312"/>
          <w:color w:val="auto"/>
          <w:sz w:val="32"/>
          <w:szCs w:val="32"/>
          <w:lang w:val="en-US" w:eastAsia="zh-CN"/>
        </w:rPr>
        <w:t>11.05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s="黑体"/>
          <w:color w:val="auto"/>
          <w:sz w:val="32"/>
          <w:szCs w:val="32"/>
          <w:u w:val="none"/>
          <w:lang w:eastAsia="zh-CN"/>
        </w:rPr>
        <w:t>今年增加了</w:t>
      </w:r>
      <w:r>
        <w:rPr>
          <w:rFonts w:hint="eastAsia" w:ascii="仿宋_GB2312" w:hAnsi="黑体" w:eastAsia="仿宋_GB2312" w:cs="黑体"/>
          <w:color w:val="auto"/>
          <w:sz w:val="32"/>
          <w:szCs w:val="32"/>
          <w:u w:val="none"/>
          <w:lang w:val="en-US" w:eastAsia="zh-CN"/>
        </w:rPr>
        <w:t>380万元的农林水（类）巩固脱贫攻坚成果衔接乡村振兴（款）生产发展资金（项）及</w:t>
      </w:r>
      <w:r>
        <w:rPr>
          <w:rFonts w:hint="eastAsia" w:ascii="仿宋_GB2312" w:hAnsi="黑体" w:eastAsia="仿宋_GB2312"/>
          <w:color w:val="auto"/>
          <w:sz w:val="32"/>
          <w:szCs w:val="32"/>
          <w:lang w:eastAsia="zh-CN"/>
        </w:rPr>
        <w:t>基本支出增加</w:t>
      </w:r>
      <w:r>
        <w:rPr>
          <w:rFonts w:hint="eastAsia" w:ascii="仿宋_GB2312" w:hAnsi="黑体" w:eastAsia="仿宋_GB2312"/>
          <w:color w:val="auto"/>
          <w:sz w:val="32"/>
          <w:szCs w:val="32"/>
          <w:lang w:val="en-US" w:eastAsia="zh-CN"/>
        </w:rPr>
        <w:t>33.1万元,森林生态效益补偿资金支出预算增加了1.9万元。</w:t>
      </w:r>
    </w:p>
    <w:p>
      <w:pPr>
        <w:jc w:val="center"/>
        <w:rPr>
          <w:rFonts w:hint="eastAsia" w:ascii="黑体" w:hAnsi="黑体" w:eastAsia="黑体" w:cs="黑体"/>
          <w:sz w:val="32"/>
          <w:szCs w:val="32"/>
          <w:u w:val="none"/>
        </w:rPr>
      </w:pPr>
      <w:r>
        <w:rPr>
          <w:rFonts w:hint="eastAsia" w:ascii="黑体" w:hAnsi="黑体" w:eastAsia="黑体" w:cs="黑体"/>
          <w:sz w:val="32"/>
          <w:szCs w:val="32"/>
          <w:u w:val="none"/>
        </w:rPr>
        <w:t>九、其他重要事项的情况说明</w:t>
      </w:r>
    </w:p>
    <w:p>
      <w:pPr>
        <w:ind w:firstLine="640" w:firstLineChars="200"/>
        <w:rPr>
          <w:rFonts w:hint="eastAsia" w:ascii="楷体" w:hAnsi="楷体" w:eastAsia="楷体" w:cs="黑体"/>
          <w:sz w:val="32"/>
          <w:szCs w:val="32"/>
          <w:u w:val="none"/>
        </w:rPr>
      </w:pPr>
      <w:r>
        <w:rPr>
          <w:rFonts w:hint="eastAsia" w:ascii="楷体" w:hAnsi="楷体" w:eastAsia="楷体" w:cs="黑体"/>
          <w:sz w:val="32"/>
          <w:szCs w:val="32"/>
          <w:u w:val="none"/>
        </w:rPr>
        <w:t>（一）机关运行经费（行政单位、参照公务员法管理的事业单位需说明，其他单位不需要说明）</w:t>
      </w:r>
    </w:p>
    <w:p>
      <w:pPr>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s="仿宋_GB2312"/>
          <w:color w:val="000000" w:themeColor="text1"/>
          <w:sz w:val="32"/>
          <w:szCs w:val="32"/>
          <w14:textFill>
            <w14:solidFill>
              <w14:schemeClr w14:val="tx1"/>
            </w14:solidFill>
          </w14:textFill>
        </w:rPr>
        <w:t>海南</w:t>
      </w:r>
      <w:r>
        <w:rPr>
          <w:rFonts w:hint="eastAsia" w:ascii="仿宋_GB2312" w:hAnsi="仿宋" w:eastAsia="仿宋_GB2312" w:cs="仿宋_GB2312"/>
          <w:color w:val="000000" w:themeColor="text1"/>
          <w:sz w:val="32"/>
          <w:szCs w:val="32"/>
          <w:lang w:eastAsia="zh-CN"/>
          <w14:textFill>
            <w14:solidFill>
              <w14:schemeClr w14:val="tx1"/>
            </w14:solidFill>
          </w14:textFill>
        </w:rPr>
        <w:t>省白马岭林场</w:t>
      </w:r>
      <w:r>
        <w:rPr>
          <w:rFonts w:hint="eastAsia" w:ascii="仿宋_GB2312" w:hAnsi="仿宋" w:eastAsia="仿宋_GB2312" w:cs="仿宋_GB2312"/>
          <w:color w:val="000000" w:themeColor="text1"/>
          <w:sz w:val="32"/>
          <w:szCs w:val="32"/>
          <w14:textFill>
            <w14:solidFill>
              <w14:schemeClr w14:val="tx1"/>
            </w14:solidFill>
          </w14:textFill>
        </w:rPr>
        <w:t>不是</w:t>
      </w:r>
      <w:r>
        <w:rPr>
          <w:rFonts w:hint="eastAsia" w:ascii="仿宋_GB2312" w:hAnsi="仿宋" w:eastAsia="仿宋_GB2312"/>
          <w:color w:val="000000" w:themeColor="text1"/>
          <w:sz w:val="32"/>
          <w:szCs w:val="32"/>
          <w14:textFill>
            <w14:solidFill>
              <w14:schemeClr w14:val="tx1"/>
            </w14:solidFill>
          </w14:textFill>
        </w:rPr>
        <w:t>行政单位、</w:t>
      </w:r>
      <w:r>
        <w:rPr>
          <w:rFonts w:hint="eastAsia" w:ascii="仿宋_GB2312" w:hAnsi="仿宋" w:eastAsia="仿宋_GB2312"/>
          <w:color w:val="000000" w:themeColor="text1"/>
          <w:sz w:val="32"/>
          <w:szCs w:val="32"/>
          <w:lang w:eastAsia="zh-CN"/>
          <w14:textFill>
            <w14:solidFill>
              <w14:schemeClr w14:val="tx1"/>
            </w14:solidFill>
          </w14:textFill>
        </w:rPr>
        <w:t>是</w:t>
      </w:r>
      <w:r>
        <w:rPr>
          <w:rFonts w:hint="eastAsia" w:ascii="仿宋_GB2312" w:hAnsi="仿宋" w:eastAsia="仿宋_GB2312"/>
          <w:color w:val="000000" w:themeColor="text1"/>
          <w:sz w:val="32"/>
          <w:szCs w:val="32"/>
          <w14:textFill>
            <w14:solidFill>
              <w14:schemeClr w14:val="tx1"/>
            </w14:solidFill>
          </w14:textFill>
        </w:rPr>
        <w:t>参照公务员法管理的</w:t>
      </w:r>
      <w:r>
        <w:rPr>
          <w:rFonts w:hint="eastAsia" w:ascii="仿宋_GB2312" w:hAnsi="仿宋" w:eastAsia="仿宋_GB2312"/>
          <w:color w:val="000000" w:themeColor="text1"/>
          <w:sz w:val="32"/>
          <w:szCs w:val="32"/>
          <w:lang w:eastAsia="zh-CN"/>
          <w14:textFill>
            <w14:solidFill>
              <w14:schemeClr w14:val="tx1"/>
            </w14:solidFill>
          </w14:textFill>
        </w:rPr>
        <w:t>公益二类</w:t>
      </w:r>
      <w:r>
        <w:rPr>
          <w:rFonts w:hint="eastAsia" w:ascii="仿宋_GB2312" w:hAnsi="仿宋" w:eastAsia="仿宋_GB2312"/>
          <w:color w:val="000000" w:themeColor="text1"/>
          <w:sz w:val="32"/>
          <w:szCs w:val="32"/>
          <w14:textFill>
            <w14:solidFill>
              <w14:schemeClr w14:val="tx1"/>
            </w14:solidFill>
          </w14:textFill>
        </w:rPr>
        <w:t>事业单位，无需说明。</w:t>
      </w:r>
    </w:p>
    <w:p>
      <w:pPr>
        <w:ind w:firstLine="640" w:firstLineChars="200"/>
        <w:rPr>
          <w:rFonts w:hint="eastAsia" w:ascii="楷体" w:hAnsi="楷体" w:eastAsia="楷体" w:cs="黑体"/>
          <w:color w:val="000000" w:themeColor="text1"/>
          <w:sz w:val="32"/>
          <w:szCs w:val="32"/>
          <w:u w:val="none"/>
          <w14:textFill>
            <w14:solidFill>
              <w14:schemeClr w14:val="tx1"/>
            </w14:solidFill>
          </w14:textFill>
        </w:rPr>
      </w:pPr>
    </w:p>
    <w:p>
      <w:pPr>
        <w:ind w:firstLine="640" w:firstLineChars="200"/>
        <w:jc w:val="left"/>
        <w:rPr>
          <w:rFonts w:hint="eastAsia" w:ascii="仿宋_GB2312" w:hAnsi="黑体" w:eastAsia="仿宋_GB2312" w:cs="黑体"/>
          <w:color w:val="auto"/>
          <w:sz w:val="32"/>
          <w:szCs w:val="32"/>
          <w:u w:val="none"/>
        </w:rPr>
      </w:pPr>
      <w:r>
        <w:rPr>
          <w:rFonts w:hint="eastAsia" w:ascii="楷体" w:hAnsi="楷体" w:eastAsia="楷体" w:cs="黑体"/>
          <w:color w:val="auto"/>
          <w:sz w:val="32"/>
          <w:szCs w:val="32"/>
          <w:u w:val="none"/>
        </w:rPr>
        <w:t>（二）政府采购情况</w:t>
      </w:r>
    </w:p>
    <w:p>
      <w:pPr>
        <w:ind w:firstLine="640" w:firstLineChars="200"/>
        <w:jc w:val="left"/>
        <w:rPr>
          <w:rFonts w:hint="eastAsia" w:ascii="仿宋_GB2312" w:hAnsi="黑体" w:eastAsia="仿宋_GB2312" w:cs="黑体"/>
          <w:color w:val="auto"/>
          <w:sz w:val="32"/>
          <w:szCs w:val="32"/>
          <w:u w:val="none"/>
          <w:lang w:eastAsia="zh-CN"/>
        </w:rPr>
      </w:pPr>
      <w:r>
        <w:rPr>
          <w:rFonts w:hint="eastAsia" w:ascii="仿宋_GB2312" w:hAnsi="黑体" w:eastAsia="仿宋_GB2312" w:cs="黑体"/>
          <w:color w:val="auto"/>
          <w:sz w:val="32"/>
          <w:szCs w:val="32"/>
          <w:u w:val="none"/>
          <w:lang w:val="en-US" w:eastAsia="zh-CN"/>
        </w:rPr>
        <w:t>2023</w:t>
      </w:r>
      <w:r>
        <w:rPr>
          <w:rFonts w:hint="eastAsia" w:ascii="仿宋_GB2312" w:hAnsi="黑体" w:eastAsia="仿宋_GB2312" w:cs="黑体"/>
          <w:color w:val="auto"/>
          <w:sz w:val="32"/>
          <w:szCs w:val="32"/>
          <w:u w:val="none"/>
        </w:rPr>
        <w:t>年</w:t>
      </w:r>
      <w:r>
        <w:rPr>
          <w:rFonts w:hint="eastAsia" w:ascii="仿宋_GB2312" w:hAnsi="仿宋" w:eastAsia="仿宋_GB2312" w:cs="仿宋_GB2312"/>
          <w:color w:val="auto"/>
          <w:sz w:val="32"/>
          <w:szCs w:val="32"/>
        </w:rPr>
        <w:t>海南</w:t>
      </w:r>
      <w:r>
        <w:rPr>
          <w:rFonts w:hint="eastAsia" w:ascii="仿宋_GB2312" w:hAnsi="仿宋" w:eastAsia="仿宋_GB2312" w:cs="仿宋_GB2312"/>
          <w:color w:val="auto"/>
          <w:sz w:val="32"/>
          <w:szCs w:val="32"/>
          <w:lang w:eastAsia="zh-CN"/>
        </w:rPr>
        <w:t>省白马岭林场无</w:t>
      </w:r>
      <w:r>
        <w:rPr>
          <w:rFonts w:hint="eastAsia" w:ascii="仿宋_GB2312" w:hAnsi="黑体" w:eastAsia="仿宋_GB2312" w:cs="黑体"/>
          <w:color w:val="auto"/>
          <w:sz w:val="32"/>
          <w:szCs w:val="32"/>
          <w:u w:val="none"/>
        </w:rPr>
        <w:t>政府采购预算</w:t>
      </w:r>
      <w:r>
        <w:rPr>
          <w:rFonts w:hint="eastAsia" w:ascii="仿宋_GB2312" w:hAnsi="黑体" w:eastAsia="仿宋_GB2312" w:cs="黑体"/>
          <w:color w:val="auto"/>
          <w:sz w:val="32"/>
          <w:szCs w:val="32"/>
          <w:u w:val="none"/>
          <w:lang w:eastAsia="zh-CN"/>
        </w:rPr>
        <w:t>，无需说明。</w:t>
      </w:r>
    </w:p>
    <w:p>
      <w:pPr>
        <w:ind w:firstLine="640" w:firstLineChars="200"/>
        <w:rPr>
          <w:rFonts w:hint="eastAsia" w:ascii="楷体" w:hAnsi="楷体" w:eastAsia="楷体" w:cs="黑体"/>
          <w:sz w:val="32"/>
          <w:szCs w:val="32"/>
          <w:u w:val="none"/>
        </w:rPr>
      </w:pPr>
      <w:r>
        <w:rPr>
          <w:rFonts w:hint="eastAsia" w:ascii="楷体" w:hAnsi="楷体" w:eastAsia="楷体" w:cs="黑体"/>
          <w:sz w:val="32"/>
          <w:szCs w:val="32"/>
          <w:u w:val="none"/>
        </w:rPr>
        <w:t>（三）国有资产占有使用情况</w:t>
      </w:r>
    </w:p>
    <w:p>
      <w:pPr>
        <w:ind w:firstLine="640" w:firstLineChars="200"/>
        <w:rPr>
          <w:rFonts w:ascii="仿宋_GB2312" w:hAnsi="仿宋" w:eastAsia="仿宋_GB2312" w:cs="仿宋_GB2312"/>
          <w:color w:val="auto"/>
          <w:sz w:val="32"/>
          <w:szCs w:val="32"/>
        </w:rPr>
      </w:pPr>
      <w:r>
        <w:rPr>
          <w:rFonts w:hint="eastAsia" w:ascii="仿宋_GB2312" w:hAnsi="黑体" w:eastAsia="仿宋_GB2312" w:cs="黑体"/>
          <w:color w:val="auto"/>
          <w:sz w:val="32"/>
          <w:szCs w:val="32"/>
          <w:u w:val="none"/>
        </w:rPr>
        <w:t>截至</w:t>
      </w:r>
      <w:r>
        <w:rPr>
          <w:rFonts w:hint="eastAsia" w:ascii="仿宋_GB2312" w:hAnsi="黑体" w:eastAsia="仿宋_GB2312" w:cs="黑体"/>
          <w:color w:val="auto"/>
          <w:sz w:val="32"/>
          <w:szCs w:val="32"/>
          <w:u w:val="none"/>
          <w:lang w:val="en-US" w:eastAsia="zh-CN"/>
        </w:rPr>
        <w:t>2022</w:t>
      </w:r>
      <w:r>
        <w:rPr>
          <w:rFonts w:hint="eastAsia" w:ascii="仿宋_GB2312" w:hAnsi="黑体" w:eastAsia="仿宋_GB2312" w:cs="黑体"/>
          <w:color w:val="auto"/>
          <w:sz w:val="32"/>
          <w:szCs w:val="32"/>
          <w:u w:val="none"/>
        </w:rPr>
        <w:t>年12月31日，</w:t>
      </w:r>
      <w:r>
        <w:rPr>
          <w:rFonts w:hint="eastAsia" w:ascii="仿宋_GB2312" w:hAnsi="仿宋" w:eastAsia="仿宋_GB2312" w:cs="仿宋_GB2312"/>
          <w:color w:val="auto"/>
          <w:sz w:val="32"/>
          <w:szCs w:val="32"/>
        </w:rPr>
        <w:t>海南</w:t>
      </w:r>
      <w:r>
        <w:rPr>
          <w:rFonts w:hint="eastAsia" w:ascii="仿宋_GB2312" w:hAnsi="仿宋" w:eastAsia="仿宋_GB2312" w:cs="仿宋_GB2312"/>
          <w:color w:val="auto"/>
          <w:sz w:val="32"/>
          <w:szCs w:val="32"/>
          <w:lang w:eastAsia="zh-CN"/>
        </w:rPr>
        <w:t>省白马岭林场</w:t>
      </w:r>
      <w:r>
        <w:rPr>
          <w:rFonts w:hint="eastAsia" w:ascii="仿宋_GB2312" w:hAnsi="仿宋" w:eastAsia="仿宋_GB2312" w:cs="仿宋_GB2312"/>
          <w:color w:val="auto"/>
          <w:sz w:val="32"/>
          <w:szCs w:val="32"/>
        </w:rPr>
        <w:t>共有车辆1辆，</w:t>
      </w:r>
      <w:r>
        <w:rPr>
          <w:rFonts w:hint="eastAsia" w:ascii="仿宋_GB2312" w:hAnsi="仿宋" w:eastAsia="仿宋_GB2312" w:cs="仿宋_GB2312"/>
          <w:color w:val="auto"/>
          <w:sz w:val="32"/>
          <w:szCs w:val="32"/>
          <w:lang w:eastAsia="zh-CN"/>
        </w:rPr>
        <w:t>属于</w:t>
      </w:r>
      <w:r>
        <w:rPr>
          <w:rFonts w:hint="eastAsia" w:ascii="仿宋_GB2312" w:hAnsi="仿宋" w:eastAsia="仿宋_GB2312" w:cs="仿宋_GB2312"/>
          <w:color w:val="auto"/>
          <w:sz w:val="32"/>
          <w:szCs w:val="32"/>
        </w:rPr>
        <w:t>其他用车1辆。</w:t>
      </w:r>
    </w:p>
    <w:p>
      <w:pPr>
        <w:ind w:firstLine="640" w:firstLineChars="200"/>
        <w:jc w:val="left"/>
        <w:rPr>
          <w:rFonts w:hint="eastAsia" w:ascii="仿宋_GB2312" w:hAnsi="黑体" w:eastAsia="仿宋_GB2312" w:cs="黑体"/>
          <w:sz w:val="32"/>
          <w:szCs w:val="32"/>
          <w:u w:val="none"/>
        </w:rPr>
      </w:pPr>
      <w:r>
        <w:rPr>
          <w:rFonts w:hint="eastAsia" w:ascii="仿宋_GB2312" w:hAnsi="黑体" w:eastAsia="仿宋_GB2312" w:cs="黑体"/>
          <w:sz w:val="32"/>
          <w:szCs w:val="32"/>
          <w:u w:val="none"/>
        </w:rPr>
        <w:t>（四）绩效目标设置及重点项目绩效目标说明</w:t>
      </w:r>
    </w:p>
    <w:p>
      <w:pPr>
        <w:ind w:firstLine="640" w:firstLineChars="200"/>
        <w:jc w:val="left"/>
        <w:rPr>
          <w:rFonts w:hint="eastAsia" w:ascii="仿宋_GB2312" w:hAnsi="黑体" w:eastAsia="仿宋_GB2312" w:cs="黑体"/>
          <w:sz w:val="32"/>
          <w:szCs w:val="32"/>
          <w:u w:val="none"/>
        </w:rPr>
      </w:pPr>
      <w:r>
        <w:rPr>
          <w:rFonts w:hint="eastAsia" w:ascii="仿宋_GB2312" w:hAnsi="黑体" w:eastAsia="仿宋_GB2312" w:cs="黑体"/>
          <w:sz w:val="32"/>
          <w:szCs w:val="32"/>
          <w:u w:val="none"/>
          <w:lang w:val="en-US" w:eastAsia="zh-CN"/>
        </w:rPr>
        <w:t>2023</w:t>
      </w:r>
      <w:r>
        <w:rPr>
          <w:rFonts w:hint="eastAsia" w:ascii="仿宋_GB2312" w:hAnsi="黑体" w:eastAsia="仿宋_GB2312" w:cs="黑体"/>
          <w:sz w:val="32"/>
          <w:szCs w:val="32"/>
          <w:u w:val="none"/>
        </w:rPr>
        <w:t>年</w:t>
      </w:r>
      <w:r>
        <w:rPr>
          <w:rFonts w:hint="eastAsia" w:ascii="仿宋_GB2312" w:hAnsi="黑体" w:eastAsia="仿宋_GB2312" w:cs="黑体"/>
          <w:sz w:val="32"/>
          <w:szCs w:val="32"/>
          <w:u w:val="none"/>
          <w:lang w:eastAsia="zh-CN"/>
        </w:rPr>
        <w:t>南省白马岭林场</w:t>
      </w:r>
      <w:r>
        <w:rPr>
          <w:rFonts w:hint="eastAsia" w:ascii="仿宋_GB2312" w:hAnsi="黑体" w:eastAsia="仿宋_GB2312" w:cs="黑体"/>
          <w:sz w:val="32"/>
          <w:szCs w:val="32"/>
          <w:u w:val="none"/>
          <w:lang w:val="en-US" w:eastAsia="zh-CN"/>
        </w:rPr>
        <w:t>3</w:t>
      </w:r>
      <w:r>
        <w:rPr>
          <w:rFonts w:hint="eastAsia" w:ascii="仿宋_GB2312" w:hAnsi="黑体" w:eastAsia="仿宋_GB2312" w:cs="黑体"/>
          <w:sz w:val="32"/>
          <w:szCs w:val="32"/>
          <w:u w:val="none"/>
        </w:rPr>
        <w:t>个项目实行绩效目标管理，涉及一般公共预算</w:t>
      </w:r>
      <w:r>
        <w:rPr>
          <w:rFonts w:hint="eastAsia" w:ascii="仿宋_GB2312" w:hAnsi="黑体" w:eastAsia="仿宋_GB2312" w:cs="黑体"/>
          <w:sz w:val="32"/>
          <w:szCs w:val="32"/>
          <w:u w:val="none"/>
          <w:lang w:val="en-US" w:eastAsia="zh-CN"/>
        </w:rPr>
        <w:t>1211.02</w:t>
      </w:r>
      <w:r>
        <w:rPr>
          <w:rFonts w:hint="eastAsia" w:ascii="仿宋_GB2312" w:hAnsi="黑体" w:eastAsia="仿宋_GB2312" w:cs="黑体"/>
          <w:sz w:val="32"/>
          <w:szCs w:val="32"/>
          <w:u w:val="none"/>
        </w:rPr>
        <w:t>万元。</w:t>
      </w:r>
    </w:p>
    <w:p>
      <w:pPr>
        <w:ind w:firstLine="640" w:firstLineChars="200"/>
        <w:jc w:val="left"/>
        <w:rPr>
          <w:rFonts w:hint="eastAsia" w:ascii="仿宋_GB2312" w:hAnsi="黑体" w:eastAsia="仿宋_GB2312" w:cs="黑体"/>
          <w:sz w:val="32"/>
          <w:szCs w:val="32"/>
          <w:u w:val="none"/>
        </w:rPr>
      </w:pPr>
      <w:r>
        <w:rPr>
          <w:rFonts w:hint="eastAsia" w:ascii="仿宋_GB2312" w:hAnsi="黑体" w:eastAsia="仿宋_GB2312" w:cs="黑体"/>
          <w:sz w:val="32"/>
          <w:szCs w:val="32"/>
          <w:u w:val="none"/>
        </w:rPr>
        <w:t>其中，重点项目预算绩效情况：</w:t>
      </w:r>
    </w:p>
    <w:p>
      <w:pPr>
        <w:numPr>
          <w:ilvl w:val="0"/>
          <w:numId w:val="2"/>
        </w:numPr>
        <w:ind w:firstLine="640" w:firstLineChars="200"/>
        <w:jc w:val="left"/>
        <w:rPr>
          <w:rFonts w:hint="eastAsia" w:ascii="仿宋_GB2312" w:hAnsi="仿宋" w:eastAsia="仿宋_GB2312" w:cs="仿宋_GB2312"/>
          <w:sz w:val="32"/>
          <w:szCs w:val="32"/>
        </w:rPr>
      </w:pPr>
      <w:r>
        <w:rPr>
          <w:rFonts w:hint="eastAsia" w:ascii="仿宋_GB2312" w:hAnsi="仿宋" w:eastAsia="仿宋_GB2312" w:cs="仿宋_GB2312"/>
          <w:sz w:val="32"/>
          <w:szCs w:val="32"/>
        </w:rPr>
        <w:t>林业改革发展资金</w:t>
      </w:r>
      <w:r>
        <w:rPr>
          <w:rFonts w:hint="eastAsia" w:ascii="仿宋_GB2312" w:hAnsi="黑体" w:eastAsia="仿宋_GB2312" w:cs="黑体"/>
          <w:sz w:val="32"/>
          <w:szCs w:val="32"/>
          <w:u w:val="none"/>
        </w:rPr>
        <w:t>项目，预算安排</w:t>
      </w:r>
      <w:r>
        <w:rPr>
          <w:rFonts w:hint="eastAsia" w:ascii="仿宋_GB2312" w:hAnsi="黑体" w:eastAsia="仿宋_GB2312" w:cs="黑体"/>
          <w:sz w:val="32"/>
          <w:szCs w:val="32"/>
          <w:u w:val="none"/>
          <w:lang w:val="en-US" w:eastAsia="zh-CN"/>
        </w:rPr>
        <w:t>1072.45</w:t>
      </w:r>
      <w:r>
        <w:rPr>
          <w:rFonts w:hint="eastAsia" w:ascii="仿宋_GB2312" w:hAnsi="黑体" w:eastAsia="仿宋_GB2312" w:cs="黑体"/>
          <w:sz w:val="32"/>
          <w:szCs w:val="32"/>
          <w:u w:val="none"/>
        </w:rPr>
        <w:t>万元，</w:t>
      </w:r>
      <w:r>
        <w:rPr>
          <w:rFonts w:hint="eastAsia" w:ascii="仿宋_GB2312" w:hAnsi="仿宋" w:eastAsia="仿宋_GB2312" w:cs="仿宋_GB2312"/>
          <w:sz w:val="32"/>
          <w:szCs w:val="32"/>
        </w:rPr>
        <w:t>主要用于</w:t>
      </w:r>
      <w:r>
        <w:rPr>
          <w:rFonts w:hint="eastAsia" w:ascii="仿宋_GB2312" w:hAnsi="仿宋" w:eastAsia="仿宋_GB2312" w:cs="仿宋_GB2312"/>
          <w:sz w:val="32"/>
          <w:szCs w:val="32"/>
          <w:lang w:eastAsia="zh-CN"/>
        </w:rPr>
        <w:t>天保人员</w:t>
      </w:r>
      <w:r>
        <w:rPr>
          <w:rFonts w:hint="eastAsia" w:ascii="仿宋_GB2312" w:hAnsi="仿宋" w:eastAsia="仿宋_GB2312" w:cs="仿宋_GB2312"/>
          <w:sz w:val="32"/>
          <w:szCs w:val="32"/>
        </w:rPr>
        <w:t>经费和公用经费使用发放，绩效目标是海南</w:t>
      </w:r>
      <w:r>
        <w:rPr>
          <w:rFonts w:hint="eastAsia" w:ascii="仿宋_GB2312" w:hAnsi="仿宋" w:eastAsia="仿宋_GB2312" w:cs="仿宋_GB2312"/>
          <w:sz w:val="32"/>
          <w:szCs w:val="32"/>
          <w:lang w:eastAsia="zh-CN"/>
        </w:rPr>
        <w:t>省白马岭林</w:t>
      </w:r>
      <w:r>
        <w:rPr>
          <w:rFonts w:hint="eastAsia" w:ascii="仿宋_GB2312" w:hAnsi="仿宋" w:eastAsia="仿宋_GB2312" w:cs="仿宋_GB2312"/>
          <w:color w:val="auto"/>
          <w:sz w:val="32"/>
          <w:szCs w:val="32"/>
          <w:lang w:eastAsia="zh-CN"/>
        </w:rPr>
        <w:t>场</w:t>
      </w:r>
      <w:r>
        <w:rPr>
          <w:rFonts w:hint="eastAsia" w:ascii="仿宋_GB2312" w:hAnsi="仿宋" w:eastAsia="仿宋_GB2312" w:cs="仿宋_GB2312"/>
          <w:sz w:val="32"/>
          <w:szCs w:val="32"/>
          <w:lang w:val="en-US" w:eastAsia="zh-CN"/>
        </w:rPr>
        <w:t>27.48</w:t>
      </w:r>
      <w:r>
        <w:rPr>
          <w:rFonts w:hint="eastAsia" w:ascii="仿宋_GB2312" w:hAnsi="仿宋" w:eastAsia="仿宋_GB2312" w:cs="仿宋_GB2312"/>
          <w:sz w:val="32"/>
          <w:szCs w:val="32"/>
        </w:rPr>
        <w:t>万亩天保工程森林资源得到有效保护，确保林区森林资源不受破坏，维护生态平衡，加强护林防火及安全生产宣传，完善护林站设施维护及建设，提高林区一线护林员生产及生活质量。</w:t>
      </w:r>
    </w:p>
    <w:p>
      <w:pPr>
        <w:numPr>
          <w:ilvl w:val="0"/>
          <w:numId w:val="2"/>
        </w:numPr>
        <w:ind w:left="0" w:leftChars="0"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林业生态保护恢复资金项目，预算安排</w:t>
      </w:r>
      <w:r>
        <w:rPr>
          <w:rFonts w:hint="eastAsia" w:ascii="仿宋_GB2312" w:hAnsi="仿宋" w:eastAsia="仿宋_GB2312" w:cs="仿宋_GB2312"/>
          <w:sz w:val="32"/>
          <w:szCs w:val="32"/>
          <w:lang w:val="en-US" w:eastAsia="zh-CN"/>
        </w:rPr>
        <w:t>50.15</w:t>
      </w:r>
      <w:r>
        <w:rPr>
          <w:rFonts w:hint="eastAsia" w:ascii="仿宋_GB2312" w:hAnsi="仿宋" w:eastAsia="仿宋_GB2312" w:cs="仿宋_GB2312"/>
          <w:sz w:val="32"/>
          <w:szCs w:val="32"/>
        </w:rPr>
        <w:t>万元，主要用于管护人员社保工资发放，绩效目标是海南</w:t>
      </w:r>
      <w:r>
        <w:rPr>
          <w:rFonts w:hint="eastAsia" w:ascii="仿宋_GB2312" w:hAnsi="仿宋" w:eastAsia="仿宋_GB2312" w:cs="仿宋_GB2312"/>
          <w:sz w:val="32"/>
          <w:szCs w:val="32"/>
          <w:lang w:eastAsia="zh-CN"/>
        </w:rPr>
        <w:t>省白马岭林</w:t>
      </w:r>
      <w:r>
        <w:rPr>
          <w:rFonts w:hint="eastAsia" w:ascii="仿宋_GB2312" w:hAnsi="仿宋" w:eastAsia="仿宋_GB2312" w:cs="仿宋_GB2312"/>
          <w:color w:val="auto"/>
          <w:sz w:val="32"/>
          <w:szCs w:val="32"/>
          <w:lang w:eastAsia="zh-CN"/>
        </w:rPr>
        <w:t>场</w:t>
      </w:r>
      <w:r>
        <w:rPr>
          <w:rFonts w:hint="eastAsia" w:ascii="仿宋_GB2312" w:hAnsi="仿宋" w:eastAsia="仿宋_GB2312" w:cs="仿宋_GB2312"/>
          <w:sz w:val="32"/>
          <w:szCs w:val="32"/>
          <w:lang w:val="en-US" w:eastAsia="zh-CN"/>
        </w:rPr>
        <w:t>24.95</w:t>
      </w:r>
      <w:r>
        <w:rPr>
          <w:rFonts w:hint="eastAsia" w:ascii="仿宋_GB2312" w:hAnsi="仿宋" w:eastAsia="仿宋_GB2312" w:cs="仿宋_GB2312"/>
          <w:sz w:val="32"/>
          <w:szCs w:val="32"/>
        </w:rPr>
        <w:t>万亩天保工程森林资源得到有效保护，确保林区森林资源不受破坏，维护生态平衡，加强护林防火及安全生产宣传，完善护林站设施维护及建设，提高林区一线护林员生产及生活质量。</w:t>
      </w:r>
    </w:p>
    <w:p>
      <w:pPr>
        <w:numPr>
          <w:ilvl w:val="0"/>
          <w:numId w:val="2"/>
        </w:numPr>
        <w:ind w:left="0" w:leftChars="0" w:firstLine="420" w:firstLineChars="200"/>
        <w:rPr>
          <w:rFonts w:hint="eastAsia" w:ascii="仿宋_GB2312" w:hAnsi="仿宋" w:eastAsia="仿宋_GB2312" w:cs="仿宋_GB2312"/>
          <w:sz w:val="32"/>
          <w:szCs w:val="32"/>
        </w:rPr>
      </w:pPr>
      <w:r>
        <w:rPr>
          <w:rFonts w:hint="eastAsia"/>
        </w:rPr>
        <w:t xml:space="preserve"> </w:t>
      </w:r>
      <w:r>
        <w:rPr>
          <w:rFonts w:hint="eastAsia" w:ascii="仿宋_GB2312" w:hAnsi="仿宋" w:eastAsia="仿宋_GB2312" w:cs="仿宋_GB2312"/>
          <w:sz w:val="32"/>
          <w:szCs w:val="32"/>
        </w:rPr>
        <w:t>工资奖金津补贴，预算安排</w:t>
      </w:r>
      <w:r>
        <w:rPr>
          <w:rFonts w:hint="eastAsia" w:ascii="仿宋_GB2312" w:hAnsi="仿宋" w:eastAsia="仿宋_GB2312" w:cs="仿宋_GB2312"/>
          <w:sz w:val="32"/>
          <w:szCs w:val="32"/>
          <w:lang w:val="en-US" w:eastAsia="zh-CN"/>
        </w:rPr>
        <w:t>88.42</w:t>
      </w:r>
      <w:r>
        <w:rPr>
          <w:rFonts w:hint="eastAsia" w:ascii="仿宋_GB2312" w:hAnsi="仿宋" w:eastAsia="仿宋_GB2312" w:cs="仿宋_GB2312"/>
          <w:sz w:val="32"/>
          <w:szCs w:val="32"/>
        </w:rPr>
        <w:t>万元，主要用于事业单位人员工资奖金补贴发放，绩效目标是严格执行相关政策，保障工资及时发放、足额发放，预算编制科学合理，减少结余资金。</w:t>
      </w:r>
    </w:p>
    <w:p>
      <w:pPr>
        <w:rPr>
          <w:rFonts w:hint="eastAsia"/>
        </w:rPr>
      </w:pPr>
    </w:p>
    <w:p>
      <w:pPr>
        <w:rPr>
          <w:rFonts w:hint="eastAsia"/>
        </w:rPr>
      </w:pPr>
    </w:p>
    <w:p>
      <w:pPr>
        <w:jc w:val="center"/>
        <w:rPr>
          <w:rFonts w:hint="eastAsia" w:ascii="黑体" w:hAnsi="黑体" w:eastAsia="黑体" w:cs="黑体"/>
          <w:b/>
          <w:sz w:val="32"/>
          <w:szCs w:val="32"/>
          <w:u w:val="none"/>
        </w:rPr>
      </w:pPr>
      <w:r>
        <w:rPr>
          <w:rFonts w:hint="eastAsia" w:ascii="黑体" w:hAnsi="黑体" w:eastAsia="黑体" w:cs="黑体"/>
          <w:b/>
          <w:sz w:val="32"/>
          <w:szCs w:val="32"/>
          <w:u w:val="none"/>
        </w:rPr>
        <w:t>第四部分  名词解释</w:t>
      </w:r>
    </w:p>
    <w:p>
      <w:pPr>
        <w:rPr>
          <w:rFonts w:hint="eastAsia"/>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eastAsia" w:ascii="仿宋_GB2312" w:hAnsi="宋体" w:eastAsia="仿宋_GB2312" w:cs="宋体"/>
          <w:color w:val="000000"/>
          <w:kern w:val="0"/>
          <w:sz w:val="32"/>
          <w:szCs w:val="30"/>
          <w:u w:val="none"/>
        </w:rPr>
      </w:pPr>
    </w:p>
    <w:p>
      <w:pPr>
        <w:ind w:firstLine="640" w:firstLineChars="200"/>
        <w:jc w:val="left"/>
        <w:rPr>
          <w:rFonts w:hint="eastAsia" w:ascii="仿宋_GB2312" w:hAnsi="宋体" w:eastAsia="仿宋_GB2312" w:cs="宋体"/>
          <w:color w:val="000000"/>
          <w:kern w:val="0"/>
          <w:sz w:val="32"/>
          <w:szCs w:val="30"/>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522C69"/>
    <w:multiLevelType w:val="singleLevel"/>
    <w:tmpl w:val="CE522C69"/>
    <w:lvl w:ilvl="0" w:tentative="0">
      <w:start w:val="4"/>
      <w:numFmt w:val="chineseCounting"/>
      <w:suff w:val="nothing"/>
      <w:lvlText w:val="%1、"/>
      <w:lvlJc w:val="left"/>
      <w:rPr>
        <w:rFonts w:hint="eastAsia"/>
      </w:rPr>
    </w:lvl>
  </w:abstractNum>
  <w:abstractNum w:abstractNumId="1">
    <w:nsid w:val="52FC35F6"/>
    <w:multiLevelType w:val="singleLevel"/>
    <w:tmpl w:val="52FC35F6"/>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ZDA3YTllNWVmNmVmNDJhZGUwMzE1NTJkZGY1ZTMifQ=="/>
  </w:docVars>
  <w:rsids>
    <w:rsidRoot w:val="60F264EB"/>
    <w:rsid w:val="03A553E2"/>
    <w:rsid w:val="079A4C1D"/>
    <w:rsid w:val="07D7113E"/>
    <w:rsid w:val="09671BBB"/>
    <w:rsid w:val="0B3C4B30"/>
    <w:rsid w:val="11D00FB7"/>
    <w:rsid w:val="12C8414C"/>
    <w:rsid w:val="15BD5D33"/>
    <w:rsid w:val="17B9260F"/>
    <w:rsid w:val="1A804F67"/>
    <w:rsid w:val="2DCC02D5"/>
    <w:rsid w:val="30704402"/>
    <w:rsid w:val="33CE3CE5"/>
    <w:rsid w:val="44B819E4"/>
    <w:rsid w:val="44EF2D10"/>
    <w:rsid w:val="453F38A4"/>
    <w:rsid w:val="489173C5"/>
    <w:rsid w:val="49320150"/>
    <w:rsid w:val="548F2D99"/>
    <w:rsid w:val="575E5A59"/>
    <w:rsid w:val="58547CA0"/>
    <w:rsid w:val="60F264EB"/>
    <w:rsid w:val="61A216E6"/>
    <w:rsid w:val="64300B2F"/>
    <w:rsid w:val="67F02AB0"/>
    <w:rsid w:val="6AE0610C"/>
    <w:rsid w:val="6BD84931"/>
    <w:rsid w:val="6EE93E77"/>
    <w:rsid w:val="74713FC1"/>
    <w:rsid w:val="75936F6F"/>
    <w:rsid w:val="78397B5B"/>
    <w:rsid w:val="788D60F9"/>
    <w:rsid w:val="7B943D91"/>
    <w:rsid w:val="7BD5622F"/>
    <w:rsid w:val="7F482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semiHidden/>
    <w:unhideWhenUsed/>
    <w:qFormat/>
    <w:uiPriority w:val="0"/>
    <w:pPr>
      <w:jc w:val="left"/>
    </w:pPr>
    <w:rPr>
      <w:rFonts w:cs="Times New Roman"/>
      <w:kern w:val="0"/>
      <w:sz w:val="24"/>
      <w:szCs w:val="24"/>
    </w:rPr>
  </w:style>
  <w:style w:type="paragraph" w:customStyle="1" w:styleId="7">
    <w:name w:val="List Paragraph"/>
    <w:basedOn w:val="1"/>
    <w:qFormat/>
    <w:uiPriority w:val="34"/>
    <w:pPr>
      <w:ind w:firstLine="420" w:firstLineChars="200"/>
    </w:pPr>
  </w:style>
  <w:style w:type="character" w:customStyle="1" w:styleId="8">
    <w:name w:val="font01"/>
    <w:basedOn w:val="6"/>
    <w:qFormat/>
    <w:uiPriority w:val="0"/>
    <w:rPr>
      <w:rFonts w:hint="eastAsia" w:ascii="宋体" w:hAnsi="宋体" w:eastAsia="宋体" w:cs="宋体"/>
      <w:color w:val="000000"/>
      <w:sz w:val="22"/>
      <w:szCs w:val="22"/>
      <w:u w:val="none"/>
    </w:rPr>
  </w:style>
  <w:style w:type="character" w:customStyle="1" w:styleId="9">
    <w:name w:val="font51"/>
    <w:basedOn w:val="6"/>
    <w:uiPriority w:val="0"/>
    <w:rPr>
      <w:rFonts w:hint="eastAsia" w:ascii="宋体" w:hAnsi="宋体" w:eastAsia="宋体" w:cs="宋体"/>
      <w:color w:val="000000"/>
      <w:sz w:val="20"/>
      <w:szCs w:val="20"/>
      <w:u w:val="none"/>
    </w:rPr>
  </w:style>
  <w:style w:type="character" w:customStyle="1" w:styleId="10">
    <w:name w:val="font112"/>
    <w:basedOn w:val="6"/>
    <w:uiPriority w:val="0"/>
    <w:rPr>
      <w:rFonts w:hint="eastAsia" w:ascii="宋体" w:hAnsi="宋体" w:eastAsia="宋体" w:cs="宋体"/>
      <w:color w:val="000000"/>
      <w:sz w:val="18"/>
      <w:szCs w:val="18"/>
      <w:u w:val="none"/>
    </w:rPr>
  </w:style>
  <w:style w:type="character" w:customStyle="1" w:styleId="11">
    <w:name w:val="font21"/>
    <w:basedOn w:val="6"/>
    <w:uiPriority w:val="0"/>
    <w:rPr>
      <w:rFonts w:hint="eastAsia" w:ascii="宋体" w:hAnsi="宋体" w:eastAsia="宋体" w:cs="宋体"/>
      <w:color w:val="000000"/>
      <w:sz w:val="18"/>
      <w:szCs w:val="18"/>
      <w:u w:val="none"/>
    </w:rPr>
  </w:style>
  <w:style w:type="character" w:customStyle="1" w:styleId="12">
    <w:name w:val="font81"/>
    <w:basedOn w:val="6"/>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5749</Words>
  <Characters>6635</Characters>
  <Lines>0</Lines>
  <Paragraphs>0</Paragraphs>
  <TotalTime>1</TotalTime>
  <ScaleCrop>false</ScaleCrop>
  <LinksUpToDate>false</LinksUpToDate>
  <CharactersWithSpaces>6809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2023-02-03T00:32:00Z</dcterms:created>
  <dc:creator>Administrator</dc:creator>
  <cp:lastModifiedBy>Administrator</cp:lastModifiedBy>
  <dcterms:modified xsi:type="dcterms:W3CDTF">2023-02-06T00:52:55Z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DDE8C29202FD45238F4F60C23243FF99</vt:lpwstr>
  </property>
</Properties>
</file>