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C2D" w:rsidRDefault="00D12CD9">
      <w:pPr>
        <w:spacing w:line="560" w:lineRule="exact"/>
        <w:jc w:val="left"/>
        <w:rPr>
          <w:rFonts w:ascii="黑体" w:eastAsia="黑体" w:hAnsi="ˎ̥"/>
          <w:color w:val="000000"/>
          <w:sz w:val="32"/>
          <w:szCs w:val="32"/>
        </w:rPr>
      </w:pPr>
      <w:r>
        <w:rPr>
          <w:rFonts w:ascii="黑体" w:eastAsia="黑体" w:hAnsi="ˎ̥" w:hint="eastAsia"/>
          <w:color w:val="000000"/>
          <w:sz w:val="32"/>
          <w:szCs w:val="32"/>
        </w:rPr>
        <w:t>附件2</w:t>
      </w:r>
    </w:p>
    <w:p w:rsidR="00B30C2D" w:rsidRDefault="00B30C2D">
      <w:pPr>
        <w:spacing w:line="560" w:lineRule="exact"/>
        <w:jc w:val="center"/>
        <w:rPr>
          <w:rFonts w:ascii="黑体" w:eastAsia="黑体" w:hAnsi="ˎ̥"/>
          <w:color w:val="000000"/>
          <w:sz w:val="44"/>
          <w:szCs w:val="44"/>
        </w:rPr>
      </w:pPr>
    </w:p>
    <w:p w:rsidR="00B30C2D" w:rsidRDefault="00D12CD9">
      <w:pPr>
        <w:spacing w:line="560" w:lineRule="exact"/>
        <w:jc w:val="center"/>
        <w:rPr>
          <w:rFonts w:ascii="黑体" w:eastAsia="黑体" w:hAnsi="ˎ̥"/>
          <w:color w:val="000000"/>
          <w:sz w:val="44"/>
          <w:szCs w:val="44"/>
        </w:rPr>
      </w:pPr>
      <w:r>
        <w:rPr>
          <w:rFonts w:ascii="黑体" w:eastAsia="黑体" w:hAnsi="ˎ̥" w:hint="eastAsia"/>
          <w:color w:val="000000"/>
          <w:sz w:val="44"/>
          <w:szCs w:val="44"/>
        </w:rPr>
        <w:t>海南南林省级自然保护区管理站202</w:t>
      </w:r>
      <w:r w:rsidR="00E56CD4">
        <w:rPr>
          <w:rFonts w:ascii="黑体" w:eastAsia="黑体" w:hAnsi="ˎ̥" w:hint="eastAsia"/>
          <w:color w:val="000000"/>
          <w:sz w:val="44"/>
          <w:szCs w:val="44"/>
        </w:rPr>
        <w:t>4</w:t>
      </w:r>
      <w:r>
        <w:rPr>
          <w:rFonts w:ascii="黑体" w:eastAsia="黑体" w:hAnsi="ˎ̥" w:hint="eastAsia"/>
          <w:color w:val="000000"/>
          <w:sz w:val="44"/>
          <w:szCs w:val="44"/>
        </w:rPr>
        <w:t>年度部门决算公开</w:t>
      </w:r>
      <w:r>
        <w:rPr>
          <w:rFonts w:ascii="黑体" w:eastAsia="黑体" w:hAnsi="ˎ̥"/>
          <w:color w:val="000000"/>
          <w:sz w:val="44"/>
          <w:szCs w:val="44"/>
        </w:rPr>
        <w:t>报告</w:t>
      </w:r>
    </w:p>
    <w:p w:rsidR="00B30C2D" w:rsidRDefault="00B30C2D">
      <w:pPr>
        <w:spacing w:line="560" w:lineRule="exact"/>
        <w:jc w:val="center"/>
        <w:rPr>
          <w:rFonts w:ascii="黑体" w:eastAsia="黑体" w:hAnsi="ˎ̥"/>
          <w:b/>
          <w:color w:val="000000"/>
          <w:sz w:val="32"/>
          <w:szCs w:val="32"/>
        </w:rPr>
      </w:pPr>
    </w:p>
    <w:p w:rsidR="00B30C2D" w:rsidRDefault="00D12CD9">
      <w:pPr>
        <w:spacing w:line="560" w:lineRule="exact"/>
        <w:jc w:val="center"/>
        <w:rPr>
          <w:rFonts w:ascii="黑体" w:eastAsia="黑体" w:hAnsi="黑体" w:cs="黑体"/>
          <w:color w:val="000000"/>
          <w:sz w:val="44"/>
          <w:szCs w:val="44"/>
        </w:rPr>
      </w:pPr>
      <w:bookmarkStart w:id="0" w:name="_Toc11440_WPSOffice_Type2"/>
      <w:r>
        <w:rPr>
          <w:rFonts w:ascii="黑体" w:eastAsia="黑体" w:hAnsi="黑体" w:cs="黑体" w:hint="eastAsia"/>
          <w:color w:val="000000"/>
          <w:sz w:val="44"/>
          <w:szCs w:val="44"/>
        </w:rPr>
        <w:t>目  录</w:t>
      </w:r>
    </w:p>
    <w:p w:rsidR="00B30C2D" w:rsidRDefault="00C3039F">
      <w:pPr>
        <w:pStyle w:val="WPSOffice1"/>
        <w:tabs>
          <w:tab w:val="right" w:leader="dot" w:pos="8306"/>
        </w:tabs>
        <w:spacing w:line="560" w:lineRule="exact"/>
        <w:rPr>
          <w:color w:val="000000"/>
          <w:sz w:val="32"/>
          <w:szCs w:val="32"/>
        </w:rPr>
      </w:pPr>
      <w:hyperlink w:anchor="_Toc1704_WPSOffice_Level1" w:history="1">
        <w:r w:rsidR="00D12CD9">
          <w:rPr>
            <w:rFonts w:ascii="黑体" w:eastAsia="黑体" w:hAnsi="ˎ̥" w:hint="eastAsia"/>
            <w:color w:val="000000"/>
            <w:sz w:val="32"/>
            <w:szCs w:val="32"/>
          </w:rPr>
          <w:t>第一部分 基本情况</w:t>
        </w:r>
        <w:r w:rsidR="00D12CD9">
          <w:rPr>
            <w:color w:val="000000"/>
            <w:sz w:val="32"/>
            <w:szCs w:val="32"/>
          </w:rPr>
          <w:tab/>
        </w:r>
        <w:r w:rsidR="00D12CD9">
          <w:rPr>
            <w:rFonts w:hint="eastAsia"/>
            <w:color w:val="000000"/>
            <w:sz w:val="32"/>
            <w:szCs w:val="32"/>
          </w:rPr>
          <w:t>2</w:t>
        </w:r>
      </w:hyperlink>
    </w:p>
    <w:p w:rsidR="00B30C2D" w:rsidRDefault="00C3039F">
      <w:pPr>
        <w:pStyle w:val="WPSOffice2"/>
        <w:tabs>
          <w:tab w:val="right" w:leader="dot" w:pos="8306"/>
        </w:tabs>
        <w:spacing w:line="560" w:lineRule="exact"/>
        <w:ind w:leftChars="0"/>
        <w:rPr>
          <w:rFonts w:ascii="仿宋" w:eastAsia="仿宋" w:hAnsi="仿宋" w:cs="仿宋"/>
          <w:color w:val="000000"/>
          <w:sz w:val="32"/>
          <w:szCs w:val="32"/>
        </w:rPr>
      </w:pPr>
      <w:hyperlink w:anchor="_Toc20274_WPSOffice_Level2" w:history="1">
        <w:r w:rsidR="00D12CD9">
          <w:rPr>
            <w:rFonts w:ascii="仿宋" w:eastAsia="仿宋" w:hAnsi="仿宋" w:cs="仿宋" w:hint="eastAsia"/>
            <w:color w:val="000000"/>
            <w:sz w:val="32"/>
            <w:szCs w:val="32"/>
          </w:rPr>
          <w:t>一、部门（单位）职责</w:t>
        </w:r>
        <w:r w:rsidR="00D12CD9">
          <w:rPr>
            <w:rFonts w:ascii="仿宋" w:eastAsia="仿宋" w:hAnsi="仿宋" w:cs="仿宋" w:hint="eastAsia"/>
            <w:color w:val="000000"/>
            <w:sz w:val="32"/>
            <w:szCs w:val="32"/>
          </w:rPr>
          <w:tab/>
          <w:t>2</w:t>
        </w:r>
      </w:hyperlink>
    </w:p>
    <w:p w:rsidR="00B30C2D" w:rsidRDefault="00C3039F">
      <w:pPr>
        <w:pStyle w:val="WPSOffice2"/>
        <w:tabs>
          <w:tab w:val="right" w:leader="dot" w:pos="8306"/>
        </w:tabs>
        <w:spacing w:line="560" w:lineRule="exact"/>
        <w:ind w:leftChars="0"/>
        <w:rPr>
          <w:rFonts w:ascii="仿宋" w:eastAsia="仿宋" w:hAnsi="仿宋" w:cs="仿宋"/>
          <w:color w:val="000000"/>
          <w:sz w:val="32"/>
          <w:szCs w:val="32"/>
        </w:rPr>
      </w:pPr>
      <w:hyperlink w:anchor="_Toc4833_WPSOffice_Level2" w:history="1">
        <w:r w:rsidR="00D12CD9">
          <w:rPr>
            <w:rFonts w:ascii="仿宋" w:eastAsia="仿宋" w:hAnsi="仿宋" w:cs="仿宋" w:hint="eastAsia"/>
            <w:color w:val="000000"/>
            <w:sz w:val="32"/>
            <w:szCs w:val="32"/>
          </w:rPr>
          <w:t>二、机构设置</w:t>
        </w:r>
        <w:r w:rsidR="00D12CD9">
          <w:rPr>
            <w:rFonts w:ascii="仿宋" w:eastAsia="仿宋" w:hAnsi="仿宋" w:cs="仿宋" w:hint="eastAsia"/>
            <w:color w:val="000000"/>
            <w:sz w:val="32"/>
            <w:szCs w:val="32"/>
          </w:rPr>
          <w:tab/>
          <w:t>2</w:t>
        </w:r>
      </w:hyperlink>
    </w:p>
    <w:p w:rsidR="00B30C2D" w:rsidRDefault="00C3039F">
      <w:pPr>
        <w:pStyle w:val="WPSOffice1"/>
        <w:tabs>
          <w:tab w:val="right" w:leader="dot" w:pos="8306"/>
        </w:tabs>
        <w:spacing w:line="560" w:lineRule="exact"/>
        <w:rPr>
          <w:color w:val="000000"/>
          <w:sz w:val="32"/>
          <w:szCs w:val="32"/>
        </w:rPr>
      </w:pPr>
      <w:hyperlink w:anchor="_Toc28253_WPSOffice_Level1" w:history="1">
        <w:r w:rsidR="00D12CD9">
          <w:rPr>
            <w:rFonts w:ascii="黑体" w:eastAsia="黑体" w:hAnsi="ˎ̥" w:hint="eastAsia"/>
            <w:color w:val="000000"/>
            <w:sz w:val="32"/>
            <w:szCs w:val="32"/>
          </w:rPr>
          <w:t>第二部分  202</w:t>
        </w:r>
        <w:r w:rsidR="00E56CD4">
          <w:rPr>
            <w:rFonts w:ascii="黑体" w:eastAsia="黑体" w:hAnsi="ˎ̥" w:hint="eastAsia"/>
            <w:color w:val="000000"/>
            <w:sz w:val="32"/>
            <w:szCs w:val="32"/>
          </w:rPr>
          <w:t>4</w:t>
        </w:r>
        <w:r w:rsidR="00D12CD9">
          <w:rPr>
            <w:rFonts w:ascii="黑体" w:eastAsia="黑体" w:hAnsi="ˎ̥" w:hint="eastAsia"/>
            <w:color w:val="000000"/>
            <w:sz w:val="32"/>
            <w:szCs w:val="32"/>
          </w:rPr>
          <w:t>年度部门决算公开表</w:t>
        </w:r>
        <w:r w:rsidR="00D12CD9">
          <w:rPr>
            <w:color w:val="000000"/>
            <w:sz w:val="32"/>
            <w:szCs w:val="32"/>
          </w:rPr>
          <w:tab/>
        </w:r>
        <w:r w:rsidR="00D12CD9">
          <w:rPr>
            <w:rFonts w:hint="eastAsia"/>
            <w:color w:val="000000"/>
            <w:sz w:val="32"/>
            <w:szCs w:val="32"/>
          </w:rPr>
          <w:t>2</w:t>
        </w:r>
      </w:hyperlink>
    </w:p>
    <w:p w:rsidR="00B30C2D" w:rsidRDefault="00C3039F">
      <w:pPr>
        <w:pStyle w:val="WPSOffice1"/>
        <w:tabs>
          <w:tab w:val="right" w:leader="dot" w:pos="8306"/>
        </w:tabs>
        <w:spacing w:line="560" w:lineRule="exact"/>
        <w:rPr>
          <w:color w:val="000000"/>
          <w:sz w:val="32"/>
          <w:szCs w:val="32"/>
        </w:rPr>
      </w:pPr>
      <w:hyperlink w:anchor="_Toc27590_WPSOffice_Level1" w:history="1">
        <w:r w:rsidR="00D12CD9">
          <w:rPr>
            <w:rFonts w:ascii="黑体" w:eastAsia="黑体" w:hAnsi="黑体" w:cs="黑体" w:hint="eastAsia"/>
            <w:color w:val="000000"/>
            <w:sz w:val="32"/>
            <w:szCs w:val="32"/>
          </w:rPr>
          <w:t>第三部分</w:t>
        </w:r>
        <w:r w:rsidR="00D12CD9">
          <w:rPr>
            <w:rFonts w:hint="eastAsia"/>
            <w:color w:val="000000"/>
            <w:sz w:val="32"/>
            <w:szCs w:val="32"/>
          </w:rPr>
          <w:t xml:space="preserve">  </w:t>
        </w:r>
        <w:r w:rsidR="00D12CD9">
          <w:rPr>
            <w:rFonts w:ascii="黑体" w:eastAsia="黑体" w:hAnsi="ˎ̥" w:hint="eastAsia"/>
            <w:color w:val="000000"/>
            <w:sz w:val="32"/>
            <w:szCs w:val="32"/>
          </w:rPr>
          <w:t>202</w:t>
        </w:r>
        <w:r w:rsidR="00E56CD4">
          <w:rPr>
            <w:rFonts w:ascii="黑体" w:eastAsia="黑体" w:hAnsi="ˎ̥" w:hint="eastAsia"/>
            <w:color w:val="000000"/>
            <w:sz w:val="32"/>
            <w:szCs w:val="32"/>
          </w:rPr>
          <w:t>4</w:t>
        </w:r>
        <w:r w:rsidR="00D12CD9">
          <w:rPr>
            <w:rFonts w:ascii="黑体" w:eastAsia="黑体" w:hAnsi="ˎ̥" w:hint="eastAsia"/>
            <w:color w:val="000000"/>
            <w:sz w:val="32"/>
            <w:szCs w:val="32"/>
          </w:rPr>
          <w:t>年度部门决算情况说明</w:t>
        </w:r>
        <w:r w:rsidR="00D12CD9">
          <w:rPr>
            <w:color w:val="000000"/>
            <w:sz w:val="32"/>
            <w:szCs w:val="32"/>
          </w:rPr>
          <w:tab/>
        </w:r>
        <w:r w:rsidR="00D12CD9">
          <w:rPr>
            <w:rFonts w:hint="eastAsia"/>
            <w:color w:val="000000"/>
            <w:sz w:val="32"/>
            <w:szCs w:val="32"/>
          </w:rPr>
          <w:t>3</w:t>
        </w:r>
      </w:hyperlink>
    </w:p>
    <w:p w:rsidR="00B30C2D" w:rsidRDefault="00C3039F">
      <w:pPr>
        <w:pStyle w:val="WPSOffice2"/>
        <w:tabs>
          <w:tab w:val="right" w:leader="dot" w:pos="8306"/>
        </w:tabs>
        <w:spacing w:line="560" w:lineRule="exact"/>
        <w:ind w:leftChars="0"/>
        <w:rPr>
          <w:rFonts w:ascii="仿宋" w:eastAsia="仿宋" w:hAnsi="仿宋" w:cs="仿宋"/>
          <w:color w:val="000000"/>
          <w:sz w:val="32"/>
          <w:szCs w:val="32"/>
        </w:rPr>
      </w:pPr>
      <w:hyperlink w:anchor="_Toc21737_WPSOffice_Level2" w:history="1">
        <w:r w:rsidR="00D12CD9">
          <w:rPr>
            <w:rFonts w:ascii="仿宋" w:eastAsia="仿宋" w:hAnsi="仿宋" w:cs="仿宋" w:hint="eastAsia"/>
            <w:bCs/>
            <w:color w:val="000000"/>
            <w:sz w:val="32"/>
            <w:szCs w:val="32"/>
          </w:rPr>
          <w:t>一、收入支出总体情况说明</w:t>
        </w:r>
        <w:r w:rsidR="00D12CD9">
          <w:rPr>
            <w:rFonts w:ascii="仿宋" w:eastAsia="仿宋" w:hAnsi="仿宋" w:cs="仿宋" w:hint="eastAsia"/>
            <w:color w:val="000000"/>
            <w:sz w:val="32"/>
            <w:szCs w:val="32"/>
          </w:rPr>
          <w:tab/>
          <w:t>3</w:t>
        </w:r>
      </w:hyperlink>
    </w:p>
    <w:p w:rsidR="00B30C2D" w:rsidRDefault="00C3039F">
      <w:pPr>
        <w:pStyle w:val="WPSOffice2"/>
        <w:tabs>
          <w:tab w:val="right" w:leader="dot" w:pos="8306"/>
        </w:tabs>
        <w:spacing w:line="560" w:lineRule="exact"/>
        <w:ind w:leftChars="0"/>
        <w:rPr>
          <w:rFonts w:ascii="仿宋" w:eastAsia="仿宋" w:hAnsi="仿宋" w:cs="仿宋"/>
          <w:color w:val="000000"/>
          <w:sz w:val="32"/>
          <w:szCs w:val="32"/>
        </w:rPr>
      </w:pPr>
      <w:hyperlink w:anchor="_Toc19535_WPSOffice_Level2" w:history="1">
        <w:r w:rsidR="00D12CD9">
          <w:rPr>
            <w:rFonts w:ascii="仿宋" w:eastAsia="仿宋" w:hAnsi="仿宋" w:cs="仿宋" w:hint="eastAsia"/>
            <w:bCs/>
            <w:color w:val="000000"/>
            <w:sz w:val="32"/>
            <w:szCs w:val="32"/>
          </w:rPr>
          <w:t>二、收入决算情况说明</w:t>
        </w:r>
        <w:r w:rsidR="00D12CD9">
          <w:rPr>
            <w:rFonts w:ascii="仿宋" w:eastAsia="仿宋" w:hAnsi="仿宋" w:cs="仿宋" w:hint="eastAsia"/>
            <w:color w:val="000000"/>
            <w:sz w:val="32"/>
            <w:szCs w:val="32"/>
          </w:rPr>
          <w:tab/>
          <w:t>3</w:t>
        </w:r>
      </w:hyperlink>
    </w:p>
    <w:p w:rsidR="00B30C2D" w:rsidRDefault="00C3039F">
      <w:pPr>
        <w:pStyle w:val="WPSOffice2"/>
        <w:tabs>
          <w:tab w:val="right" w:leader="dot" w:pos="8306"/>
        </w:tabs>
        <w:spacing w:line="560" w:lineRule="exact"/>
        <w:ind w:leftChars="0"/>
        <w:rPr>
          <w:rFonts w:ascii="仿宋" w:eastAsia="仿宋" w:hAnsi="仿宋" w:cs="仿宋"/>
          <w:color w:val="000000"/>
          <w:sz w:val="32"/>
          <w:szCs w:val="32"/>
        </w:rPr>
      </w:pPr>
      <w:hyperlink w:anchor="_Toc19535_WPSOffice_Level2" w:history="1">
        <w:r w:rsidR="00D12CD9">
          <w:rPr>
            <w:rFonts w:ascii="仿宋" w:eastAsia="仿宋" w:hAnsi="仿宋" w:cs="仿宋" w:hint="eastAsia"/>
            <w:bCs/>
            <w:color w:val="000000"/>
            <w:sz w:val="32"/>
            <w:szCs w:val="32"/>
          </w:rPr>
          <w:t>三、支出决算情况说明</w:t>
        </w:r>
        <w:r w:rsidR="00D12CD9">
          <w:rPr>
            <w:rFonts w:ascii="仿宋" w:eastAsia="仿宋" w:hAnsi="仿宋" w:cs="仿宋" w:hint="eastAsia"/>
            <w:color w:val="000000"/>
            <w:sz w:val="32"/>
            <w:szCs w:val="32"/>
          </w:rPr>
          <w:tab/>
          <w:t>4</w:t>
        </w:r>
      </w:hyperlink>
    </w:p>
    <w:p w:rsidR="00B30C2D" w:rsidRDefault="00C3039F">
      <w:pPr>
        <w:pStyle w:val="WPSOffice2"/>
        <w:tabs>
          <w:tab w:val="right" w:leader="dot" w:pos="8306"/>
        </w:tabs>
        <w:spacing w:line="560" w:lineRule="exact"/>
        <w:ind w:leftChars="0"/>
        <w:rPr>
          <w:rFonts w:ascii="仿宋" w:eastAsia="仿宋" w:hAnsi="仿宋" w:cs="仿宋"/>
          <w:color w:val="000000"/>
          <w:sz w:val="32"/>
          <w:szCs w:val="32"/>
        </w:rPr>
      </w:pPr>
      <w:hyperlink w:anchor="_Toc19535_WPSOffice_Level2" w:history="1">
        <w:r w:rsidR="00D12CD9">
          <w:rPr>
            <w:rFonts w:ascii="仿宋" w:eastAsia="仿宋" w:hAnsi="仿宋" w:cs="仿宋" w:hint="eastAsia"/>
            <w:bCs/>
            <w:color w:val="000000"/>
            <w:sz w:val="32"/>
            <w:szCs w:val="32"/>
          </w:rPr>
          <w:t>四、财政拨款收入支出决算情况说明</w:t>
        </w:r>
        <w:r w:rsidR="00D12CD9">
          <w:rPr>
            <w:rFonts w:ascii="仿宋" w:eastAsia="仿宋" w:hAnsi="仿宋" w:cs="仿宋" w:hint="eastAsia"/>
            <w:color w:val="000000"/>
            <w:sz w:val="32"/>
            <w:szCs w:val="32"/>
          </w:rPr>
          <w:tab/>
          <w:t>4</w:t>
        </w:r>
      </w:hyperlink>
    </w:p>
    <w:p w:rsidR="00B30C2D" w:rsidRDefault="00C3039F">
      <w:pPr>
        <w:pStyle w:val="WPSOffice2"/>
        <w:tabs>
          <w:tab w:val="right" w:leader="dot" w:pos="8306"/>
        </w:tabs>
        <w:spacing w:line="560" w:lineRule="exact"/>
        <w:ind w:leftChars="0"/>
        <w:rPr>
          <w:rFonts w:ascii="仿宋" w:eastAsia="仿宋" w:hAnsi="仿宋" w:cs="仿宋"/>
          <w:color w:val="000000"/>
          <w:sz w:val="32"/>
          <w:szCs w:val="32"/>
        </w:rPr>
      </w:pPr>
      <w:hyperlink w:anchor="_Toc19535_WPSOffice_Level2" w:history="1">
        <w:r w:rsidR="00D12CD9">
          <w:rPr>
            <w:rFonts w:ascii="仿宋" w:eastAsia="仿宋" w:hAnsi="仿宋" w:cs="仿宋" w:hint="eastAsia"/>
            <w:bCs/>
            <w:color w:val="000000"/>
            <w:sz w:val="32"/>
            <w:szCs w:val="32"/>
          </w:rPr>
          <w:t>五、一般公共预算财政拨款支出决算情况说明</w:t>
        </w:r>
        <w:r w:rsidR="00D12CD9">
          <w:rPr>
            <w:rFonts w:ascii="仿宋" w:eastAsia="仿宋" w:hAnsi="仿宋" w:cs="仿宋" w:hint="eastAsia"/>
            <w:color w:val="000000"/>
            <w:sz w:val="32"/>
            <w:szCs w:val="32"/>
          </w:rPr>
          <w:tab/>
          <w:t>5</w:t>
        </w:r>
      </w:hyperlink>
    </w:p>
    <w:p w:rsidR="00B30C2D" w:rsidRDefault="00C3039F">
      <w:pPr>
        <w:pStyle w:val="WPSOffice2"/>
        <w:tabs>
          <w:tab w:val="right" w:leader="dot" w:pos="8306"/>
        </w:tabs>
        <w:spacing w:line="560" w:lineRule="exact"/>
        <w:ind w:leftChars="0"/>
        <w:rPr>
          <w:rFonts w:ascii="仿宋" w:eastAsia="仿宋" w:hAnsi="仿宋" w:cs="仿宋"/>
          <w:color w:val="000000"/>
          <w:sz w:val="32"/>
          <w:szCs w:val="32"/>
        </w:rPr>
      </w:pPr>
      <w:hyperlink w:anchor="_Toc19535_WPSOffice_Level2" w:history="1">
        <w:r w:rsidR="00D12CD9">
          <w:rPr>
            <w:rFonts w:ascii="仿宋" w:eastAsia="仿宋" w:hAnsi="仿宋" w:cs="仿宋" w:hint="eastAsia"/>
            <w:bCs/>
            <w:color w:val="000000"/>
            <w:sz w:val="32"/>
            <w:szCs w:val="32"/>
          </w:rPr>
          <w:t>六、一般公共预算财政拨款基本支出决算情况说明</w:t>
        </w:r>
      </w:hyperlink>
      <w:r w:rsidR="00D12CD9">
        <w:rPr>
          <w:rFonts w:ascii="仿宋" w:eastAsia="仿宋" w:hAnsi="仿宋" w:cs="仿宋" w:hint="eastAsia"/>
          <w:color w:val="000000"/>
          <w:sz w:val="32"/>
          <w:szCs w:val="32"/>
        </w:rPr>
        <w:tab/>
        <w:t>6</w:t>
      </w:r>
    </w:p>
    <w:p w:rsidR="00B30C2D" w:rsidRDefault="00D12CD9">
      <w:pPr>
        <w:pStyle w:val="WPSOffice2"/>
        <w:numPr>
          <w:ilvl w:val="0"/>
          <w:numId w:val="1"/>
        </w:numPr>
        <w:tabs>
          <w:tab w:val="right" w:leader="dot" w:pos="8306"/>
        </w:tabs>
        <w:spacing w:line="560" w:lineRule="exact"/>
        <w:ind w:leftChars="0"/>
        <w:rPr>
          <w:rFonts w:ascii="仿宋" w:eastAsia="仿宋" w:hAnsi="仿宋" w:cs="仿宋"/>
          <w:color w:val="000000"/>
          <w:sz w:val="32"/>
          <w:szCs w:val="32"/>
        </w:rPr>
      </w:pPr>
      <w:r>
        <w:rPr>
          <w:rFonts w:ascii="仿宋" w:eastAsia="仿宋" w:hAnsi="仿宋" w:cs="仿宋" w:hint="eastAsia"/>
          <w:bCs/>
          <w:color w:val="000000"/>
          <w:sz w:val="32"/>
          <w:szCs w:val="32"/>
        </w:rPr>
        <w:t>政府性基金预算财政拨款支出决算情况说明</w:t>
      </w:r>
      <w:r>
        <w:rPr>
          <w:rFonts w:ascii="仿宋" w:eastAsia="仿宋" w:hAnsi="仿宋" w:cs="仿宋" w:hint="eastAsia"/>
          <w:color w:val="000000"/>
          <w:sz w:val="32"/>
          <w:szCs w:val="32"/>
        </w:rPr>
        <w:tab/>
        <w:t>7</w:t>
      </w:r>
    </w:p>
    <w:p w:rsidR="00B30C2D" w:rsidRDefault="00D12CD9">
      <w:pPr>
        <w:pStyle w:val="WPSOffice2"/>
        <w:numPr>
          <w:ilvl w:val="0"/>
          <w:numId w:val="1"/>
        </w:numPr>
        <w:tabs>
          <w:tab w:val="right" w:leader="dot" w:pos="8306"/>
        </w:tabs>
        <w:spacing w:line="560" w:lineRule="exact"/>
        <w:ind w:leftChars="0"/>
        <w:rPr>
          <w:rFonts w:ascii="仿宋" w:eastAsia="仿宋" w:hAnsi="仿宋" w:cs="仿宋"/>
          <w:color w:val="000000"/>
          <w:sz w:val="32"/>
          <w:szCs w:val="32"/>
        </w:rPr>
      </w:pPr>
      <w:r>
        <w:rPr>
          <w:rFonts w:ascii="仿宋" w:eastAsia="仿宋" w:hAnsi="仿宋" w:cs="仿宋" w:hint="eastAsia"/>
          <w:bCs/>
          <w:color w:val="000000"/>
          <w:sz w:val="32"/>
          <w:szCs w:val="32"/>
        </w:rPr>
        <w:t>国有资本经营预算财政拨款支出决算情况说明</w:t>
      </w:r>
      <w:r>
        <w:rPr>
          <w:rFonts w:ascii="仿宋" w:eastAsia="仿宋" w:hAnsi="仿宋" w:cs="仿宋" w:hint="eastAsia"/>
          <w:color w:val="000000"/>
          <w:sz w:val="32"/>
          <w:szCs w:val="32"/>
        </w:rPr>
        <w:tab/>
        <w:t>8</w:t>
      </w:r>
    </w:p>
    <w:p w:rsidR="00B30C2D" w:rsidRDefault="00C3039F">
      <w:pPr>
        <w:pStyle w:val="WPSOffice2"/>
        <w:tabs>
          <w:tab w:val="right" w:leader="dot" w:pos="8306"/>
        </w:tabs>
        <w:spacing w:line="560" w:lineRule="exact"/>
        <w:ind w:leftChars="0"/>
        <w:rPr>
          <w:rFonts w:ascii="仿宋" w:eastAsia="仿宋" w:hAnsi="仿宋" w:cs="仿宋"/>
          <w:color w:val="000000"/>
          <w:sz w:val="32"/>
          <w:szCs w:val="32"/>
        </w:rPr>
      </w:pPr>
      <w:hyperlink w:anchor="_Toc19535_WPSOffice_Level2" w:history="1">
        <w:r w:rsidR="00D12CD9">
          <w:rPr>
            <w:rFonts w:ascii="仿宋" w:eastAsia="仿宋" w:hAnsi="仿宋" w:cs="仿宋" w:hint="eastAsia"/>
            <w:bCs/>
            <w:color w:val="000000"/>
            <w:sz w:val="32"/>
            <w:szCs w:val="32"/>
          </w:rPr>
          <w:t>九、财政拨款“三公”经费支出决算情况说明</w:t>
        </w:r>
        <w:r w:rsidR="00D12CD9">
          <w:rPr>
            <w:rFonts w:ascii="仿宋" w:eastAsia="仿宋" w:hAnsi="仿宋" w:cs="仿宋" w:hint="eastAsia"/>
            <w:color w:val="000000"/>
            <w:sz w:val="32"/>
            <w:szCs w:val="32"/>
          </w:rPr>
          <w:tab/>
          <w:t>9</w:t>
        </w:r>
      </w:hyperlink>
    </w:p>
    <w:p w:rsidR="00B30C2D" w:rsidRDefault="00C3039F">
      <w:pPr>
        <w:pStyle w:val="WPSOffice2"/>
        <w:tabs>
          <w:tab w:val="right" w:leader="dot" w:pos="8306"/>
        </w:tabs>
        <w:spacing w:line="560" w:lineRule="exact"/>
        <w:ind w:leftChars="0"/>
        <w:rPr>
          <w:rFonts w:ascii="仿宋" w:eastAsia="仿宋" w:hAnsi="仿宋" w:cs="仿宋"/>
          <w:color w:val="000000"/>
          <w:sz w:val="32"/>
          <w:szCs w:val="32"/>
        </w:rPr>
      </w:pPr>
      <w:hyperlink w:anchor="_Toc19535_WPSOffice_Level2" w:history="1">
        <w:r w:rsidR="00D12CD9">
          <w:rPr>
            <w:rFonts w:ascii="仿宋" w:eastAsia="仿宋" w:hAnsi="仿宋" w:cs="仿宋" w:hint="eastAsia"/>
            <w:bCs/>
            <w:color w:val="000000"/>
            <w:sz w:val="32"/>
            <w:szCs w:val="32"/>
          </w:rPr>
          <w:t>十、预算绩效情况说明</w:t>
        </w:r>
        <w:r w:rsidR="00D12CD9">
          <w:rPr>
            <w:rFonts w:ascii="仿宋" w:eastAsia="仿宋" w:hAnsi="仿宋" w:cs="仿宋" w:hint="eastAsia"/>
            <w:color w:val="000000"/>
            <w:sz w:val="32"/>
            <w:szCs w:val="32"/>
          </w:rPr>
          <w:tab/>
        </w:r>
      </w:hyperlink>
      <w:r w:rsidR="00D12CD9">
        <w:rPr>
          <w:rFonts w:ascii="仿宋" w:eastAsia="仿宋" w:hAnsi="仿宋" w:cs="仿宋" w:hint="eastAsia"/>
          <w:color w:val="000000"/>
          <w:sz w:val="32"/>
          <w:szCs w:val="32"/>
        </w:rPr>
        <w:t>11</w:t>
      </w:r>
    </w:p>
    <w:p w:rsidR="00B30C2D" w:rsidRDefault="00D12CD9">
      <w:pPr>
        <w:pStyle w:val="WPSOffice2"/>
        <w:tabs>
          <w:tab w:val="right" w:leader="dot" w:pos="8306"/>
        </w:tabs>
        <w:spacing w:line="560" w:lineRule="exact"/>
        <w:ind w:leftChars="0"/>
        <w:rPr>
          <w:rFonts w:ascii="仿宋" w:eastAsia="仿宋" w:hAnsi="仿宋" w:cs="仿宋"/>
          <w:color w:val="000000"/>
          <w:sz w:val="32"/>
          <w:szCs w:val="32"/>
        </w:rPr>
      </w:pPr>
      <w:r>
        <w:rPr>
          <w:rFonts w:ascii="仿宋" w:eastAsia="仿宋" w:hAnsi="仿宋" w:cs="仿宋" w:hint="eastAsia"/>
          <w:bCs/>
          <w:color w:val="000000"/>
          <w:sz w:val="32"/>
          <w:szCs w:val="32"/>
        </w:rPr>
        <w:t>十一、其他重要事项情况说明</w:t>
      </w:r>
      <w:r>
        <w:rPr>
          <w:rFonts w:ascii="仿宋" w:eastAsia="仿宋" w:hAnsi="仿宋" w:cs="仿宋" w:hint="eastAsia"/>
          <w:color w:val="000000"/>
          <w:sz w:val="32"/>
          <w:szCs w:val="32"/>
        </w:rPr>
        <w:tab/>
        <w:t>13</w:t>
      </w:r>
    </w:p>
    <w:p w:rsidR="00B30C2D" w:rsidRDefault="00C3039F">
      <w:pPr>
        <w:pStyle w:val="WPSOffice1"/>
        <w:tabs>
          <w:tab w:val="right" w:leader="dot" w:pos="8306"/>
        </w:tabs>
        <w:spacing w:line="560" w:lineRule="exact"/>
        <w:rPr>
          <w:rFonts w:ascii="黑体" w:hAnsi="ˎ̥"/>
          <w:b/>
          <w:color w:val="000000"/>
          <w:sz w:val="32"/>
          <w:szCs w:val="32"/>
        </w:rPr>
      </w:pPr>
      <w:hyperlink w:anchor="_Toc15425_WPSOffice_Level1" w:history="1">
        <w:r w:rsidR="00D12CD9">
          <w:rPr>
            <w:rFonts w:ascii="黑体" w:eastAsia="黑体" w:hAnsi="ˎ̥" w:hint="eastAsia"/>
            <w:color w:val="000000"/>
            <w:sz w:val="32"/>
            <w:szCs w:val="32"/>
          </w:rPr>
          <w:t>第四部分  名词解释</w:t>
        </w:r>
        <w:r w:rsidR="00D12CD9">
          <w:rPr>
            <w:color w:val="000000"/>
            <w:sz w:val="32"/>
            <w:szCs w:val="32"/>
          </w:rPr>
          <w:tab/>
        </w:r>
        <w:bookmarkStart w:id="1" w:name="_Toc15425_WPSOffice_Level1Page"/>
        <w:r w:rsidR="00D12CD9">
          <w:rPr>
            <w:color w:val="000000"/>
            <w:sz w:val="32"/>
            <w:szCs w:val="32"/>
          </w:rPr>
          <w:t>1</w:t>
        </w:r>
        <w:bookmarkEnd w:id="1"/>
      </w:hyperlink>
      <w:bookmarkEnd w:id="0"/>
      <w:r w:rsidR="00D12CD9">
        <w:rPr>
          <w:rFonts w:hint="eastAsia"/>
          <w:color w:val="000000"/>
          <w:sz w:val="32"/>
          <w:szCs w:val="32"/>
        </w:rPr>
        <w:t>5</w:t>
      </w:r>
    </w:p>
    <w:p w:rsidR="00B30C2D" w:rsidRDefault="00B30C2D">
      <w:pPr>
        <w:jc w:val="center"/>
        <w:rPr>
          <w:rFonts w:ascii="黑体" w:eastAsia="黑体" w:hAnsi="ˎ̥"/>
          <w:color w:val="000000"/>
          <w:sz w:val="32"/>
          <w:szCs w:val="32"/>
        </w:rPr>
      </w:pPr>
      <w:bookmarkStart w:id="2" w:name="_Toc1704_WPSOffice_Level1"/>
      <w:bookmarkStart w:id="3" w:name="_Toc32433_WPSOffice_Level1"/>
      <w:bookmarkStart w:id="4" w:name="_Toc22941_WPSOffice_Level1"/>
      <w:bookmarkStart w:id="5" w:name="_Toc10720_WPSOffice_Level1"/>
      <w:bookmarkStart w:id="6" w:name="_Toc10049_WPSOffice_Level1"/>
      <w:bookmarkStart w:id="7" w:name="_Toc23465_WPSOffice_Level1"/>
      <w:bookmarkStart w:id="8" w:name="_Toc14159_WPSOffice_Level2"/>
      <w:bookmarkStart w:id="9" w:name="_Toc20205_WPSOffice_Level2"/>
      <w:bookmarkStart w:id="10" w:name="_Toc26580_WPSOffice_Level2"/>
      <w:bookmarkStart w:id="11" w:name="_Toc24238_WPSOffice_Level2"/>
      <w:bookmarkStart w:id="12" w:name="_Toc32622_WPSOffice_Level2"/>
      <w:bookmarkStart w:id="13" w:name="_Toc20274_WPSOffice_Level2"/>
    </w:p>
    <w:p w:rsidR="00B30C2D" w:rsidRDefault="00D12CD9">
      <w:pPr>
        <w:spacing w:line="560" w:lineRule="exact"/>
        <w:jc w:val="center"/>
        <w:rPr>
          <w:rFonts w:ascii="黑体" w:eastAsia="黑体" w:hAnsi="ˎ̥"/>
          <w:color w:val="000000"/>
          <w:sz w:val="32"/>
          <w:szCs w:val="32"/>
        </w:rPr>
      </w:pPr>
      <w:r>
        <w:rPr>
          <w:rFonts w:ascii="黑体" w:eastAsia="黑体" w:hAnsi="ˎ̥" w:hint="eastAsia"/>
          <w:color w:val="000000"/>
          <w:sz w:val="32"/>
          <w:szCs w:val="32"/>
        </w:rPr>
        <w:br w:type="page"/>
      </w:r>
      <w:r>
        <w:rPr>
          <w:rFonts w:ascii="黑体" w:eastAsia="黑体" w:hAnsi="ˎ̥" w:hint="eastAsia"/>
          <w:color w:val="000000"/>
          <w:sz w:val="32"/>
          <w:szCs w:val="32"/>
        </w:rPr>
        <w:lastRenderedPageBreak/>
        <w:t xml:space="preserve">第一部分  </w:t>
      </w:r>
      <w:bookmarkEnd w:id="2"/>
      <w:bookmarkEnd w:id="3"/>
      <w:bookmarkEnd w:id="4"/>
      <w:bookmarkEnd w:id="5"/>
      <w:bookmarkEnd w:id="6"/>
      <w:bookmarkEnd w:id="7"/>
      <w:r>
        <w:rPr>
          <w:rFonts w:ascii="黑体" w:eastAsia="黑体" w:hAnsi="ˎ̥" w:hint="eastAsia"/>
          <w:color w:val="000000"/>
          <w:sz w:val="32"/>
          <w:szCs w:val="32"/>
        </w:rPr>
        <w:t>基本情况</w:t>
      </w:r>
    </w:p>
    <w:p w:rsidR="00B30C2D" w:rsidRDefault="00B30C2D">
      <w:pPr>
        <w:spacing w:line="560" w:lineRule="exact"/>
        <w:ind w:firstLineChars="200" w:firstLine="640"/>
        <w:rPr>
          <w:rFonts w:ascii="楷体" w:eastAsia="楷体" w:hAnsi="楷体" w:cs="楷体"/>
          <w:color w:val="000000"/>
          <w:sz w:val="32"/>
          <w:szCs w:val="32"/>
        </w:rPr>
      </w:pPr>
    </w:p>
    <w:bookmarkEnd w:id="8"/>
    <w:bookmarkEnd w:id="9"/>
    <w:bookmarkEnd w:id="10"/>
    <w:bookmarkEnd w:id="11"/>
    <w:bookmarkEnd w:id="12"/>
    <w:bookmarkEnd w:id="13"/>
    <w:p w:rsidR="00B30C2D" w:rsidRDefault="00D12CD9">
      <w:pPr>
        <w:pStyle w:val="msolistparagraph0"/>
        <w:numPr>
          <w:ilvl w:val="0"/>
          <w:numId w:val="2"/>
        </w:numPr>
        <w:spacing w:beforeAutospacing="1" w:afterAutospacing="1"/>
        <w:ind w:firstLineChars="0"/>
        <w:rPr>
          <w:rFonts w:ascii="黑体" w:eastAsia="黑体" w:cs="黑体" w:hint="default"/>
          <w:sz w:val="32"/>
          <w:szCs w:val="32"/>
        </w:rPr>
      </w:pPr>
      <w:r>
        <w:rPr>
          <w:rFonts w:ascii="黑体" w:eastAsia="黑体" w:hAnsi="ˎ̥" w:cs="黑体"/>
          <w:sz w:val="32"/>
          <w:szCs w:val="32"/>
        </w:rPr>
        <w:t>海南南林省级自然保护区管理站</w:t>
      </w:r>
      <w:r>
        <w:rPr>
          <w:rFonts w:ascii="黑体" w:eastAsia="黑体" w:cs="黑体"/>
          <w:sz w:val="32"/>
          <w:szCs w:val="32"/>
        </w:rPr>
        <w:t>职责</w:t>
      </w:r>
    </w:p>
    <w:p w:rsidR="00B30C2D" w:rsidRDefault="00D12CD9">
      <w:pPr>
        <w:pStyle w:val="a4"/>
        <w:shd w:val="clear" w:color="auto" w:fill="FFFFFF"/>
        <w:spacing w:line="360" w:lineRule="atLeast"/>
        <w:ind w:firstLineChars="200" w:firstLine="600"/>
        <w:rPr>
          <w:rFonts w:ascii="仿宋" w:eastAsia="仿宋" w:hAnsi="仿宋" w:cs="仿宋" w:hint="default"/>
          <w:color w:val="333333"/>
          <w:sz w:val="30"/>
          <w:szCs w:val="30"/>
          <w:shd w:val="clear" w:color="auto" w:fill="FFFFFF"/>
        </w:rPr>
      </w:pPr>
      <w:r>
        <w:rPr>
          <w:rFonts w:ascii="仿宋" w:eastAsia="仿宋" w:hAnsi="仿宋" w:cs="仿宋"/>
          <w:color w:val="333333"/>
          <w:sz w:val="30"/>
          <w:szCs w:val="30"/>
          <w:shd w:val="clear" w:color="auto" w:fill="FFFFFF"/>
        </w:rPr>
        <w:t>㈠负责保护区森林资源的保护和建设管理工作。</w:t>
      </w:r>
    </w:p>
    <w:p w:rsidR="00B30C2D" w:rsidRDefault="00D12CD9">
      <w:pPr>
        <w:pStyle w:val="a4"/>
        <w:shd w:val="clear" w:color="auto" w:fill="FFFFFF"/>
        <w:spacing w:line="360" w:lineRule="atLeast"/>
        <w:ind w:firstLineChars="200" w:firstLine="600"/>
        <w:rPr>
          <w:rFonts w:ascii="仿宋" w:eastAsia="仿宋" w:hAnsi="仿宋" w:cs="仿宋" w:hint="default"/>
          <w:color w:val="333333"/>
          <w:sz w:val="30"/>
          <w:szCs w:val="30"/>
          <w:shd w:val="clear" w:color="auto" w:fill="FFFFFF"/>
        </w:rPr>
      </w:pPr>
      <w:r>
        <w:rPr>
          <w:rFonts w:ascii="仿宋" w:eastAsia="仿宋" w:hAnsi="仿宋" w:cs="仿宋"/>
          <w:color w:val="333333"/>
          <w:sz w:val="30"/>
          <w:szCs w:val="30"/>
          <w:shd w:val="clear" w:color="auto" w:fill="FFFFFF"/>
        </w:rPr>
        <w:t>㈡负责保护区森林资源科研监测工作。</w:t>
      </w:r>
    </w:p>
    <w:p w:rsidR="00B30C2D" w:rsidRDefault="00D12CD9">
      <w:pPr>
        <w:pStyle w:val="a4"/>
        <w:shd w:val="clear" w:color="auto" w:fill="FFFFFF"/>
        <w:spacing w:line="360" w:lineRule="atLeast"/>
        <w:ind w:firstLineChars="200" w:firstLine="600"/>
        <w:rPr>
          <w:rFonts w:ascii="仿宋" w:eastAsia="仿宋" w:hAnsi="仿宋" w:cs="仿宋" w:hint="default"/>
          <w:color w:val="333333"/>
          <w:sz w:val="30"/>
          <w:szCs w:val="30"/>
          <w:shd w:val="clear" w:color="auto" w:fill="FFFFFF"/>
        </w:rPr>
      </w:pPr>
      <w:r>
        <w:rPr>
          <w:rFonts w:ascii="仿宋" w:eastAsia="仿宋" w:hAnsi="仿宋" w:cs="仿宋"/>
          <w:color w:val="333333"/>
          <w:sz w:val="30"/>
          <w:szCs w:val="30"/>
          <w:shd w:val="clear" w:color="auto" w:fill="FFFFFF"/>
        </w:rPr>
        <w:t>㈢负责保护区生态环境宣传教育工作。</w:t>
      </w:r>
    </w:p>
    <w:p w:rsidR="00B30C2D" w:rsidRDefault="00D12CD9">
      <w:pPr>
        <w:pStyle w:val="a4"/>
        <w:shd w:val="clear" w:color="auto" w:fill="FFFFFF"/>
        <w:spacing w:line="360" w:lineRule="atLeast"/>
        <w:ind w:firstLineChars="200" w:firstLine="600"/>
        <w:rPr>
          <w:rFonts w:ascii="仿宋" w:eastAsia="仿宋" w:hAnsi="仿宋" w:cs="仿宋" w:hint="default"/>
          <w:color w:val="333333"/>
          <w:sz w:val="30"/>
          <w:szCs w:val="30"/>
          <w:shd w:val="clear" w:color="auto" w:fill="FFFFFF"/>
        </w:rPr>
      </w:pPr>
      <w:r>
        <w:rPr>
          <w:rFonts w:ascii="仿宋" w:eastAsia="仿宋" w:hAnsi="仿宋" w:cs="仿宋"/>
          <w:color w:val="333333"/>
          <w:sz w:val="30"/>
          <w:szCs w:val="30"/>
          <w:shd w:val="clear" w:color="auto" w:fill="FFFFFF"/>
        </w:rPr>
        <w:t>㈣负责协调社区开展森林资源共管工作。</w:t>
      </w:r>
    </w:p>
    <w:p w:rsidR="00B30C2D" w:rsidRDefault="00D12CD9">
      <w:pPr>
        <w:spacing w:beforeAutospacing="1" w:afterAutospacing="1"/>
        <w:ind w:firstLineChars="200" w:firstLine="600"/>
        <w:rPr>
          <w:rFonts w:ascii="黑体" w:eastAsia="黑体" w:hAnsi="宋体" w:cs="黑体"/>
          <w:sz w:val="32"/>
          <w:szCs w:val="32"/>
        </w:rPr>
      </w:pPr>
      <w:r>
        <w:rPr>
          <w:rFonts w:ascii="仿宋" w:eastAsia="仿宋" w:hAnsi="仿宋" w:cs="仿宋" w:hint="eastAsia"/>
          <w:color w:val="333333"/>
          <w:sz w:val="30"/>
          <w:szCs w:val="30"/>
        </w:rPr>
        <w:t>㈤承办上级主管部门交办的其他工作。</w:t>
      </w:r>
    </w:p>
    <w:p w:rsidR="00B30C2D" w:rsidRDefault="00B30C2D">
      <w:pPr>
        <w:pStyle w:val="msolistparagraph0"/>
        <w:spacing w:beforeAutospacing="1" w:afterAutospacing="1"/>
        <w:ind w:firstLineChars="0" w:firstLine="0"/>
        <w:rPr>
          <w:rFonts w:ascii="黑体" w:eastAsia="黑体" w:cs="黑体" w:hint="default"/>
          <w:sz w:val="32"/>
          <w:szCs w:val="32"/>
        </w:rPr>
      </w:pPr>
    </w:p>
    <w:p w:rsidR="00B30C2D" w:rsidRDefault="00B30C2D">
      <w:pPr>
        <w:spacing w:line="560" w:lineRule="exact"/>
        <w:ind w:firstLineChars="200" w:firstLine="640"/>
        <w:rPr>
          <w:rFonts w:ascii="黑体" w:eastAsia="黑体" w:hAnsi="黑体" w:cs="黑体"/>
          <w:color w:val="000000"/>
          <w:sz w:val="32"/>
          <w:szCs w:val="32"/>
        </w:rPr>
      </w:pPr>
    </w:p>
    <w:p w:rsidR="00B30C2D" w:rsidRDefault="00D12CD9">
      <w:pPr>
        <w:spacing w:line="560" w:lineRule="exact"/>
        <w:ind w:firstLineChars="200" w:firstLine="640"/>
        <w:rPr>
          <w:rFonts w:ascii="黑体" w:eastAsia="黑体" w:hAnsi="黑体" w:cs="黑体"/>
          <w:color w:val="000000"/>
          <w:sz w:val="32"/>
          <w:szCs w:val="32"/>
        </w:rPr>
      </w:pPr>
      <w:bookmarkStart w:id="14" w:name="_Toc17796_WPSOffice_Level2"/>
      <w:bookmarkStart w:id="15" w:name="_Toc24474_WPSOffice_Level2"/>
      <w:bookmarkStart w:id="16" w:name="_Toc4833_WPSOffice_Level2"/>
      <w:bookmarkStart w:id="17" w:name="_Toc24059_WPSOffice_Level2"/>
      <w:bookmarkStart w:id="18" w:name="_Toc6572_WPSOffice_Level2"/>
      <w:r>
        <w:rPr>
          <w:rFonts w:ascii="黑体" w:eastAsia="黑体" w:hAnsi="黑体" w:cs="黑体" w:hint="eastAsia"/>
          <w:color w:val="000000"/>
          <w:sz w:val="32"/>
          <w:szCs w:val="32"/>
        </w:rPr>
        <w:t>二、机构设置</w:t>
      </w:r>
      <w:bookmarkEnd w:id="14"/>
      <w:bookmarkEnd w:id="15"/>
      <w:bookmarkEnd w:id="16"/>
      <w:bookmarkEnd w:id="17"/>
      <w:bookmarkEnd w:id="18"/>
    </w:p>
    <w:p w:rsidR="00B30C2D" w:rsidRDefault="00D12CD9">
      <w:pPr>
        <w:pStyle w:val="a4"/>
        <w:shd w:val="clear" w:color="auto" w:fill="FFFFFF"/>
        <w:rPr>
          <w:rFonts w:ascii="serif" w:eastAsia="serif" w:hAnsi="微软雅黑" w:cs="serif" w:hint="default"/>
          <w:sz w:val="32"/>
          <w:szCs w:val="32"/>
          <w:shd w:val="clear" w:color="auto" w:fill="FFFFFF"/>
        </w:rPr>
      </w:pPr>
      <w:bookmarkStart w:id="19" w:name="_Toc25738_WPSOffice_Level2"/>
      <w:bookmarkStart w:id="20" w:name="_Toc24421_WPSOffice_Level2"/>
      <w:bookmarkStart w:id="21" w:name="_Toc6234_WPSOffice_Level1"/>
      <w:bookmarkStart w:id="22" w:name="_Toc30690_WPSOffice_Level1"/>
      <w:bookmarkStart w:id="23" w:name="_Toc28253_WPSOffice_Level1"/>
      <w:bookmarkStart w:id="24" w:name="_Toc30451_WPSOffice_Level1"/>
      <w:bookmarkStart w:id="25" w:name="_Toc8164_WPSOffice_Level1"/>
      <w:bookmarkStart w:id="26" w:name="_Toc15521_WPSOffice_Level1"/>
      <w:bookmarkStart w:id="27" w:name="_Toc8867_WPSOffice_Level2"/>
      <w:bookmarkStart w:id="28" w:name="_Toc32695_WPSOffice_Level2"/>
      <w:bookmarkStart w:id="29" w:name="_Toc6211_WPSOffice_Level2"/>
      <w:bookmarkStart w:id="30" w:name="_Toc4029_WPSOffice_Level2"/>
      <w:bookmarkStart w:id="31" w:name="_Toc32472_WPSOffice_Level2"/>
      <w:bookmarkStart w:id="32" w:name="_Toc11518_WPSOffice_Level2"/>
      <w:r>
        <w:rPr>
          <w:rFonts w:ascii="serif" w:eastAsia="serif" w:hAnsi="微软雅黑" w:cs="serif"/>
          <w:color w:val="333333"/>
          <w:sz w:val="32"/>
          <w:szCs w:val="32"/>
          <w:shd w:val="clear" w:color="auto" w:fill="FFFFFF"/>
        </w:rPr>
        <w:t>海南南林省级自然保护区管理站</w:t>
      </w:r>
      <w:r>
        <w:rPr>
          <w:rFonts w:ascii="serif" w:eastAsia="serif" w:hAnsi="微软雅黑" w:cs="serif" w:hint="default"/>
          <w:sz w:val="32"/>
          <w:szCs w:val="32"/>
          <w:shd w:val="clear" w:color="auto" w:fill="FFFFFF"/>
        </w:rPr>
        <w:t>纳入海南省林业局（部门）</w:t>
      </w:r>
      <w:r w:rsidR="00BF01DB">
        <w:rPr>
          <w:rFonts w:ascii="serif" w:eastAsia="serif" w:hAnsi="微软雅黑" w:cs="serif"/>
          <w:sz w:val="32"/>
          <w:szCs w:val="32"/>
          <w:shd w:val="clear" w:color="auto" w:fill="FFFFFF"/>
        </w:rPr>
        <w:t>202</w:t>
      </w:r>
      <w:r w:rsidR="00BF01DB">
        <w:rPr>
          <w:rFonts w:ascii="serif" w:eastAsiaTheme="minorEastAsia" w:hAnsi="微软雅黑" w:cs="serif"/>
          <w:sz w:val="32"/>
          <w:szCs w:val="32"/>
          <w:shd w:val="clear" w:color="auto" w:fill="FFFFFF"/>
        </w:rPr>
        <w:t>4</w:t>
      </w:r>
      <w:r>
        <w:rPr>
          <w:rFonts w:ascii="serif" w:eastAsia="serif" w:hAnsi="微软雅黑" w:cs="serif" w:hint="default"/>
          <w:sz w:val="32"/>
          <w:szCs w:val="32"/>
          <w:shd w:val="clear" w:color="auto" w:fill="FFFFFF"/>
        </w:rPr>
        <w:t>年部门决算编制范围的二级单位。</w:t>
      </w:r>
    </w:p>
    <w:bookmarkEnd w:id="19"/>
    <w:bookmarkEnd w:id="20"/>
    <w:p w:rsidR="00B30C2D" w:rsidRDefault="00B30C2D" w:rsidP="00F73AF8">
      <w:pPr>
        <w:spacing w:line="560" w:lineRule="exact"/>
        <w:rPr>
          <w:rFonts w:ascii="黑体" w:eastAsia="黑体" w:hAnsi="ˎ̥"/>
          <w:color w:val="000000"/>
          <w:sz w:val="32"/>
          <w:szCs w:val="32"/>
        </w:rPr>
      </w:pPr>
    </w:p>
    <w:p w:rsidR="00B30C2D" w:rsidRDefault="00D12CD9">
      <w:pPr>
        <w:spacing w:line="560" w:lineRule="exact"/>
        <w:jc w:val="center"/>
        <w:rPr>
          <w:rFonts w:ascii="黑体" w:eastAsia="黑体" w:hAnsi="ˎ̥"/>
          <w:color w:val="000000"/>
          <w:sz w:val="32"/>
          <w:szCs w:val="32"/>
        </w:rPr>
      </w:pPr>
      <w:r>
        <w:rPr>
          <w:rFonts w:ascii="黑体" w:eastAsia="黑体" w:hAnsi="ˎ̥" w:hint="eastAsia"/>
          <w:color w:val="000000"/>
          <w:sz w:val="32"/>
          <w:szCs w:val="32"/>
        </w:rPr>
        <w:t>第二部分  202</w:t>
      </w:r>
      <w:r w:rsidR="00BF01DB">
        <w:rPr>
          <w:rFonts w:ascii="黑体" w:eastAsia="黑体" w:hAnsi="ˎ̥" w:hint="eastAsia"/>
          <w:color w:val="000000"/>
          <w:sz w:val="32"/>
          <w:szCs w:val="32"/>
        </w:rPr>
        <w:t>4</w:t>
      </w:r>
      <w:r>
        <w:rPr>
          <w:rFonts w:ascii="黑体" w:eastAsia="黑体" w:hAnsi="ˎ̥" w:hint="eastAsia"/>
          <w:color w:val="000000"/>
          <w:sz w:val="32"/>
          <w:szCs w:val="32"/>
        </w:rPr>
        <w:t>年度部门决算公开报表</w:t>
      </w:r>
      <w:bookmarkEnd w:id="21"/>
      <w:bookmarkEnd w:id="22"/>
      <w:bookmarkEnd w:id="23"/>
      <w:bookmarkEnd w:id="24"/>
      <w:bookmarkEnd w:id="25"/>
      <w:bookmarkEnd w:id="26"/>
    </w:p>
    <w:p w:rsidR="00B30C2D" w:rsidRDefault="00B30C2D">
      <w:pPr>
        <w:spacing w:line="560" w:lineRule="exact"/>
        <w:ind w:firstLine="645"/>
        <w:rPr>
          <w:rFonts w:ascii="黑体" w:eastAsia="黑体" w:hAnsi="黑体" w:cs="黑体"/>
          <w:color w:val="000000"/>
          <w:sz w:val="32"/>
          <w:szCs w:val="32"/>
        </w:rPr>
      </w:pPr>
    </w:p>
    <w:p w:rsidR="00B30C2D" w:rsidRDefault="00D12CD9">
      <w:pPr>
        <w:spacing w:line="560" w:lineRule="exact"/>
        <w:ind w:firstLine="645"/>
        <w:rPr>
          <w:rFonts w:ascii="黑体" w:eastAsia="黑体" w:hAnsi="黑体" w:cs="黑体"/>
          <w:color w:val="000000"/>
          <w:sz w:val="32"/>
          <w:szCs w:val="32"/>
        </w:rPr>
      </w:pPr>
      <w:r>
        <w:rPr>
          <w:rFonts w:ascii="黑体" w:eastAsia="黑体" w:hAnsi="黑体" w:cs="黑体" w:hint="eastAsia"/>
          <w:color w:val="000000"/>
          <w:sz w:val="32"/>
          <w:szCs w:val="32"/>
        </w:rPr>
        <w:t>一、收入支出决算公开表</w:t>
      </w:r>
      <w:bookmarkEnd w:id="27"/>
      <w:bookmarkEnd w:id="28"/>
      <w:bookmarkEnd w:id="29"/>
      <w:bookmarkEnd w:id="30"/>
      <w:bookmarkEnd w:id="31"/>
      <w:bookmarkEnd w:id="32"/>
    </w:p>
    <w:p w:rsidR="00B30C2D" w:rsidRDefault="00D12CD9">
      <w:pPr>
        <w:spacing w:line="560" w:lineRule="exact"/>
        <w:ind w:firstLine="645"/>
        <w:rPr>
          <w:rFonts w:ascii="黑体" w:eastAsia="黑体" w:hAnsi="黑体" w:cs="黑体"/>
          <w:color w:val="000000"/>
          <w:sz w:val="32"/>
          <w:szCs w:val="32"/>
        </w:rPr>
      </w:pPr>
      <w:bookmarkStart w:id="33" w:name="_Toc28622_WPSOffice_Level2"/>
      <w:bookmarkStart w:id="34" w:name="_Toc14349_WPSOffice_Level2"/>
      <w:bookmarkStart w:id="35" w:name="_Toc26621_WPSOffice_Level2"/>
      <w:bookmarkStart w:id="36" w:name="_Toc25608_WPSOffice_Level2"/>
      <w:bookmarkStart w:id="37" w:name="_Toc23139_WPSOffice_Level2"/>
      <w:bookmarkStart w:id="38" w:name="_Toc30334_WPSOffice_Level2"/>
      <w:r>
        <w:rPr>
          <w:rFonts w:ascii="黑体" w:eastAsia="黑体" w:hAnsi="黑体" w:cs="黑体" w:hint="eastAsia"/>
          <w:color w:val="000000"/>
          <w:sz w:val="32"/>
          <w:szCs w:val="32"/>
        </w:rPr>
        <w:t>二、收入决算公开表</w:t>
      </w:r>
      <w:bookmarkStart w:id="39" w:name="_Toc17626_WPSOffice_Level2"/>
      <w:bookmarkStart w:id="40" w:name="_Toc14658_WPSOffice_Level2"/>
      <w:bookmarkStart w:id="41" w:name="_Toc13854_WPSOffice_Level2"/>
      <w:bookmarkStart w:id="42" w:name="_Toc3262_WPSOffice_Level2"/>
      <w:bookmarkStart w:id="43" w:name="_Toc17858_WPSOffice_Level2"/>
      <w:bookmarkStart w:id="44" w:name="_Toc5489_WPSOffice_Level2"/>
      <w:bookmarkEnd w:id="33"/>
      <w:bookmarkEnd w:id="34"/>
      <w:bookmarkEnd w:id="35"/>
      <w:bookmarkEnd w:id="36"/>
      <w:bookmarkEnd w:id="37"/>
      <w:bookmarkEnd w:id="38"/>
    </w:p>
    <w:p w:rsidR="00B30C2D" w:rsidRDefault="00D12CD9">
      <w:pPr>
        <w:spacing w:line="560" w:lineRule="exact"/>
        <w:ind w:firstLine="645"/>
        <w:rPr>
          <w:rFonts w:ascii="黑体" w:eastAsia="黑体" w:hAnsi="黑体" w:cs="黑体"/>
          <w:color w:val="000000"/>
          <w:sz w:val="32"/>
          <w:szCs w:val="32"/>
        </w:rPr>
      </w:pPr>
      <w:r>
        <w:rPr>
          <w:rFonts w:ascii="黑体" w:eastAsia="黑体" w:hAnsi="黑体" w:cs="黑体" w:hint="eastAsia"/>
          <w:color w:val="000000"/>
          <w:sz w:val="32"/>
          <w:szCs w:val="32"/>
        </w:rPr>
        <w:lastRenderedPageBreak/>
        <w:t>三、支出决算公开表</w:t>
      </w:r>
      <w:bookmarkStart w:id="45" w:name="_Toc21415_WPSOffice_Level2"/>
      <w:bookmarkStart w:id="46" w:name="_Toc7988_WPSOffice_Level2"/>
      <w:bookmarkStart w:id="47" w:name="_Toc23591_WPSOffice_Level2"/>
      <w:bookmarkStart w:id="48" w:name="_Toc23493_WPSOffice_Level2"/>
      <w:bookmarkStart w:id="49" w:name="_Toc13701_WPSOffice_Level2"/>
      <w:bookmarkStart w:id="50" w:name="_Toc4265_WPSOffice_Level2"/>
      <w:bookmarkEnd w:id="39"/>
      <w:bookmarkEnd w:id="40"/>
      <w:bookmarkEnd w:id="41"/>
      <w:bookmarkEnd w:id="42"/>
      <w:bookmarkEnd w:id="43"/>
      <w:bookmarkEnd w:id="44"/>
    </w:p>
    <w:p w:rsidR="00B30C2D" w:rsidRDefault="00D12CD9">
      <w:pPr>
        <w:spacing w:line="560" w:lineRule="exact"/>
        <w:ind w:firstLine="645"/>
        <w:rPr>
          <w:rFonts w:ascii="黑体" w:eastAsia="黑体" w:hAnsi="黑体" w:cs="黑体"/>
          <w:color w:val="000000"/>
          <w:sz w:val="32"/>
          <w:szCs w:val="32"/>
        </w:rPr>
      </w:pPr>
      <w:r>
        <w:rPr>
          <w:rFonts w:ascii="黑体" w:eastAsia="黑体" w:hAnsi="黑体" w:cs="黑体" w:hint="eastAsia"/>
          <w:color w:val="000000"/>
          <w:sz w:val="32"/>
          <w:szCs w:val="32"/>
        </w:rPr>
        <w:t>四、财政拨款收入支出决算公开表</w:t>
      </w:r>
      <w:bookmarkEnd w:id="45"/>
      <w:bookmarkEnd w:id="46"/>
      <w:bookmarkEnd w:id="47"/>
      <w:bookmarkEnd w:id="48"/>
      <w:bookmarkEnd w:id="49"/>
      <w:bookmarkEnd w:id="50"/>
    </w:p>
    <w:p w:rsidR="00B30C2D" w:rsidRDefault="00D12CD9">
      <w:pPr>
        <w:spacing w:line="560" w:lineRule="exact"/>
        <w:ind w:firstLine="645"/>
        <w:rPr>
          <w:rFonts w:ascii="黑体" w:eastAsia="黑体" w:hAnsi="黑体" w:cs="黑体"/>
          <w:color w:val="000000"/>
          <w:sz w:val="32"/>
          <w:szCs w:val="32"/>
        </w:rPr>
      </w:pPr>
      <w:bookmarkStart w:id="51" w:name="_Toc7879_WPSOffice_Level2"/>
      <w:bookmarkStart w:id="52" w:name="_Toc22783_WPSOffice_Level2"/>
      <w:bookmarkStart w:id="53" w:name="_Toc23829_WPSOffice_Level2"/>
      <w:bookmarkStart w:id="54" w:name="_Toc25166_WPSOffice_Level2"/>
      <w:bookmarkStart w:id="55" w:name="_Toc2158_WPSOffice_Level2"/>
      <w:bookmarkStart w:id="56" w:name="_Toc13516_WPSOffice_Level2"/>
      <w:r>
        <w:rPr>
          <w:rFonts w:ascii="黑体" w:eastAsia="黑体" w:hAnsi="黑体" w:cs="黑体" w:hint="eastAsia"/>
          <w:color w:val="000000"/>
          <w:sz w:val="32"/>
          <w:szCs w:val="32"/>
        </w:rPr>
        <w:t>五、一般公共预算财政拨款收入支出决算</w:t>
      </w:r>
      <w:bookmarkEnd w:id="51"/>
      <w:bookmarkEnd w:id="52"/>
      <w:bookmarkEnd w:id="53"/>
      <w:bookmarkEnd w:id="54"/>
      <w:r>
        <w:rPr>
          <w:rFonts w:ascii="黑体" w:eastAsia="黑体" w:hAnsi="黑体" w:cs="黑体" w:hint="eastAsia"/>
          <w:color w:val="000000"/>
          <w:sz w:val="32"/>
          <w:szCs w:val="32"/>
        </w:rPr>
        <w:t>公开表</w:t>
      </w:r>
      <w:bookmarkStart w:id="57" w:name="_Toc17283_WPSOffice_Level2"/>
      <w:bookmarkStart w:id="58" w:name="_Toc17833_WPSOffice_Level2"/>
      <w:bookmarkStart w:id="59" w:name="_Toc5343_WPSOffice_Level2"/>
      <w:bookmarkStart w:id="60" w:name="_Toc8373_WPSOffice_Level2"/>
      <w:bookmarkStart w:id="61" w:name="_Toc2632_WPSOffice_Level2"/>
      <w:bookmarkStart w:id="62" w:name="_Toc25362_WPSOffice_Level2"/>
      <w:bookmarkEnd w:id="55"/>
      <w:bookmarkEnd w:id="56"/>
    </w:p>
    <w:p w:rsidR="00B30C2D" w:rsidRDefault="00D12CD9">
      <w:pPr>
        <w:spacing w:line="560" w:lineRule="exact"/>
        <w:ind w:firstLine="645"/>
        <w:rPr>
          <w:rFonts w:ascii="黑体" w:eastAsia="黑体" w:hAnsi="黑体" w:cs="黑体"/>
          <w:color w:val="000000"/>
          <w:sz w:val="32"/>
          <w:szCs w:val="32"/>
        </w:rPr>
      </w:pPr>
      <w:r>
        <w:rPr>
          <w:rFonts w:ascii="黑体" w:eastAsia="黑体" w:hAnsi="黑体" w:cs="黑体" w:hint="eastAsia"/>
          <w:color w:val="000000"/>
          <w:sz w:val="32"/>
          <w:szCs w:val="32"/>
        </w:rPr>
        <w:t>六、一般公共预算财政拨款基本支出决算</w:t>
      </w:r>
      <w:bookmarkEnd w:id="57"/>
      <w:bookmarkEnd w:id="58"/>
      <w:bookmarkEnd w:id="59"/>
      <w:bookmarkEnd w:id="60"/>
      <w:bookmarkEnd w:id="61"/>
      <w:bookmarkEnd w:id="62"/>
      <w:r>
        <w:rPr>
          <w:rFonts w:ascii="黑体" w:eastAsia="黑体" w:hAnsi="黑体" w:cs="黑体" w:hint="eastAsia"/>
          <w:color w:val="000000"/>
          <w:sz w:val="32"/>
          <w:szCs w:val="32"/>
        </w:rPr>
        <w:t>公开表</w:t>
      </w:r>
    </w:p>
    <w:p w:rsidR="00B30C2D" w:rsidRDefault="00D12CD9">
      <w:pPr>
        <w:spacing w:line="560" w:lineRule="exact"/>
        <w:ind w:leftChars="304" w:left="1118" w:hangingChars="150" w:hanging="480"/>
        <w:rPr>
          <w:rFonts w:ascii="黑体" w:eastAsia="黑体" w:hAnsi="黑体" w:cs="黑体"/>
          <w:color w:val="000000"/>
          <w:sz w:val="32"/>
          <w:szCs w:val="32"/>
        </w:rPr>
      </w:pPr>
      <w:bookmarkStart w:id="63" w:name="_Toc6020_WPSOffice_Level2"/>
      <w:bookmarkStart w:id="64" w:name="_Toc13345_WPSOffice_Level2"/>
      <w:bookmarkStart w:id="65" w:name="_Toc1533_WPSOffice_Level2"/>
      <w:bookmarkStart w:id="66" w:name="_Toc5594_WPSOffice_Level2"/>
      <w:bookmarkStart w:id="67" w:name="_Toc21310_WPSOffice_Level2"/>
      <w:bookmarkStart w:id="68" w:name="_Toc11799_WPSOffice_Level2"/>
      <w:r>
        <w:rPr>
          <w:rFonts w:ascii="黑体" w:eastAsia="黑体" w:hAnsi="黑体" w:cs="黑体" w:hint="eastAsia"/>
          <w:color w:val="000000"/>
          <w:sz w:val="32"/>
          <w:szCs w:val="32"/>
        </w:rPr>
        <w:t>七、政府性基金预算财政拨款收入支出决算</w:t>
      </w:r>
      <w:bookmarkEnd w:id="63"/>
      <w:bookmarkEnd w:id="64"/>
      <w:bookmarkEnd w:id="65"/>
      <w:bookmarkEnd w:id="66"/>
      <w:bookmarkEnd w:id="67"/>
      <w:bookmarkEnd w:id="68"/>
      <w:r>
        <w:rPr>
          <w:rFonts w:ascii="黑体" w:eastAsia="黑体" w:hAnsi="黑体" w:cs="黑体" w:hint="eastAsia"/>
          <w:color w:val="000000"/>
          <w:sz w:val="32"/>
          <w:szCs w:val="32"/>
        </w:rPr>
        <w:t>公开表</w:t>
      </w:r>
    </w:p>
    <w:p w:rsidR="00B30C2D" w:rsidRDefault="00D12CD9">
      <w:pPr>
        <w:spacing w:line="560" w:lineRule="exact"/>
        <w:ind w:leftChars="304" w:left="1118" w:hangingChars="150" w:hanging="480"/>
        <w:rPr>
          <w:rFonts w:ascii="黑体" w:eastAsia="黑体" w:hAnsi="黑体" w:cs="黑体"/>
          <w:color w:val="000000"/>
          <w:sz w:val="32"/>
          <w:szCs w:val="32"/>
        </w:rPr>
      </w:pPr>
      <w:r>
        <w:rPr>
          <w:rFonts w:ascii="黑体" w:eastAsia="黑体" w:hAnsi="黑体" w:cs="黑体" w:hint="eastAsia"/>
          <w:color w:val="000000"/>
          <w:sz w:val="32"/>
          <w:szCs w:val="32"/>
        </w:rPr>
        <w:t>八、国有资本经营预算财政拨款收入支出决算公开表</w:t>
      </w:r>
    </w:p>
    <w:p w:rsidR="00B30C2D" w:rsidRDefault="00D12CD9">
      <w:pPr>
        <w:spacing w:line="560" w:lineRule="exact"/>
        <w:ind w:firstLine="640"/>
        <w:rPr>
          <w:rFonts w:ascii="黑体" w:eastAsia="黑体" w:hAnsi="黑体" w:cs="黑体"/>
          <w:color w:val="000000"/>
          <w:sz w:val="32"/>
          <w:szCs w:val="32"/>
        </w:rPr>
      </w:pPr>
      <w:bookmarkStart w:id="69" w:name="_Toc1820_WPSOffice_Level2"/>
      <w:bookmarkStart w:id="70" w:name="_Toc19961_WPSOffice_Level2"/>
      <w:bookmarkStart w:id="71" w:name="_Toc9377_WPSOffice_Level2"/>
      <w:bookmarkStart w:id="72" w:name="_Toc29886_WPSOffice_Level2"/>
      <w:r>
        <w:rPr>
          <w:rFonts w:ascii="黑体" w:eastAsia="黑体" w:hAnsi="黑体" w:cs="黑体" w:hint="eastAsia"/>
          <w:color w:val="000000"/>
          <w:sz w:val="32"/>
          <w:szCs w:val="32"/>
        </w:rPr>
        <w:t>九、财政拨款“三公”经费支出决算</w:t>
      </w:r>
      <w:bookmarkEnd w:id="69"/>
      <w:bookmarkEnd w:id="70"/>
      <w:bookmarkEnd w:id="71"/>
      <w:bookmarkEnd w:id="72"/>
      <w:r>
        <w:rPr>
          <w:rFonts w:ascii="黑体" w:eastAsia="黑体" w:hAnsi="黑体" w:cs="黑体" w:hint="eastAsia"/>
          <w:color w:val="000000"/>
          <w:sz w:val="32"/>
          <w:szCs w:val="32"/>
        </w:rPr>
        <w:t>公开表</w:t>
      </w:r>
    </w:p>
    <w:p w:rsidR="00B30C2D" w:rsidRDefault="00D12CD9">
      <w:pPr>
        <w:spacing w:line="560" w:lineRule="exact"/>
        <w:ind w:firstLine="640"/>
        <w:rPr>
          <w:rFonts w:ascii="黑体" w:eastAsia="黑体" w:hAnsi="黑体" w:cs="黑体"/>
          <w:color w:val="000000"/>
          <w:sz w:val="32"/>
          <w:szCs w:val="32"/>
        </w:rPr>
      </w:pPr>
      <w:r>
        <w:rPr>
          <w:rFonts w:ascii="黑体" w:eastAsia="黑体" w:hAnsi="黑体" w:cs="黑体" w:hint="eastAsia"/>
          <w:color w:val="000000"/>
          <w:w w:val="96"/>
          <w:sz w:val="32"/>
          <w:szCs w:val="32"/>
        </w:rPr>
        <w:t xml:space="preserve">以上报表见附件1。   </w:t>
      </w:r>
    </w:p>
    <w:p w:rsidR="00B30C2D" w:rsidRDefault="00B30C2D">
      <w:pPr>
        <w:spacing w:line="560" w:lineRule="exact"/>
        <w:rPr>
          <w:rFonts w:ascii="黑体" w:eastAsia="黑体" w:hAnsi="黑体" w:cs="黑体"/>
          <w:color w:val="000000"/>
          <w:sz w:val="32"/>
          <w:szCs w:val="32"/>
        </w:rPr>
      </w:pPr>
    </w:p>
    <w:p w:rsidR="00B30C2D" w:rsidRDefault="00D12CD9">
      <w:pPr>
        <w:spacing w:line="560" w:lineRule="exact"/>
        <w:jc w:val="center"/>
        <w:rPr>
          <w:rFonts w:ascii="黑体" w:eastAsia="黑体" w:hAnsi="ˎ̥"/>
          <w:color w:val="000000"/>
          <w:sz w:val="32"/>
          <w:szCs w:val="32"/>
        </w:rPr>
      </w:pPr>
      <w:bookmarkStart w:id="73" w:name="_Toc16686_WPSOffice_Level1"/>
      <w:bookmarkStart w:id="74" w:name="_Toc27590_WPSOffice_Level1"/>
      <w:bookmarkStart w:id="75" w:name="_Toc29683_WPSOffice_Level1"/>
      <w:bookmarkStart w:id="76" w:name="_Toc31264_WPSOffice_Level1"/>
      <w:bookmarkStart w:id="77" w:name="_Toc28629_WPSOffice_Level1"/>
      <w:bookmarkStart w:id="78" w:name="_Toc4402_WPSOffice_Level1"/>
      <w:r>
        <w:rPr>
          <w:rFonts w:ascii="黑体" w:eastAsia="黑体" w:hAnsi="ˎ̥" w:hint="eastAsia"/>
          <w:color w:val="000000"/>
          <w:sz w:val="32"/>
          <w:szCs w:val="32"/>
        </w:rPr>
        <w:t>第三部分  202</w:t>
      </w:r>
      <w:r w:rsidR="00C11722">
        <w:rPr>
          <w:rFonts w:ascii="黑体" w:eastAsia="黑体" w:hAnsi="ˎ̥" w:hint="eastAsia"/>
          <w:color w:val="000000"/>
          <w:sz w:val="32"/>
          <w:szCs w:val="32"/>
        </w:rPr>
        <w:t>4</w:t>
      </w:r>
      <w:r>
        <w:rPr>
          <w:rFonts w:ascii="黑体" w:eastAsia="黑体" w:hAnsi="ˎ̥" w:hint="eastAsia"/>
          <w:color w:val="000000"/>
          <w:sz w:val="32"/>
          <w:szCs w:val="32"/>
        </w:rPr>
        <w:t>年度部门决算情况说明</w:t>
      </w:r>
      <w:bookmarkEnd w:id="73"/>
      <w:bookmarkEnd w:id="74"/>
      <w:bookmarkEnd w:id="75"/>
      <w:bookmarkEnd w:id="76"/>
      <w:bookmarkEnd w:id="77"/>
      <w:bookmarkEnd w:id="78"/>
    </w:p>
    <w:p w:rsidR="00B30C2D" w:rsidRDefault="00B30C2D">
      <w:pPr>
        <w:spacing w:line="560" w:lineRule="exact"/>
        <w:jc w:val="center"/>
        <w:rPr>
          <w:rFonts w:ascii="黑体" w:eastAsia="黑体" w:hAnsi="ˎ̥"/>
          <w:color w:val="000000"/>
          <w:sz w:val="32"/>
          <w:szCs w:val="32"/>
        </w:rPr>
      </w:pPr>
    </w:p>
    <w:p w:rsidR="00B30C2D" w:rsidRDefault="00D12CD9">
      <w:pPr>
        <w:ind w:firstLine="709"/>
        <w:rPr>
          <w:rFonts w:ascii="仿宋_GB2312" w:eastAsia="仿宋_GB2312" w:hAnsi="ˎ̥"/>
          <w:color w:val="000000"/>
          <w:sz w:val="32"/>
          <w:szCs w:val="32"/>
        </w:rPr>
      </w:pPr>
      <w:r>
        <w:rPr>
          <w:rFonts w:ascii="黑体" w:eastAsia="黑体" w:hAnsi="黑体" w:cs="黑体" w:hint="eastAsia"/>
          <w:bCs/>
          <w:color w:val="000000"/>
          <w:sz w:val="32"/>
          <w:szCs w:val="32"/>
        </w:rPr>
        <w:t>一、收入支出总体情况说明</w:t>
      </w:r>
      <w:r>
        <w:rPr>
          <w:rFonts w:ascii="黑体" w:eastAsia="黑体" w:hAnsi="黑体" w:cs="黑体" w:hint="eastAsia"/>
          <w:bCs/>
          <w:color w:val="000000"/>
          <w:sz w:val="32"/>
          <w:szCs w:val="32"/>
        </w:rPr>
        <w:br/>
      </w:r>
      <w:r>
        <w:rPr>
          <w:rFonts w:ascii="楷体_GB2312" w:eastAsia="楷体_GB2312" w:hAnsi="ˎ̥" w:hint="eastAsia"/>
          <w:color w:val="000000"/>
          <w:sz w:val="32"/>
          <w:szCs w:val="32"/>
        </w:rPr>
        <w:t xml:space="preserve">   </w:t>
      </w:r>
      <w:r w:rsidR="00283121">
        <w:rPr>
          <w:rFonts w:ascii="仿宋" w:eastAsia="仿宋" w:hAnsi="仿宋" w:hint="eastAsia"/>
          <w:sz w:val="30"/>
          <w:szCs w:val="30"/>
        </w:rPr>
        <w:t>2024</w:t>
      </w:r>
      <w:r>
        <w:rPr>
          <w:rFonts w:ascii="仿宋" w:eastAsia="仿宋" w:hAnsi="仿宋" w:hint="eastAsia"/>
          <w:sz w:val="30"/>
          <w:szCs w:val="30"/>
        </w:rPr>
        <w:t>年度部门收入总额</w:t>
      </w:r>
      <w:r w:rsidR="00283121">
        <w:rPr>
          <w:rFonts w:ascii="仿宋" w:eastAsia="仿宋" w:hAnsi="仿宋" w:hint="eastAsia"/>
          <w:sz w:val="30"/>
          <w:szCs w:val="30"/>
        </w:rPr>
        <w:t>458.03</w:t>
      </w:r>
      <w:r>
        <w:rPr>
          <w:rFonts w:ascii="仿宋" w:eastAsia="仿宋" w:hAnsi="仿宋" w:hint="eastAsia"/>
          <w:sz w:val="30"/>
          <w:szCs w:val="30"/>
        </w:rPr>
        <w:t>万元，费用总额</w:t>
      </w:r>
      <w:r w:rsidR="00283121">
        <w:rPr>
          <w:rFonts w:ascii="仿宋" w:eastAsia="仿宋" w:hAnsi="仿宋" w:hint="eastAsia"/>
          <w:sz w:val="30"/>
          <w:szCs w:val="30"/>
        </w:rPr>
        <w:t>497.35</w:t>
      </w:r>
      <w:r>
        <w:rPr>
          <w:rFonts w:ascii="仿宋" w:eastAsia="仿宋" w:hAnsi="仿宋" w:hint="eastAsia"/>
          <w:sz w:val="30"/>
          <w:szCs w:val="30"/>
        </w:rPr>
        <w:t>万元，收入费用相抵后本年盈余</w:t>
      </w:r>
      <w:r w:rsidR="00F40AD0">
        <w:rPr>
          <w:rFonts w:ascii="仿宋" w:eastAsia="仿宋" w:hAnsi="仿宋" w:hint="eastAsia"/>
          <w:sz w:val="30"/>
          <w:szCs w:val="30"/>
        </w:rPr>
        <w:t>46.87</w:t>
      </w:r>
      <w:r>
        <w:rPr>
          <w:rFonts w:ascii="仿宋" w:eastAsia="仿宋" w:hAnsi="仿宋" w:hint="eastAsia"/>
          <w:sz w:val="30"/>
          <w:szCs w:val="30"/>
        </w:rPr>
        <w:t>万元。收入费用率为</w:t>
      </w:r>
      <w:r w:rsidR="00E16F12">
        <w:rPr>
          <w:rFonts w:ascii="仿宋" w:eastAsia="仿宋" w:hAnsi="仿宋" w:hint="eastAsia"/>
          <w:sz w:val="30"/>
          <w:szCs w:val="30"/>
        </w:rPr>
        <w:t>91.13</w:t>
      </w:r>
      <w:r>
        <w:rPr>
          <w:rFonts w:ascii="仿宋" w:eastAsia="仿宋" w:hAnsi="仿宋" w:hint="eastAsia"/>
          <w:sz w:val="30"/>
          <w:szCs w:val="30"/>
        </w:rPr>
        <w:t>%</w:t>
      </w:r>
      <w:r w:rsidR="00A15AF4">
        <w:rPr>
          <w:rFonts w:ascii="仿宋" w:eastAsia="仿宋" w:hAnsi="仿宋" w:hint="eastAsia"/>
          <w:sz w:val="30"/>
          <w:szCs w:val="30"/>
        </w:rPr>
        <w:t>，较上年减少-10.58</w:t>
      </w:r>
      <w:r>
        <w:rPr>
          <w:rFonts w:ascii="仿宋" w:eastAsia="仿宋" w:hAnsi="仿宋" w:hint="eastAsia"/>
          <w:sz w:val="30"/>
          <w:szCs w:val="30"/>
        </w:rPr>
        <w:t>个百分点，</w:t>
      </w:r>
      <w:r>
        <w:rPr>
          <w:rFonts w:ascii="仿宋" w:eastAsia="仿宋" w:hAnsi="仿宋" w:cs="仿宋" w:hint="eastAsia"/>
          <w:sz w:val="30"/>
          <w:szCs w:val="30"/>
        </w:rPr>
        <w:t>主要原因是我单位</w:t>
      </w:r>
      <w:r w:rsidR="00923A3A">
        <w:rPr>
          <w:rFonts w:ascii="仿宋" w:eastAsia="仿宋" w:hAnsi="仿宋" w:cs="仿宋" w:hint="eastAsia"/>
          <w:sz w:val="30"/>
          <w:szCs w:val="30"/>
        </w:rPr>
        <w:t>2024</w:t>
      </w:r>
      <w:r>
        <w:rPr>
          <w:rFonts w:ascii="仿宋" w:eastAsia="仿宋" w:hAnsi="仿宋" w:cs="仿宋" w:hint="eastAsia"/>
          <w:sz w:val="30"/>
          <w:szCs w:val="30"/>
        </w:rPr>
        <w:t>年</w:t>
      </w:r>
      <w:r w:rsidR="00912E33">
        <w:rPr>
          <w:rFonts w:ascii="仿宋" w:eastAsia="仿宋" w:hAnsi="仿宋" w:cs="仿宋" w:hint="eastAsia"/>
          <w:sz w:val="30"/>
          <w:szCs w:val="30"/>
        </w:rPr>
        <w:t>项目</w:t>
      </w:r>
      <w:r>
        <w:rPr>
          <w:rFonts w:ascii="仿宋" w:eastAsia="仿宋" w:hAnsi="仿宋" w:cs="仿宋" w:hint="eastAsia"/>
          <w:sz w:val="30"/>
          <w:szCs w:val="30"/>
        </w:rPr>
        <w:t>经费</w:t>
      </w:r>
      <w:r w:rsidR="00912E33">
        <w:rPr>
          <w:rFonts w:ascii="仿宋" w:eastAsia="仿宋" w:hAnsi="仿宋" w:hint="eastAsia"/>
          <w:sz w:val="30"/>
          <w:szCs w:val="30"/>
        </w:rPr>
        <w:t>减少</w:t>
      </w:r>
      <w:r>
        <w:rPr>
          <w:rFonts w:ascii="仿宋" w:eastAsia="仿宋" w:hAnsi="仿宋" w:hint="eastAsia"/>
          <w:sz w:val="30"/>
          <w:szCs w:val="30"/>
        </w:rPr>
        <w:t xml:space="preserve">。                 </w:t>
      </w:r>
    </w:p>
    <w:p w:rsidR="00B30C2D" w:rsidRDefault="00D12CD9">
      <w:pPr>
        <w:spacing w:line="560" w:lineRule="exact"/>
        <w:rPr>
          <w:rFonts w:ascii="仿宋_GB2312" w:eastAsia="仿宋_GB2312" w:hAnsi="ˎ̥"/>
          <w:color w:val="000000"/>
          <w:sz w:val="32"/>
          <w:szCs w:val="32"/>
        </w:rPr>
      </w:pPr>
      <w:r>
        <w:rPr>
          <w:rFonts w:ascii="仿宋_GB2312" w:eastAsia="仿宋_GB2312" w:hAnsi="ˎ̥" w:hint="eastAsia"/>
          <w:color w:val="000000"/>
          <w:sz w:val="32"/>
          <w:szCs w:val="32"/>
        </w:rPr>
        <w:t xml:space="preserve">   （注</w:t>
      </w:r>
      <w:r>
        <w:rPr>
          <w:rFonts w:ascii="仿宋_GB2312" w:eastAsia="仿宋_GB2312" w:hAnsi="ˎ̥"/>
          <w:color w:val="000000"/>
          <w:sz w:val="32"/>
          <w:szCs w:val="32"/>
        </w:rPr>
        <w:t>：</w:t>
      </w:r>
      <w:r>
        <w:rPr>
          <w:rFonts w:ascii="仿宋_GB2312" w:eastAsia="仿宋_GB2312" w:hAnsi="ˎ̥" w:hint="eastAsia"/>
          <w:color w:val="000000"/>
          <w:sz w:val="32"/>
          <w:szCs w:val="32"/>
        </w:rPr>
        <w:t>202</w:t>
      </w:r>
      <w:r w:rsidR="00E02BCF">
        <w:rPr>
          <w:rFonts w:ascii="仿宋_GB2312" w:eastAsia="仿宋_GB2312" w:hAnsi="ˎ̥" w:hint="eastAsia"/>
          <w:color w:val="000000"/>
          <w:sz w:val="32"/>
          <w:szCs w:val="32"/>
        </w:rPr>
        <w:t>4</w:t>
      </w:r>
      <w:r>
        <w:rPr>
          <w:rFonts w:ascii="仿宋_GB2312" w:eastAsia="仿宋_GB2312" w:hAnsi="ˎ̥" w:hint="eastAsia"/>
          <w:color w:val="000000"/>
          <w:sz w:val="32"/>
          <w:szCs w:val="32"/>
        </w:rPr>
        <w:t>年度相关决算数据可取自附件财决公开01表；202</w:t>
      </w:r>
      <w:r w:rsidR="00E02BCF">
        <w:rPr>
          <w:rFonts w:ascii="仿宋_GB2312" w:eastAsia="仿宋_GB2312" w:hAnsi="ˎ̥" w:hint="eastAsia"/>
          <w:color w:val="000000"/>
          <w:sz w:val="32"/>
          <w:szCs w:val="32"/>
        </w:rPr>
        <w:t>3</w:t>
      </w:r>
      <w:r>
        <w:rPr>
          <w:rFonts w:ascii="仿宋_GB2312" w:eastAsia="仿宋_GB2312" w:hAnsi="ˎ̥" w:hint="eastAsia"/>
          <w:color w:val="000000"/>
          <w:sz w:val="32"/>
          <w:szCs w:val="32"/>
        </w:rPr>
        <w:t>年度相关决算数据可取自202</w:t>
      </w:r>
      <w:r w:rsidR="00E02BCF">
        <w:rPr>
          <w:rFonts w:ascii="仿宋_GB2312" w:eastAsia="仿宋_GB2312" w:hAnsi="ˎ̥" w:hint="eastAsia"/>
          <w:color w:val="000000"/>
          <w:sz w:val="32"/>
          <w:szCs w:val="32"/>
        </w:rPr>
        <w:t>3</w:t>
      </w:r>
      <w:r>
        <w:rPr>
          <w:rFonts w:ascii="仿宋_GB2312" w:eastAsia="仿宋_GB2312" w:hAnsi="ˎ̥" w:hint="eastAsia"/>
          <w:color w:val="000000"/>
          <w:sz w:val="32"/>
          <w:szCs w:val="32"/>
        </w:rPr>
        <w:t>年度部门决算报表财决01表《收入支出决算总表》）</w:t>
      </w:r>
    </w:p>
    <w:p w:rsidR="00B30C2D" w:rsidRDefault="00D12CD9">
      <w:pPr>
        <w:ind w:firstLineChars="200" w:firstLine="640"/>
        <w:rPr>
          <w:rFonts w:ascii="仿宋" w:eastAsia="仿宋" w:hAnsi="仿宋"/>
          <w:sz w:val="30"/>
          <w:szCs w:val="30"/>
        </w:rPr>
      </w:pPr>
      <w:r>
        <w:rPr>
          <w:rFonts w:ascii="黑体" w:eastAsia="黑体" w:hAnsi="黑体" w:cs="黑体" w:hint="eastAsia"/>
          <w:bCs/>
          <w:color w:val="000000"/>
          <w:sz w:val="32"/>
          <w:szCs w:val="32"/>
        </w:rPr>
        <w:t>二、收入决算情况说明</w:t>
      </w:r>
      <w:r>
        <w:rPr>
          <w:rFonts w:ascii="黑体" w:eastAsia="黑体" w:hAnsi="黑体" w:cs="黑体" w:hint="eastAsia"/>
          <w:bCs/>
          <w:color w:val="000000"/>
          <w:sz w:val="32"/>
          <w:szCs w:val="32"/>
        </w:rPr>
        <w:br/>
      </w:r>
      <w:r>
        <w:rPr>
          <w:rFonts w:ascii="仿宋_GB2312" w:eastAsia="仿宋_GB2312" w:hAnsi="ˎ̥" w:hint="eastAsia"/>
          <w:color w:val="000000"/>
          <w:sz w:val="32"/>
          <w:szCs w:val="32"/>
        </w:rPr>
        <w:t xml:space="preserve">    </w:t>
      </w:r>
      <w:r w:rsidR="00E02BCF">
        <w:rPr>
          <w:rFonts w:ascii="仿宋" w:eastAsia="仿宋" w:hAnsi="仿宋" w:hint="eastAsia"/>
          <w:sz w:val="30"/>
          <w:szCs w:val="30"/>
        </w:rPr>
        <w:t>2024</w:t>
      </w:r>
      <w:r>
        <w:rPr>
          <w:rFonts w:ascii="仿宋" w:eastAsia="仿宋" w:hAnsi="仿宋" w:hint="eastAsia"/>
          <w:sz w:val="30"/>
          <w:szCs w:val="30"/>
        </w:rPr>
        <w:t>年度本单位总收入</w:t>
      </w:r>
      <w:r w:rsidR="00E02BCF">
        <w:rPr>
          <w:rFonts w:ascii="仿宋" w:eastAsia="仿宋" w:hAnsi="仿宋" w:hint="eastAsia"/>
          <w:sz w:val="30"/>
          <w:szCs w:val="30"/>
        </w:rPr>
        <w:t>458.03</w:t>
      </w:r>
      <w:r>
        <w:rPr>
          <w:rFonts w:ascii="仿宋" w:eastAsia="仿宋" w:hAnsi="仿宋" w:hint="eastAsia"/>
          <w:sz w:val="30"/>
          <w:szCs w:val="30"/>
        </w:rPr>
        <w:t>万元，其中财政拨款收入</w:t>
      </w:r>
      <w:r w:rsidR="00E02BCF">
        <w:rPr>
          <w:rFonts w:ascii="仿宋" w:eastAsia="仿宋" w:hAnsi="仿宋" w:hint="eastAsia"/>
          <w:sz w:val="30"/>
          <w:szCs w:val="30"/>
        </w:rPr>
        <w:t>442.89</w:t>
      </w:r>
      <w:r>
        <w:rPr>
          <w:rFonts w:ascii="仿宋" w:eastAsia="仿宋" w:hAnsi="仿宋" w:hint="eastAsia"/>
          <w:sz w:val="30"/>
          <w:szCs w:val="30"/>
        </w:rPr>
        <w:t>万元，占比</w:t>
      </w:r>
      <w:r w:rsidR="006E5FF8">
        <w:rPr>
          <w:rFonts w:ascii="仿宋" w:eastAsia="仿宋" w:hAnsi="仿宋" w:hint="eastAsia"/>
          <w:sz w:val="30"/>
          <w:szCs w:val="30"/>
        </w:rPr>
        <w:t>96.69</w:t>
      </w:r>
      <w:r>
        <w:rPr>
          <w:rFonts w:ascii="仿宋" w:eastAsia="仿宋" w:hAnsi="仿宋" w:hint="eastAsia"/>
          <w:sz w:val="30"/>
          <w:szCs w:val="30"/>
        </w:rPr>
        <w:t>%；</w:t>
      </w:r>
      <w:bookmarkStart w:id="79" w:name="_Hlk134281426"/>
      <w:r>
        <w:rPr>
          <w:rFonts w:ascii="仿宋" w:eastAsia="仿宋" w:hAnsi="仿宋" w:hint="eastAsia"/>
          <w:sz w:val="30"/>
          <w:szCs w:val="30"/>
        </w:rPr>
        <w:t>非同级财政拨款收入</w:t>
      </w:r>
      <w:r w:rsidR="006E5FF8">
        <w:rPr>
          <w:rFonts w:ascii="仿宋" w:eastAsia="仿宋" w:hAnsi="仿宋" w:hint="eastAsia"/>
          <w:sz w:val="30"/>
          <w:szCs w:val="30"/>
        </w:rPr>
        <w:t>15.14</w:t>
      </w:r>
      <w:r>
        <w:rPr>
          <w:rFonts w:ascii="仿宋" w:eastAsia="仿宋" w:hAnsi="仿宋" w:hint="eastAsia"/>
          <w:sz w:val="30"/>
          <w:szCs w:val="30"/>
        </w:rPr>
        <w:t>元，占比</w:t>
      </w:r>
      <w:r w:rsidR="006E5FF8">
        <w:rPr>
          <w:rFonts w:ascii="仿宋" w:eastAsia="仿宋" w:hAnsi="仿宋" w:hint="eastAsia"/>
          <w:sz w:val="30"/>
          <w:szCs w:val="30"/>
        </w:rPr>
        <w:t>3.31</w:t>
      </w:r>
      <w:r>
        <w:rPr>
          <w:rFonts w:ascii="仿宋" w:eastAsia="仿宋" w:hAnsi="仿宋" w:hint="eastAsia"/>
          <w:sz w:val="30"/>
          <w:szCs w:val="30"/>
        </w:rPr>
        <w:t>%。</w:t>
      </w:r>
      <w:bookmarkEnd w:id="79"/>
      <w:r>
        <w:rPr>
          <w:rFonts w:ascii="仿宋" w:eastAsia="仿宋" w:hAnsi="仿宋" w:hint="eastAsia"/>
          <w:sz w:val="30"/>
          <w:szCs w:val="30"/>
        </w:rPr>
        <w:t>从收入构成情况来看，主要是市自规局增加经费投入。</w:t>
      </w:r>
    </w:p>
    <w:p w:rsidR="00B30C2D" w:rsidRDefault="00B30C2D">
      <w:pPr>
        <w:spacing w:line="560" w:lineRule="exact"/>
        <w:ind w:firstLineChars="200" w:firstLine="640"/>
        <w:rPr>
          <w:rFonts w:ascii="仿宋_GB2312" w:eastAsia="仿宋_GB2312" w:hAnsi="ˎ̥"/>
          <w:color w:val="000000"/>
          <w:sz w:val="32"/>
          <w:szCs w:val="32"/>
        </w:rPr>
      </w:pPr>
    </w:p>
    <w:p w:rsidR="00B30C2D" w:rsidRDefault="00D12CD9">
      <w:pPr>
        <w:spacing w:line="560" w:lineRule="exact"/>
        <w:ind w:leftChars="196" w:left="412"/>
        <w:rPr>
          <w:rFonts w:ascii="仿宋_GB2312" w:eastAsia="仿宋_GB2312" w:hAnsi="ˎ̥"/>
          <w:color w:val="000000"/>
          <w:sz w:val="32"/>
          <w:szCs w:val="32"/>
        </w:rPr>
      </w:pPr>
      <w:r>
        <w:rPr>
          <w:rFonts w:ascii="仿宋_GB2312" w:eastAsia="仿宋_GB2312" w:hAnsi="ˎ̥" w:hint="eastAsia"/>
          <w:color w:val="000000"/>
          <w:sz w:val="32"/>
          <w:szCs w:val="32"/>
        </w:rPr>
        <w:t xml:space="preserve">  （注</w:t>
      </w:r>
      <w:r>
        <w:rPr>
          <w:rFonts w:ascii="仿宋_GB2312" w:eastAsia="仿宋_GB2312" w:hAnsi="ˎ̥"/>
          <w:color w:val="000000"/>
          <w:sz w:val="32"/>
          <w:szCs w:val="32"/>
        </w:rPr>
        <w:t>：</w:t>
      </w:r>
      <w:r>
        <w:rPr>
          <w:rFonts w:ascii="仿宋_GB2312" w:eastAsia="仿宋_GB2312" w:hAnsi="ˎ̥" w:hint="eastAsia"/>
          <w:color w:val="000000"/>
          <w:sz w:val="32"/>
          <w:szCs w:val="32"/>
        </w:rPr>
        <w:t>上述各项收入数字可取自财决公开02表）</w:t>
      </w:r>
    </w:p>
    <w:p w:rsidR="00B30C2D" w:rsidRDefault="00D12CD9">
      <w:pPr>
        <w:spacing w:line="560" w:lineRule="exact"/>
        <w:ind w:firstLineChars="196" w:firstLine="627"/>
        <w:rPr>
          <w:rFonts w:ascii="黑体" w:eastAsia="黑体" w:hAnsi="黑体" w:cs="黑体"/>
          <w:bCs/>
          <w:color w:val="000000"/>
          <w:sz w:val="32"/>
          <w:szCs w:val="32"/>
        </w:rPr>
      </w:pPr>
      <w:r>
        <w:rPr>
          <w:rFonts w:ascii="黑体" w:eastAsia="黑体" w:hAnsi="黑体" w:cs="黑体" w:hint="eastAsia"/>
          <w:bCs/>
          <w:color w:val="000000"/>
          <w:sz w:val="32"/>
          <w:szCs w:val="32"/>
        </w:rPr>
        <w:t>三、支出决算情况说明</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本年支出合计</w:t>
      </w:r>
      <w:r w:rsidR="00E02BCF">
        <w:rPr>
          <w:rFonts w:ascii="仿宋_GB2312" w:eastAsia="仿宋_GB2312" w:hAnsi="ˎ̥" w:hint="eastAsia"/>
          <w:color w:val="000000"/>
          <w:sz w:val="32"/>
          <w:szCs w:val="32"/>
        </w:rPr>
        <w:t>497.35</w:t>
      </w:r>
      <w:r>
        <w:rPr>
          <w:rFonts w:ascii="仿宋_GB2312" w:eastAsia="仿宋_GB2312" w:hAnsi="ˎ̥" w:hint="eastAsia"/>
          <w:color w:val="000000"/>
          <w:sz w:val="32"/>
          <w:szCs w:val="32"/>
        </w:rPr>
        <w:t>万元，其中：基本支出</w:t>
      </w:r>
      <w:r w:rsidR="006C5885">
        <w:rPr>
          <w:rFonts w:ascii="仿宋_GB2312" w:eastAsia="仿宋_GB2312" w:hAnsi="ˎ̥" w:hint="eastAsia"/>
          <w:color w:val="000000"/>
          <w:sz w:val="32"/>
          <w:szCs w:val="32"/>
        </w:rPr>
        <w:t>201.99</w:t>
      </w:r>
      <w:r>
        <w:rPr>
          <w:rFonts w:ascii="仿宋_GB2312" w:eastAsia="仿宋_GB2312" w:hAnsi="ˎ̥" w:hint="eastAsia"/>
          <w:color w:val="000000"/>
          <w:sz w:val="32"/>
          <w:szCs w:val="32"/>
        </w:rPr>
        <w:t>万元，占</w:t>
      </w:r>
      <w:r w:rsidR="006C5885">
        <w:rPr>
          <w:rFonts w:ascii="仿宋_GB2312" w:eastAsia="仿宋_GB2312" w:hAnsi="ˎ̥" w:hint="eastAsia"/>
          <w:color w:val="000000"/>
          <w:sz w:val="32"/>
          <w:szCs w:val="32"/>
        </w:rPr>
        <w:t>40.61</w:t>
      </w:r>
      <w:r>
        <w:rPr>
          <w:rFonts w:ascii="仿宋_GB2312" w:eastAsia="仿宋_GB2312" w:hAnsi="ˎ̥" w:hint="eastAsia"/>
          <w:color w:val="000000"/>
          <w:sz w:val="32"/>
          <w:szCs w:val="32"/>
        </w:rPr>
        <w:t>%；项目支出</w:t>
      </w:r>
      <w:r w:rsidR="006C5885">
        <w:rPr>
          <w:rFonts w:ascii="仿宋_GB2312" w:eastAsia="仿宋_GB2312" w:hAnsi="ˎ̥" w:hint="eastAsia"/>
          <w:color w:val="000000"/>
          <w:sz w:val="32"/>
          <w:szCs w:val="32"/>
        </w:rPr>
        <w:t>295.36</w:t>
      </w:r>
      <w:r>
        <w:rPr>
          <w:rFonts w:ascii="仿宋_GB2312" w:eastAsia="仿宋_GB2312" w:hAnsi="ˎ̥" w:hint="eastAsia"/>
          <w:color w:val="000000"/>
          <w:sz w:val="32"/>
          <w:szCs w:val="32"/>
        </w:rPr>
        <w:t>万元，占</w:t>
      </w:r>
      <w:r w:rsidR="006C5885">
        <w:rPr>
          <w:rFonts w:ascii="仿宋_GB2312" w:eastAsia="仿宋_GB2312" w:hAnsi="ˎ̥" w:hint="eastAsia"/>
          <w:color w:val="000000"/>
          <w:sz w:val="32"/>
          <w:szCs w:val="32"/>
        </w:rPr>
        <w:t>59.39</w:t>
      </w:r>
      <w:r>
        <w:rPr>
          <w:rFonts w:ascii="仿宋_GB2312" w:eastAsia="仿宋_GB2312" w:hAnsi="ˎ̥" w:hint="eastAsia"/>
          <w:color w:val="000000"/>
          <w:sz w:val="32"/>
          <w:szCs w:val="32"/>
        </w:rPr>
        <w:t>%；上缴上级支出0万元，占0%；经营支出0万元，占0%；对附属单位补助支出0万元，占0%。</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（注</w:t>
      </w:r>
      <w:r>
        <w:rPr>
          <w:rFonts w:ascii="仿宋_GB2312" w:eastAsia="仿宋_GB2312" w:hAnsi="ˎ̥"/>
          <w:color w:val="000000"/>
          <w:sz w:val="32"/>
          <w:szCs w:val="32"/>
        </w:rPr>
        <w:t>：</w:t>
      </w:r>
      <w:r>
        <w:rPr>
          <w:rFonts w:ascii="仿宋_GB2312" w:eastAsia="仿宋_GB2312" w:hAnsi="ˎ̥" w:hint="eastAsia"/>
          <w:color w:val="000000"/>
          <w:sz w:val="32"/>
          <w:szCs w:val="32"/>
        </w:rPr>
        <w:t>上述各项支出数字可取自财决公开03表）</w:t>
      </w:r>
    </w:p>
    <w:p w:rsidR="00B30C2D" w:rsidRDefault="00D12CD9">
      <w:pPr>
        <w:spacing w:line="560" w:lineRule="exact"/>
        <w:ind w:firstLineChars="196" w:firstLine="627"/>
        <w:rPr>
          <w:rFonts w:ascii="黑体" w:eastAsia="黑体" w:hAnsi="黑体" w:cs="黑体"/>
          <w:bCs/>
          <w:color w:val="000000"/>
          <w:sz w:val="32"/>
          <w:szCs w:val="32"/>
        </w:rPr>
      </w:pPr>
      <w:r>
        <w:rPr>
          <w:rFonts w:ascii="黑体" w:eastAsia="黑体" w:hAnsi="黑体" w:cs="黑体" w:hint="eastAsia"/>
          <w:bCs/>
          <w:color w:val="000000"/>
          <w:sz w:val="32"/>
          <w:szCs w:val="32"/>
        </w:rPr>
        <w:t>四、财政拨款收入支出决算总体情况说明</w:t>
      </w:r>
    </w:p>
    <w:p w:rsidR="00B30C2D" w:rsidRDefault="00D12CD9">
      <w:pPr>
        <w:ind w:firstLine="709"/>
        <w:rPr>
          <w:rFonts w:ascii="仿宋_GB2312" w:eastAsia="仿宋_GB2312" w:hAnsi="ˎ̥"/>
          <w:color w:val="000000"/>
          <w:sz w:val="32"/>
          <w:szCs w:val="32"/>
        </w:rPr>
      </w:pPr>
      <w:r>
        <w:rPr>
          <w:rFonts w:ascii="仿宋_GB2312" w:eastAsia="仿宋_GB2312" w:hAnsi="ˎ̥" w:hint="eastAsia"/>
          <w:color w:val="000000"/>
          <w:sz w:val="32"/>
          <w:szCs w:val="32"/>
        </w:rPr>
        <w:t>202</w:t>
      </w:r>
      <w:r w:rsidR="00144C99">
        <w:rPr>
          <w:rFonts w:ascii="仿宋_GB2312" w:eastAsia="仿宋_GB2312" w:hAnsi="ˎ̥" w:hint="eastAsia"/>
          <w:color w:val="000000"/>
          <w:sz w:val="32"/>
          <w:szCs w:val="32"/>
        </w:rPr>
        <w:t>4</w:t>
      </w:r>
      <w:r>
        <w:rPr>
          <w:rFonts w:ascii="仿宋_GB2312" w:eastAsia="仿宋_GB2312" w:hAnsi="ˎ̥" w:hint="eastAsia"/>
          <w:color w:val="000000"/>
          <w:sz w:val="32"/>
          <w:szCs w:val="32"/>
        </w:rPr>
        <w:t>年度财政拨款收入</w:t>
      </w:r>
      <w:r w:rsidR="00144C99">
        <w:rPr>
          <w:rFonts w:ascii="仿宋" w:eastAsia="仿宋" w:hAnsi="仿宋" w:hint="eastAsia"/>
          <w:sz w:val="30"/>
          <w:szCs w:val="30"/>
        </w:rPr>
        <w:t>442.89</w:t>
      </w:r>
      <w:r>
        <w:rPr>
          <w:rFonts w:ascii="仿宋_GB2312" w:eastAsia="仿宋_GB2312" w:hAnsi="ˎ̥" w:hint="eastAsia"/>
          <w:color w:val="000000"/>
          <w:sz w:val="32"/>
          <w:szCs w:val="32"/>
        </w:rPr>
        <w:t>万元，支出</w:t>
      </w:r>
      <w:r w:rsidR="00144C99">
        <w:rPr>
          <w:rFonts w:ascii="仿宋_GB2312" w:eastAsia="仿宋_GB2312" w:hAnsi="ˎ̥" w:hint="eastAsia"/>
          <w:color w:val="000000"/>
          <w:sz w:val="32"/>
          <w:szCs w:val="32"/>
        </w:rPr>
        <w:t>442.89</w:t>
      </w:r>
      <w:r>
        <w:rPr>
          <w:rFonts w:ascii="仿宋_GB2312" w:eastAsia="仿宋_GB2312" w:hAnsi="ˎ̥" w:hint="eastAsia"/>
          <w:color w:val="000000"/>
          <w:sz w:val="32"/>
          <w:szCs w:val="32"/>
        </w:rPr>
        <w:t>万元。与202</w:t>
      </w:r>
      <w:r w:rsidR="00144C99">
        <w:rPr>
          <w:rFonts w:ascii="仿宋_GB2312" w:eastAsia="仿宋_GB2312" w:hAnsi="ˎ̥" w:hint="eastAsia"/>
          <w:color w:val="000000"/>
          <w:sz w:val="32"/>
          <w:szCs w:val="32"/>
        </w:rPr>
        <w:t>3</w:t>
      </w:r>
      <w:r w:rsidR="000E1A4D">
        <w:rPr>
          <w:rFonts w:ascii="仿宋_GB2312" w:eastAsia="仿宋_GB2312" w:hAnsi="ˎ̥" w:hint="eastAsia"/>
          <w:color w:val="000000"/>
          <w:sz w:val="32"/>
          <w:szCs w:val="32"/>
        </w:rPr>
        <w:t>年度相比，财政拨款收入、支出各减少69.34</w:t>
      </w:r>
      <w:r>
        <w:rPr>
          <w:rFonts w:ascii="仿宋_GB2312" w:eastAsia="仿宋_GB2312" w:hAnsi="ˎ̥" w:hint="eastAsia"/>
          <w:color w:val="000000"/>
          <w:sz w:val="32"/>
          <w:szCs w:val="32"/>
        </w:rPr>
        <w:t>万元，</w:t>
      </w:r>
      <w:r w:rsidR="000E1A4D">
        <w:rPr>
          <w:rFonts w:ascii="仿宋_GB2312" w:eastAsia="仿宋_GB2312" w:hAnsi="ˎ̥" w:hint="eastAsia"/>
          <w:color w:val="000000"/>
          <w:sz w:val="32"/>
          <w:szCs w:val="32"/>
        </w:rPr>
        <w:t>减少13.54</w:t>
      </w:r>
      <w:r>
        <w:rPr>
          <w:rFonts w:ascii="仿宋_GB2312" w:eastAsia="仿宋_GB2312" w:hAnsi="ˎ̥" w:hint="eastAsia"/>
          <w:color w:val="000000"/>
          <w:sz w:val="32"/>
          <w:szCs w:val="32"/>
        </w:rPr>
        <w:t>%。主要原因：</w:t>
      </w:r>
      <w:r>
        <w:rPr>
          <w:rFonts w:ascii="仿宋" w:eastAsia="仿宋" w:hAnsi="仿宋" w:hint="eastAsia"/>
          <w:sz w:val="30"/>
          <w:szCs w:val="30"/>
        </w:rPr>
        <w:t>主要</w:t>
      </w:r>
      <w:r w:rsidR="000E1A4D">
        <w:rPr>
          <w:rFonts w:ascii="仿宋" w:eastAsia="仿宋" w:hAnsi="仿宋" w:hint="eastAsia"/>
          <w:sz w:val="30"/>
          <w:szCs w:val="30"/>
        </w:rPr>
        <w:t>项目</w:t>
      </w:r>
      <w:r>
        <w:rPr>
          <w:rFonts w:ascii="仿宋" w:eastAsia="仿宋" w:hAnsi="仿宋" w:hint="eastAsia"/>
          <w:sz w:val="30"/>
          <w:szCs w:val="30"/>
        </w:rPr>
        <w:t>经费</w:t>
      </w:r>
      <w:r w:rsidR="000E1A4D">
        <w:rPr>
          <w:rFonts w:ascii="仿宋_GB2312" w:eastAsia="仿宋_GB2312" w:hAnsi="ˎ̥" w:hint="eastAsia"/>
          <w:color w:val="000000"/>
          <w:sz w:val="32"/>
          <w:szCs w:val="32"/>
        </w:rPr>
        <w:t>减少</w:t>
      </w:r>
      <w:r>
        <w:rPr>
          <w:rFonts w:ascii="仿宋_GB2312" w:eastAsia="仿宋_GB2312" w:hAnsi="仿宋" w:cs="仿宋" w:hint="eastAsia"/>
          <w:color w:val="000000"/>
          <w:sz w:val="32"/>
          <w:szCs w:val="32"/>
        </w:rPr>
        <w:t>。</w:t>
      </w:r>
    </w:p>
    <w:p w:rsidR="00B30C2D" w:rsidRDefault="00B30C2D">
      <w:pPr>
        <w:spacing w:line="560" w:lineRule="exact"/>
        <w:ind w:firstLineChars="200" w:firstLine="640"/>
        <w:rPr>
          <w:rFonts w:ascii="仿宋_GB2312" w:eastAsia="仿宋_GB2312" w:hAnsi="ˎ̥"/>
          <w:color w:val="000000"/>
          <w:sz w:val="32"/>
          <w:szCs w:val="32"/>
        </w:rPr>
      </w:pP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（注</w:t>
      </w:r>
      <w:r>
        <w:rPr>
          <w:rFonts w:ascii="仿宋_GB2312" w:eastAsia="仿宋_GB2312" w:hAnsi="ˎ̥"/>
          <w:color w:val="000000"/>
          <w:sz w:val="32"/>
          <w:szCs w:val="32"/>
        </w:rPr>
        <w:t>：</w:t>
      </w:r>
      <w:r>
        <w:rPr>
          <w:rFonts w:ascii="仿宋_GB2312" w:eastAsia="仿宋_GB2312" w:hAnsi="ˎ̥" w:hint="eastAsia"/>
          <w:color w:val="000000"/>
          <w:sz w:val="32"/>
          <w:szCs w:val="32"/>
        </w:rPr>
        <w:t>202</w:t>
      </w:r>
      <w:r w:rsidR="00144C99">
        <w:rPr>
          <w:rFonts w:ascii="仿宋_GB2312" w:eastAsia="仿宋_GB2312" w:hAnsi="ˎ̥" w:hint="eastAsia"/>
          <w:color w:val="000000"/>
          <w:sz w:val="32"/>
          <w:szCs w:val="32"/>
        </w:rPr>
        <w:t>4</w:t>
      </w:r>
      <w:r>
        <w:rPr>
          <w:rFonts w:ascii="仿宋_GB2312" w:eastAsia="仿宋_GB2312" w:hAnsi="ˎ̥" w:hint="eastAsia"/>
          <w:color w:val="000000"/>
          <w:sz w:val="32"/>
          <w:szCs w:val="32"/>
        </w:rPr>
        <w:t>年度决算相关数据可取自财决公开04表。202</w:t>
      </w:r>
      <w:r w:rsidR="00144C99">
        <w:rPr>
          <w:rFonts w:ascii="仿宋_GB2312" w:eastAsia="仿宋_GB2312" w:hAnsi="ˎ̥" w:hint="eastAsia"/>
          <w:color w:val="000000"/>
          <w:sz w:val="32"/>
          <w:szCs w:val="32"/>
        </w:rPr>
        <w:t>3</w:t>
      </w:r>
      <w:r>
        <w:rPr>
          <w:rFonts w:ascii="仿宋_GB2312" w:eastAsia="仿宋_GB2312" w:hAnsi="ˎ̥" w:hint="eastAsia"/>
          <w:color w:val="000000"/>
          <w:sz w:val="32"/>
          <w:szCs w:val="32"/>
        </w:rPr>
        <w:t>年度决算相关数据可取自202</w:t>
      </w:r>
      <w:r w:rsidR="00144C99">
        <w:rPr>
          <w:rFonts w:ascii="仿宋_GB2312" w:eastAsia="仿宋_GB2312" w:hAnsi="ˎ̥" w:hint="eastAsia"/>
          <w:color w:val="000000"/>
          <w:sz w:val="32"/>
          <w:szCs w:val="32"/>
        </w:rPr>
        <w:t>3</w:t>
      </w:r>
      <w:r>
        <w:rPr>
          <w:rFonts w:ascii="仿宋_GB2312" w:eastAsia="仿宋_GB2312" w:hAnsi="ˎ̥" w:hint="eastAsia"/>
          <w:color w:val="000000"/>
          <w:sz w:val="32"/>
          <w:szCs w:val="32"/>
        </w:rPr>
        <w:t>年度部门决算报表财决01-1表《财政拨款收入支出决算总表》）</w:t>
      </w:r>
    </w:p>
    <w:p w:rsidR="00B30C2D" w:rsidRDefault="00D12CD9">
      <w:pPr>
        <w:spacing w:line="560" w:lineRule="exact"/>
        <w:ind w:firstLineChars="196" w:firstLine="627"/>
        <w:rPr>
          <w:rFonts w:ascii="黑体" w:eastAsia="黑体" w:hAnsi="黑体" w:cs="黑体"/>
          <w:bCs/>
          <w:color w:val="000000"/>
          <w:sz w:val="32"/>
          <w:szCs w:val="32"/>
        </w:rPr>
      </w:pPr>
      <w:r>
        <w:rPr>
          <w:rFonts w:ascii="黑体" w:eastAsia="黑体" w:hAnsi="黑体" w:cs="黑体" w:hint="eastAsia"/>
          <w:bCs/>
          <w:color w:val="000000"/>
          <w:sz w:val="32"/>
          <w:szCs w:val="32"/>
        </w:rPr>
        <w:t>五、一般公共预算财政拨款支出决算情况说明</w:t>
      </w:r>
    </w:p>
    <w:p w:rsidR="00B30C2D" w:rsidRDefault="00D12CD9">
      <w:pPr>
        <w:spacing w:line="560" w:lineRule="exact"/>
        <w:ind w:firstLineChars="200" w:firstLine="640"/>
        <w:rPr>
          <w:rFonts w:ascii="楷体" w:eastAsia="楷体" w:hAnsi="楷体" w:cs="楷体"/>
          <w:color w:val="000000"/>
          <w:sz w:val="32"/>
          <w:szCs w:val="32"/>
        </w:rPr>
      </w:pPr>
      <w:bookmarkStart w:id="80" w:name="_Toc13694_WPSOffice_Level2"/>
      <w:bookmarkStart w:id="81" w:name="_Toc17398_WPSOffice_Level2"/>
      <w:bookmarkStart w:id="82" w:name="_Toc19665_WPSOffice_Level2"/>
      <w:bookmarkStart w:id="83" w:name="_Toc21737_WPSOffice_Level2"/>
      <w:bookmarkStart w:id="84" w:name="_Toc23005_WPSOffice_Level2"/>
      <w:bookmarkStart w:id="85" w:name="_Toc9989_WPSOffice_Level2"/>
      <w:r>
        <w:rPr>
          <w:rFonts w:ascii="楷体" w:eastAsia="楷体" w:hAnsi="楷体" w:cs="楷体" w:hint="eastAsia"/>
          <w:color w:val="000000"/>
          <w:sz w:val="32"/>
          <w:szCs w:val="32"/>
        </w:rPr>
        <w:t>（一）一般公共预算财政拨款支出决算总体情况</w:t>
      </w:r>
      <w:bookmarkEnd w:id="80"/>
      <w:bookmarkEnd w:id="81"/>
      <w:r>
        <w:rPr>
          <w:rFonts w:ascii="楷体" w:eastAsia="楷体" w:hAnsi="楷体" w:cs="楷体" w:hint="eastAsia"/>
          <w:color w:val="000000"/>
          <w:sz w:val="32"/>
          <w:szCs w:val="32"/>
        </w:rPr>
        <w:t>。</w:t>
      </w:r>
      <w:bookmarkEnd w:id="82"/>
      <w:bookmarkEnd w:id="83"/>
      <w:bookmarkEnd w:id="84"/>
      <w:bookmarkEnd w:id="85"/>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202</w:t>
      </w:r>
      <w:r w:rsidR="00144C99">
        <w:rPr>
          <w:rFonts w:ascii="仿宋_GB2312" w:eastAsia="仿宋_GB2312" w:hAnsi="ˎ̥" w:hint="eastAsia"/>
          <w:color w:val="000000"/>
          <w:sz w:val="32"/>
          <w:szCs w:val="32"/>
        </w:rPr>
        <w:t>4</w:t>
      </w:r>
      <w:r>
        <w:rPr>
          <w:rFonts w:ascii="仿宋_GB2312" w:eastAsia="仿宋_GB2312" w:hAnsi="ˎ̥" w:hint="eastAsia"/>
          <w:color w:val="000000"/>
          <w:sz w:val="32"/>
          <w:szCs w:val="32"/>
        </w:rPr>
        <w:t>年度一般公共预算财政拨款支出</w:t>
      </w:r>
      <w:r w:rsidR="00144C99">
        <w:rPr>
          <w:rFonts w:ascii="仿宋_GB2312" w:eastAsia="仿宋_GB2312" w:hAnsi="ˎ̥" w:hint="eastAsia"/>
          <w:color w:val="000000"/>
          <w:sz w:val="32"/>
          <w:szCs w:val="32"/>
        </w:rPr>
        <w:t>442.89</w:t>
      </w:r>
      <w:r>
        <w:rPr>
          <w:rFonts w:ascii="仿宋_GB2312" w:eastAsia="仿宋_GB2312" w:hAnsi="ˎ̥" w:hint="eastAsia"/>
          <w:color w:val="000000"/>
          <w:sz w:val="32"/>
          <w:szCs w:val="32"/>
        </w:rPr>
        <w:t>万元，占本年支出合计的</w:t>
      </w:r>
      <w:r w:rsidR="001772BB">
        <w:rPr>
          <w:rFonts w:ascii="仿宋_GB2312" w:eastAsia="仿宋_GB2312" w:hAnsi="ˎ̥" w:hint="eastAsia"/>
          <w:color w:val="000000"/>
          <w:sz w:val="32"/>
          <w:szCs w:val="32"/>
        </w:rPr>
        <w:t>89.05</w:t>
      </w:r>
      <w:r>
        <w:rPr>
          <w:rFonts w:ascii="仿宋_GB2312" w:eastAsia="仿宋_GB2312" w:hAnsi="ˎ̥" w:hint="eastAsia"/>
          <w:color w:val="000000"/>
          <w:sz w:val="32"/>
          <w:szCs w:val="32"/>
        </w:rPr>
        <w:t>%。与202</w:t>
      </w:r>
      <w:r w:rsidR="00144C99">
        <w:rPr>
          <w:rFonts w:ascii="仿宋_GB2312" w:eastAsia="仿宋_GB2312" w:hAnsi="ˎ̥" w:hint="eastAsia"/>
          <w:color w:val="000000"/>
          <w:sz w:val="32"/>
          <w:szCs w:val="32"/>
        </w:rPr>
        <w:t>3</w:t>
      </w:r>
      <w:r>
        <w:rPr>
          <w:rFonts w:ascii="仿宋_GB2312" w:eastAsia="仿宋_GB2312" w:hAnsi="ˎ̥" w:hint="eastAsia"/>
          <w:color w:val="000000"/>
          <w:sz w:val="32"/>
          <w:szCs w:val="32"/>
        </w:rPr>
        <w:t>年度相比，一般公共预算财政拨款支出</w:t>
      </w:r>
      <w:r w:rsidR="001772BB">
        <w:rPr>
          <w:rFonts w:ascii="仿宋_GB2312" w:eastAsia="仿宋_GB2312" w:hAnsi="ˎ̥" w:hint="eastAsia"/>
          <w:color w:val="000000"/>
          <w:sz w:val="32"/>
          <w:szCs w:val="32"/>
        </w:rPr>
        <w:t>减少69.34</w:t>
      </w:r>
      <w:r>
        <w:rPr>
          <w:rFonts w:ascii="仿宋_GB2312" w:eastAsia="仿宋_GB2312" w:hAnsi="ˎ̥" w:hint="eastAsia"/>
          <w:color w:val="000000"/>
          <w:sz w:val="32"/>
          <w:szCs w:val="32"/>
        </w:rPr>
        <w:t>万元，</w:t>
      </w:r>
      <w:r w:rsidR="001772BB">
        <w:rPr>
          <w:rFonts w:ascii="仿宋_GB2312" w:eastAsia="仿宋_GB2312" w:hAnsi="ˎ̥" w:hint="eastAsia"/>
          <w:color w:val="000000"/>
          <w:sz w:val="32"/>
          <w:szCs w:val="32"/>
        </w:rPr>
        <w:t>减少13.54</w:t>
      </w:r>
      <w:r>
        <w:rPr>
          <w:rFonts w:ascii="仿宋_GB2312" w:eastAsia="仿宋_GB2312" w:hAnsi="ˎ̥" w:hint="eastAsia"/>
          <w:color w:val="000000"/>
          <w:sz w:val="32"/>
          <w:szCs w:val="32"/>
        </w:rPr>
        <w:t>%，主要原因是</w:t>
      </w:r>
      <w:r w:rsidR="00144C99">
        <w:rPr>
          <w:rFonts w:ascii="仿宋_GB2312" w:eastAsia="仿宋_GB2312" w:hAnsi="ˎ̥" w:hint="eastAsia"/>
          <w:color w:val="000000"/>
          <w:sz w:val="32"/>
          <w:szCs w:val="32"/>
        </w:rPr>
        <w:t>2024</w:t>
      </w:r>
      <w:r>
        <w:rPr>
          <w:rFonts w:ascii="仿宋_GB2312" w:eastAsia="仿宋_GB2312" w:hAnsi="ˎ̥" w:hint="eastAsia"/>
          <w:color w:val="000000"/>
          <w:sz w:val="32"/>
          <w:szCs w:val="32"/>
        </w:rPr>
        <w:t>年</w:t>
      </w:r>
      <w:r>
        <w:rPr>
          <w:rFonts w:ascii="楷体" w:eastAsia="楷体" w:hAnsi="楷体" w:cs="楷体" w:hint="eastAsia"/>
          <w:color w:val="000000"/>
          <w:sz w:val="32"/>
          <w:szCs w:val="32"/>
        </w:rPr>
        <w:t>一般公共预算财政拨款</w:t>
      </w:r>
      <w:r w:rsidR="001772BB">
        <w:rPr>
          <w:rFonts w:ascii="楷体" w:eastAsia="楷体" w:hAnsi="楷体" w:cs="楷体" w:hint="eastAsia"/>
          <w:color w:val="000000"/>
          <w:sz w:val="32"/>
          <w:szCs w:val="32"/>
        </w:rPr>
        <w:t>项目经费</w:t>
      </w:r>
      <w:r w:rsidR="001772BB">
        <w:rPr>
          <w:rFonts w:ascii="仿宋_GB2312" w:eastAsia="仿宋_GB2312" w:hAnsi="ˎ̥" w:hint="eastAsia"/>
          <w:color w:val="000000"/>
          <w:sz w:val="32"/>
          <w:szCs w:val="32"/>
        </w:rPr>
        <w:t>减少</w:t>
      </w:r>
      <w:r>
        <w:rPr>
          <w:rFonts w:ascii="仿宋_GB2312" w:eastAsia="仿宋_GB2312" w:hAnsi="ˎ̥" w:hint="eastAsia"/>
          <w:color w:val="000000"/>
          <w:sz w:val="32"/>
          <w:szCs w:val="32"/>
        </w:rPr>
        <w:t>。</w:t>
      </w:r>
    </w:p>
    <w:p w:rsidR="00B30C2D" w:rsidRDefault="00D12CD9">
      <w:pPr>
        <w:spacing w:line="560" w:lineRule="exact"/>
        <w:ind w:firstLineChars="200" w:firstLine="640"/>
        <w:rPr>
          <w:rFonts w:ascii="楷体" w:eastAsia="楷体" w:hAnsi="楷体" w:cs="楷体"/>
          <w:color w:val="000000"/>
          <w:sz w:val="32"/>
          <w:szCs w:val="32"/>
        </w:rPr>
      </w:pPr>
      <w:bookmarkStart w:id="86" w:name="_Toc2711_WPSOffice_Level2"/>
      <w:bookmarkStart w:id="87" w:name="_Toc18793_WPSOffice_Level2"/>
      <w:bookmarkStart w:id="88" w:name="_Toc27767_WPSOffice_Level2"/>
      <w:bookmarkStart w:id="89" w:name="_Toc19535_WPSOffice_Level2"/>
      <w:bookmarkStart w:id="90" w:name="_Toc23864_WPSOffice_Level2"/>
      <w:bookmarkStart w:id="91" w:name="_Toc19075_WPSOffice_Level2"/>
      <w:r>
        <w:rPr>
          <w:rFonts w:ascii="楷体" w:eastAsia="楷体" w:hAnsi="楷体" w:cs="楷体" w:hint="eastAsia"/>
          <w:color w:val="000000"/>
          <w:sz w:val="32"/>
          <w:szCs w:val="32"/>
        </w:rPr>
        <w:t>（二）一般公共预算财政拨款支出决算结构情况</w:t>
      </w:r>
      <w:bookmarkEnd w:id="86"/>
      <w:bookmarkEnd w:id="87"/>
      <w:r>
        <w:rPr>
          <w:rFonts w:ascii="楷体" w:eastAsia="楷体" w:hAnsi="楷体" w:cs="楷体" w:hint="eastAsia"/>
          <w:color w:val="000000"/>
          <w:sz w:val="32"/>
          <w:szCs w:val="32"/>
        </w:rPr>
        <w:t>。</w:t>
      </w:r>
      <w:bookmarkEnd w:id="88"/>
      <w:bookmarkEnd w:id="89"/>
      <w:bookmarkEnd w:id="90"/>
      <w:bookmarkEnd w:id="91"/>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202</w:t>
      </w:r>
      <w:r w:rsidR="000E2013">
        <w:rPr>
          <w:rFonts w:ascii="仿宋_GB2312" w:eastAsia="仿宋_GB2312" w:hAnsi="ˎ̥" w:hint="eastAsia"/>
          <w:color w:val="000000"/>
          <w:sz w:val="32"/>
          <w:szCs w:val="32"/>
        </w:rPr>
        <w:t>4</w:t>
      </w:r>
      <w:r>
        <w:rPr>
          <w:rFonts w:ascii="仿宋_GB2312" w:eastAsia="仿宋_GB2312" w:hAnsi="ˎ̥" w:hint="eastAsia"/>
          <w:color w:val="000000"/>
          <w:sz w:val="32"/>
          <w:szCs w:val="32"/>
        </w:rPr>
        <w:t>年度一般公共预算财政拨款支出</w:t>
      </w:r>
      <w:r w:rsidR="000E2013">
        <w:rPr>
          <w:rFonts w:ascii="仿宋_GB2312" w:eastAsia="仿宋_GB2312" w:hAnsi="ˎ̥" w:hint="eastAsia"/>
          <w:color w:val="000000"/>
          <w:sz w:val="32"/>
          <w:szCs w:val="32"/>
        </w:rPr>
        <w:t>442.89</w:t>
      </w:r>
      <w:r>
        <w:rPr>
          <w:rFonts w:ascii="仿宋_GB2312" w:eastAsia="仿宋_GB2312" w:hAnsi="ˎ̥" w:hint="eastAsia"/>
          <w:color w:val="000000"/>
          <w:sz w:val="32"/>
          <w:szCs w:val="32"/>
        </w:rPr>
        <w:t>万元，主</w:t>
      </w:r>
      <w:r>
        <w:rPr>
          <w:rFonts w:ascii="仿宋_GB2312" w:eastAsia="仿宋_GB2312" w:hAnsi="ˎ̥" w:hint="eastAsia"/>
          <w:color w:val="000000"/>
          <w:sz w:val="32"/>
          <w:szCs w:val="32"/>
        </w:rPr>
        <w:lastRenderedPageBreak/>
        <w:t>要用于以下方面：</w:t>
      </w:r>
      <w:r>
        <w:rPr>
          <w:rFonts w:ascii="仿宋_GB2312" w:eastAsia="仿宋_GB2312" w:hAnsi="ˎ̥" w:hint="eastAsia"/>
          <w:b/>
          <w:color w:val="000000"/>
          <w:sz w:val="32"/>
          <w:szCs w:val="32"/>
        </w:rPr>
        <w:t>节能环保支出</w:t>
      </w:r>
      <w:r>
        <w:rPr>
          <w:rFonts w:ascii="仿宋_GB2312" w:eastAsia="仿宋_GB2312" w:hAnsi="ˎ̥" w:hint="eastAsia"/>
          <w:color w:val="000000"/>
          <w:sz w:val="32"/>
          <w:szCs w:val="32"/>
        </w:rPr>
        <w:t>支出</w:t>
      </w:r>
      <w:r w:rsidR="004274FF">
        <w:rPr>
          <w:rFonts w:ascii="仿宋_GB2312" w:eastAsia="仿宋_GB2312" w:hAnsi="ˎ̥" w:hint="eastAsia"/>
          <w:color w:val="000000"/>
          <w:sz w:val="32"/>
          <w:szCs w:val="32"/>
        </w:rPr>
        <w:t>54.83</w:t>
      </w:r>
      <w:r>
        <w:rPr>
          <w:rFonts w:ascii="仿宋_GB2312" w:eastAsia="仿宋_GB2312" w:hAnsi="ˎ̥" w:hint="eastAsia"/>
          <w:color w:val="000000"/>
          <w:sz w:val="32"/>
          <w:szCs w:val="32"/>
        </w:rPr>
        <w:t>万元，占</w:t>
      </w:r>
      <w:r w:rsidR="004274FF">
        <w:rPr>
          <w:rFonts w:ascii="仿宋_GB2312" w:eastAsia="仿宋_GB2312" w:hAnsi="ˎ̥" w:hint="eastAsia"/>
          <w:color w:val="000000"/>
          <w:sz w:val="32"/>
          <w:szCs w:val="32"/>
        </w:rPr>
        <w:t>12.38</w:t>
      </w:r>
      <w:r>
        <w:rPr>
          <w:rFonts w:ascii="仿宋_GB2312" w:eastAsia="仿宋_GB2312" w:hAnsi="ˎ̥" w:hint="eastAsia"/>
          <w:color w:val="000000"/>
          <w:sz w:val="32"/>
          <w:szCs w:val="32"/>
        </w:rPr>
        <w:t>%；</w:t>
      </w:r>
      <w:r>
        <w:rPr>
          <w:rFonts w:ascii="仿宋_GB2312" w:eastAsia="仿宋_GB2312" w:hAnsi="ˎ̥" w:hint="eastAsia"/>
          <w:b/>
          <w:color w:val="000000"/>
          <w:sz w:val="32"/>
          <w:szCs w:val="32"/>
        </w:rPr>
        <w:t>社会保障和就业（类）</w:t>
      </w:r>
      <w:r>
        <w:rPr>
          <w:rFonts w:ascii="仿宋_GB2312" w:eastAsia="仿宋_GB2312" w:hAnsi="ˎ̥" w:hint="eastAsia"/>
          <w:color w:val="000000"/>
          <w:sz w:val="32"/>
          <w:szCs w:val="32"/>
        </w:rPr>
        <w:t>支出</w:t>
      </w:r>
      <w:r w:rsidR="004274FF">
        <w:rPr>
          <w:rFonts w:ascii="仿宋_GB2312" w:eastAsia="仿宋_GB2312" w:hAnsi="ˎ̥" w:hint="eastAsia"/>
          <w:color w:val="000000"/>
          <w:sz w:val="32"/>
          <w:szCs w:val="32"/>
        </w:rPr>
        <w:t>21.74</w:t>
      </w:r>
      <w:r>
        <w:rPr>
          <w:rFonts w:ascii="仿宋_GB2312" w:eastAsia="仿宋_GB2312" w:hAnsi="ˎ̥" w:hint="eastAsia"/>
          <w:color w:val="000000"/>
          <w:sz w:val="32"/>
          <w:szCs w:val="32"/>
        </w:rPr>
        <w:t>万元，占</w:t>
      </w:r>
      <w:r w:rsidR="004274FF">
        <w:rPr>
          <w:rFonts w:ascii="仿宋_GB2312" w:eastAsia="仿宋_GB2312" w:hAnsi="ˎ̥" w:hint="eastAsia"/>
          <w:color w:val="000000"/>
          <w:sz w:val="32"/>
          <w:szCs w:val="32"/>
        </w:rPr>
        <w:t>4.91</w:t>
      </w:r>
      <w:r>
        <w:rPr>
          <w:rFonts w:ascii="仿宋_GB2312" w:eastAsia="仿宋_GB2312" w:hAnsi="ˎ̥" w:hint="eastAsia"/>
          <w:color w:val="000000"/>
          <w:sz w:val="32"/>
          <w:szCs w:val="32"/>
        </w:rPr>
        <w:t>%；卫生健康支出</w:t>
      </w:r>
      <w:r w:rsidR="004274FF">
        <w:rPr>
          <w:rFonts w:ascii="仿宋_GB2312" w:eastAsia="仿宋_GB2312" w:hAnsi="ˎ̥" w:hint="eastAsia"/>
          <w:color w:val="000000"/>
          <w:sz w:val="32"/>
          <w:szCs w:val="32"/>
        </w:rPr>
        <w:t>20.79</w:t>
      </w:r>
      <w:r>
        <w:rPr>
          <w:rFonts w:ascii="仿宋_GB2312" w:eastAsia="仿宋_GB2312" w:hAnsi="ˎ̥" w:hint="eastAsia"/>
          <w:color w:val="000000"/>
          <w:sz w:val="32"/>
          <w:szCs w:val="32"/>
        </w:rPr>
        <w:t>万元，占</w:t>
      </w:r>
      <w:r w:rsidR="004274FF">
        <w:rPr>
          <w:rFonts w:ascii="仿宋_GB2312" w:eastAsia="仿宋_GB2312" w:hAnsi="ˎ̥" w:hint="eastAsia"/>
          <w:color w:val="000000"/>
          <w:sz w:val="32"/>
          <w:szCs w:val="32"/>
        </w:rPr>
        <w:t>4.69</w:t>
      </w:r>
      <w:r>
        <w:rPr>
          <w:rFonts w:ascii="仿宋_GB2312" w:eastAsia="仿宋_GB2312" w:hAnsi="ˎ̥" w:hint="eastAsia"/>
          <w:color w:val="000000"/>
          <w:sz w:val="32"/>
          <w:szCs w:val="32"/>
        </w:rPr>
        <w:t>%；农林水支出</w:t>
      </w:r>
      <w:r w:rsidR="004274FF">
        <w:rPr>
          <w:rFonts w:ascii="仿宋_GB2312" w:eastAsia="仿宋_GB2312" w:hAnsi="ˎ̥" w:hint="eastAsia"/>
          <w:color w:val="000000"/>
          <w:sz w:val="32"/>
          <w:szCs w:val="32"/>
        </w:rPr>
        <w:t>333.27万元，75.25</w:t>
      </w:r>
      <w:r>
        <w:rPr>
          <w:rFonts w:ascii="仿宋_GB2312" w:eastAsia="仿宋_GB2312" w:hAnsi="ˎ̥" w:hint="eastAsia"/>
          <w:color w:val="000000"/>
          <w:sz w:val="32"/>
          <w:szCs w:val="32"/>
        </w:rPr>
        <w:t>%</w:t>
      </w:r>
      <w:r w:rsidR="004274FF">
        <w:rPr>
          <w:rFonts w:ascii="仿宋_GB2312" w:eastAsia="仿宋_GB2312" w:hAnsi="ˎ̥" w:hint="eastAsia"/>
          <w:color w:val="000000"/>
          <w:sz w:val="32"/>
          <w:szCs w:val="32"/>
        </w:rPr>
        <w:t>；住房保障支出12.26万元，占2.77%。</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（注</w:t>
      </w:r>
      <w:r>
        <w:rPr>
          <w:rFonts w:ascii="仿宋_GB2312" w:eastAsia="仿宋_GB2312" w:hAnsi="ˎ̥"/>
          <w:color w:val="000000"/>
          <w:sz w:val="32"/>
          <w:szCs w:val="32"/>
        </w:rPr>
        <w:t>：</w:t>
      </w:r>
      <w:r>
        <w:rPr>
          <w:rFonts w:ascii="仿宋_GB2312" w:eastAsia="仿宋_GB2312" w:hAnsi="ˎ̥" w:hint="eastAsia"/>
          <w:color w:val="000000"/>
          <w:sz w:val="32"/>
          <w:szCs w:val="32"/>
        </w:rPr>
        <w:t>根据各部门（单位）实际支出涉及的支出功能分类类级科目填列）</w:t>
      </w:r>
    </w:p>
    <w:p w:rsidR="00B30C2D" w:rsidRDefault="00D12CD9">
      <w:pPr>
        <w:spacing w:line="560" w:lineRule="exact"/>
        <w:ind w:firstLineChars="200" w:firstLine="640"/>
        <w:rPr>
          <w:rFonts w:ascii="楷体" w:eastAsia="楷体" w:hAnsi="楷体" w:cs="楷体"/>
          <w:color w:val="000000"/>
          <w:sz w:val="32"/>
          <w:szCs w:val="32"/>
        </w:rPr>
      </w:pPr>
      <w:bookmarkStart w:id="92" w:name="_Toc29364_WPSOffice_Level2"/>
      <w:bookmarkStart w:id="93" w:name="_Toc15415_WPSOffice_Level2"/>
      <w:bookmarkStart w:id="94" w:name="_Toc22318_WPSOffice_Level2"/>
      <w:bookmarkStart w:id="95" w:name="_Toc21701_WPSOffice_Level2"/>
      <w:bookmarkStart w:id="96" w:name="_Toc9502_WPSOffice_Level2"/>
      <w:bookmarkStart w:id="97" w:name="_Toc25136_WPSOffice_Level2"/>
      <w:r>
        <w:rPr>
          <w:rFonts w:ascii="楷体" w:eastAsia="楷体" w:hAnsi="楷体" w:cs="楷体" w:hint="eastAsia"/>
          <w:color w:val="000000"/>
          <w:sz w:val="32"/>
          <w:szCs w:val="32"/>
        </w:rPr>
        <w:t>（三）一般公共预算财政拨款支出决算具体情况。</w:t>
      </w:r>
      <w:bookmarkEnd w:id="92"/>
      <w:bookmarkEnd w:id="93"/>
      <w:bookmarkEnd w:id="94"/>
      <w:bookmarkEnd w:id="95"/>
      <w:bookmarkEnd w:id="96"/>
      <w:bookmarkEnd w:id="97"/>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202</w:t>
      </w:r>
      <w:r w:rsidR="000E2013">
        <w:rPr>
          <w:rFonts w:ascii="仿宋_GB2312" w:eastAsia="仿宋_GB2312" w:hAnsi="ˎ̥" w:hint="eastAsia"/>
          <w:color w:val="000000"/>
          <w:sz w:val="32"/>
          <w:szCs w:val="32"/>
        </w:rPr>
        <w:t>4</w:t>
      </w:r>
      <w:r>
        <w:rPr>
          <w:rFonts w:ascii="仿宋_GB2312" w:eastAsia="仿宋_GB2312" w:hAnsi="ˎ̥" w:hint="eastAsia"/>
          <w:color w:val="000000"/>
          <w:sz w:val="32"/>
          <w:szCs w:val="32"/>
        </w:rPr>
        <w:t>年度一般公共预算财政拨款支出年初预算为</w:t>
      </w:r>
      <w:r w:rsidR="003F69AF">
        <w:rPr>
          <w:rFonts w:ascii="仿宋_GB2312" w:eastAsia="仿宋_GB2312" w:hAnsi="ˎ̥" w:hint="eastAsia"/>
          <w:color w:val="000000"/>
          <w:sz w:val="32"/>
          <w:szCs w:val="32"/>
        </w:rPr>
        <w:t>433.19</w:t>
      </w:r>
      <w:r>
        <w:rPr>
          <w:rFonts w:ascii="仿宋_GB2312" w:eastAsia="仿宋_GB2312" w:hAnsi="ˎ̥" w:hint="eastAsia"/>
          <w:color w:val="000000"/>
          <w:sz w:val="32"/>
          <w:szCs w:val="32"/>
        </w:rPr>
        <w:t>万元，支出决算为</w:t>
      </w:r>
      <w:r w:rsidR="003F69AF">
        <w:rPr>
          <w:rFonts w:ascii="仿宋_GB2312" w:eastAsia="仿宋_GB2312" w:hAnsi="ˎ̥" w:hint="eastAsia"/>
          <w:color w:val="000000"/>
          <w:sz w:val="32"/>
          <w:szCs w:val="32"/>
        </w:rPr>
        <w:t>442.89</w:t>
      </w:r>
      <w:r>
        <w:rPr>
          <w:rFonts w:ascii="仿宋_GB2312" w:eastAsia="仿宋_GB2312" w:hAnsi="ˎ̥" w:hint="eastAsia"/>
          <w:color w:val="000000"/>
          <w:sz w:val="32"/>
          <w:szCs w:val="32"/>
        </w:rPr>
        <w:t>万元，完成年初预算的</w:t>
      </w:r>
      <w:r w:rsidR="003F69AF">
        <w:rPr>
          <w:rFonts w:ascii="仿宋_GB2312" w:eastAsia="仿宋_GB2312" w:hAnsi="ˎ̥" w:hint="eastAsia"/>
          <w:color w:val="000000"/>
          <w:sz w:val="32"/>
          <w:szCs w:val="32"/>
        </w:rPr>
        <w:t>1</w:t>
      </w:r>
      <w:r w:rsidR="00B75CBA">
        <w:rPr>
          <w:rFonts w:ascii="仿宋_GB2312" w:eastAsia="仿宋_GB2312" w:hAnsi="ˎ̥" w:hint="eastAsia"/>
          <w:color w:val="000000"/>
          <w:sz w:val="32"/>
          <w:szCs w:val="32"/>
        </w:rPr>
        <w:t>02.24</w:t>
      </w:r>
      <w:r>
        <w:rPr>
          <w:rFonts w:ascii="仿宋_GB2312" w:eastAsia="仿宋_GB2312" w:hAnsi="ˎ̥" w:hint="eastAsia"/>
          <w:color w:val="000000"/>
          <w:sz w:val="32"/>
          <w:szCs w:val="32"/>
        </w:rPr>
        <w:t>%。其中：</w:t>
      </w:r>
    </w:p>
    <w:p w:rsidR="00B30C2D" w:rsidRDefault="00D12CD9">
      <w:pPr>
        <w:spacing w:line="560" w:lineRule="exact"/>
        <w:ind w:firstLineChars="200" w:firstLine="640"/>
        <w:rPr>
          <w:rFonts w:ascii="仿宋_GB2312" w:eastAsia="仿宋_GB2312" w:hAnsi="ˎ̥"/>
          <w:b/>
          <w:color w:val="000000"/>
          <w:sz w:val="32"/>
          <w:szCs w:val="32"/>
        </w:rPr>
      </w:pPr>
      <w:r>
        <w:rPr>
          <w:rFonts w:ascii="仿宋_GB2312" w:eastAsia="仿宋_GB2312" w:hAnsi="ˎ̥" w:hint="eastAsia"/>
          <w:color w:val="000000"/>
          <w:sz w:val="32"/>
          <w:szCs w:val="32"/>
        </w:rPr>
        <w:t>1.</w:t>
      </w:r>
      <w:r>
        <w:rPr>
          <w:rFonts w:ascii="仿宋_GB2312" w:eastAsia="仿宋_GB2312" w:hAnsi="ˎ̥" w:hint="eastAsia"/>
          <w:b/>
          <w:color w:val="000000"/>
          <w:sz w:val="32"/>
          <w:szCs w:val="32"/>
        </w:rPr>
        <w:t>一般公共服务（类）人大事务（款）行政运行（项）。</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年初预算为</w:t>
      </w:r>
      <w:r w:rsidR="00B762D4">
        <w:rPr>
          <w:rFonts w:ascii="仿宋_GB2312" w:eastAsia="仿宋_GB2312" w:hAnsi="ˎ̥" w:hint="eastAsia"/>
          <w:color w:val="000000"/>
          <w:sz w:val="32"/>
          <w:szCs w:val="32"/>
        </w:rPr>
        <w:t>433.19</w:t>
      </w:r>
      <w:r>
        <w:rPr>
          <w:rFonts w:ascii="仿宋_GB2312" w:eastAsia="仿宋_GB2312" w:hAnsi="ˎ̥" w:hint="eastAsia"/>
          <w:color w:val="000000"/>
          <w:sz w:val="32"/>
          <w:szCs w:val="32"/>
        </w:rPr>
        <w:t>万元，支出决算为</w:t>
      </w:r>
      <w:r w:rsidR="00B762D4">
        <w:rPr>
          <w:rFonts w:ascii="仿宋_GB2312" w:eastAsia="仿宋_GB2312" w:hAnsi="ˎ̥" w:hint="eastAsia"/>
          <w:color w:val="000000"/>
          <w:sz w:val="32"/>
          <w:szCs w:val="32"/>
        </w:rPr>
        <w:t>442.89</w:t>
      </w:r>
      <w:r>
        <w:rPr>
          <w:rFonts w:ascii="仿宋_GB2312" w:eastAsia="仿宋_GB2312" w:hAnsi="ˎ̥" w:hint="eastAsia"/>
          <w:color w:val="000000"/>
          <w:sz w:val="32"/>
          <w:szCs w:val="32"/>
        </w:rPr>
        <w:t>万元，完成年初预算的</w:t>
      </w:r>
      <w:r w:rsidR="00B762D4">
        <w:rPr>
          <w:rFonts w:ascii="仿宋_GB2312" w:eastAsia="仿宋_GB2312" w:hAnsi="ˎ̥" w:hint="eastAsia"/>
          <w:color w:val="000000"/>
          <w:sz w:val="32"/>
          <w:szCs w:val="32"/>
        </w:rPr>
        <w:t>102.24</w:t>
      </w:r>
      <w:r>
        <w:rPr>
          <w:rFonts w:ascii="仿宋_GB2312" w:eastAsia="仿宋_GB2312" w:hAnsi="ˎ̥" w:hint="eastAsia"/>
          <w:color w:val="000000"/>
          <w:sz w:val="32"/>
          <w:szCs w:val="32"/>
        </w:rPr>
        <w:t>%。决算数大于预算数的主要原因：</w:t>
      </w:r>
      <w:r>
        <w:rPr>
          <w:rFonts w:ascii="serif" w:eastAsia="serif" w:hAnsi="ˎ̥" w:cs="serif" w:hint="eastAsia"/>
          <w:sz w:val="32"/>
          <w:szCs w:val="32"/>
          <w:shd w:val="clear" w:color="auto" w:fill="FFFFFF"/>
        </w:rPr>
        <w:t>追加基本</w:t>
      </w:r>
      <w:r>
        <w:rPr>
          <w:rFonts w:ascii="serif" w:eastAsia="serif" w:hAnsi="ˎ̥" w:cs="serif"/>
          <w:sz w:val="32"/>
          <w:szCs w:val="32"/>
          <w:shd w:val="clear" w:color="auto" w:fill="FFFFFF"/>
        </w:rPr>
        <w:t>支出数</w:t>
      </w:r>
      <w:r>
        <w:rPr>
          <w:rFonts w:ascii="serif" w:eastAsia="serif" w:hAnsi="ˎ̥" w:cs="serif" w:hint="eastAsia"/>
          <w:sz w:val="32"/>
          <w:szCs w:val="32"/>
          <w:shd w:val="clear" w:color="auto" w:fill="FFFFFF"/>
        </w:rPr>
        <w:t>。</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（注</w:t>
      </w:r>
      <w:r>
        <w:rPr>
          <w:rFonts w:ascii="仿宋_GB2312" w:eastAsia="仿宋_GB2312" w:hAnsi="ˎ̥"/>
          <w:color w:val="000000"/>
          <w:sz w:val="32"/>
          <w:szCs w:val="32"/>
        </w:rPr>
        <w:t>：</w:t>
      </w:r>
      <w:r>
        <w:rPr>
          <w:rFonts w:ascii="仿宋_GB2312" w:eastAsia="仿宋_GB2312" w:hAnsi="ˎ̥" w:hint="eastAsia"/>
          <w:color w:val="000000"/>
          <w:sz w:val="32"/>
          <w:szCs w:val="32"/>
        </w:rPr>
        <w:t>本部分支出决算数字可取自财决公开05表，年初预算数可取自各部门（单位）年初预算大本，根据各部门（单位）实际支出涉及的支出功能分类项级科目填列）</w:t>
      </w:r>
    </w:p>
    <w:p w:rsidR="00B30C2D" w:rsidRDefault="00D12CD9">
      <w:pPr>
        <w:spacing w:line="560" w:lineRule="exact"/>
        <w:ind w:firstLineChars="196" w:firstLine="627"/>
        <w:rPr>
          <w:rFonts w:ascii="黑体" w:eastAsia="黑体" w:hAnsi="黑体" w:cs="黑体"/>
          <w:color w:val="000000"/>
          <w:sz w:val="32"/>
          <w:szCs w:val="32"/>
        </w:rPr>
      </w:pPr>
      <w:r>
        <w:rPr>
          <w:rFonts w:ascii="黑体" w:eastAsia="黑体" w:hAnsi="黑体" w:cs="黑体" w:hint="eastAsia"/>
          <w:bCs/>
          <w:color w:val="000000"/>
          <w:sz w:val="32"/>
          <w:szCs w:val="32"/>
        </w:rPr>
        <w:t>六、一般公共预算财政拨款基本支出决算情况说明</w:t>
      </w:r>
    </w:p>
    <w:p w:rsidR="00B30C2D" w:rsidRDefault="00D12CD9">
      <w:pPr>
        <w:tabs>
          <w:tab w:val="center" w:pos="4473"/>
        </w:tabs>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202</w:t>
      </w:r>
      <w:r w:rsidR="000E2013">
        <w:rPr>
          <w:rFonts w:ascii="仿宋_GB2312" w:eastAsia="仿宋_GB2312" w:hAnsi="ˎ̥" w:hint="eastAsia"/>
          <w:color w:val="000000"/>
          <w:sz w:val="32"/>
          <w:szCs w:val="32"/>
        </w:rPr>
        <w:t>4</w:t>
      </w:r>
      <w:r>
        <w:rPr>
          <w:rFonts w:ascii="仿宋_GB2312" w:eastAsia="仿宋_GB2312" w:hAnsi="ˎ̥" w:hint="eastAsia"/>
          <w:color w:val="000000"/>
          <w:sz w:val="32"/>
          <w:szCs w:val="32"/>
        </w:rPr>
        <w:t>年度财政拨款基本支出</w:t>
      </w:r>
      <w:r w:rsidR="008347D6">
        <w:rPr>
          <w:rFonts w:ascii="仿宋_GB2312" w:eastAsia="仿宋_GB2312" w:hAnsi="ˎ̥" w:hint="eastAsia"/>
          <w:color w:val="000000"/>
          <w:sz w:val="32"/>
          <w:szCs w:val="32"/>
        </w:rPr>
        <w:t>201.99</w:t>
      </w:r>
      <w:r>
        <w:rPr>
          <w:rFonts w:ascii="仿宋_GB2312" w:eastAsia="仿宋_GB2312" w:hAnsi="ˎ̥" w:hint="eastAsia"/>
          <w:color w:val="000000"/>
          <w:sz w:val="32"/>
          <w:szCs w:val="32"/>
        </w:rPr>
        <w:t>万元，其中：人员经费</w:t>
      </w:r>
      <w:r w:rsidR="00AA64EC">
        <w:rPr>
          <w:rFonts w:ascii="仿宋_GB2312" w:eastAsia="仿宋_GB2312" w:hAnsi="ˎ̥" w:hint="eastAsia"/>
          <w:color w:val="000000"/>
          <w:sz w:val="32"/>
          <w:szCs w:val="32"/>
        </w:rPr>
        <w:t>175.01</w:t>
      </w:r>
      <w:r>
        <w:rPr>
          <w:rFonts w:ascii="仿宋_GB2312" w:eastAsia="仿宋_GB2312" w:hAnsi="ˎ̥" w:hint="eastAsia"/>
          <w:color w:val="000000"/>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w:t>
      </w:r>
      <w:r>
        <w:rPr>
          <w:rFonts w:ascii="仿宋_GB2312" w:eastAsia="仿宋_GB2312" w:hAnsi="ˎ̥" w:hint="eastAsia"/>
          <w:color w:val="000000"/>
          <w:sz w:val="32"/>
          <w:szCs w:val="32"/>
        </w:rPr>
        <w:lastRenderedPageBreak/>
        <w:t>退休费、退职（役）费、抚恤金、生活补助、救济费、医疗费补助、助学金、奖励金、个人农业生产补贴、代缴社会保险费、其他对个人和家庭的补助。公用经费</w:t>
      </w:r>
      <w:r w:rsidR="002B2C28">
        <w:rPr>
          <w:rFonts w:ascii="仿宋_GB2312" w:eastAsia="仿宋_GB2312" w:hAnsi="ˎ̥" w:hint="eastAsia"/>
          <w:color w:val="000000"/>
          <w:sz w:val="32"/>
          <w:szCs w:val="32"/>
        </w:rPr>
        <w:t>26.98</w:t>
      </w:r>
      <w:r>
        <w:rPr>
          <w:rFonts w:ascii="仿宋_GB2312" w:eastAsia="仿宋_GB2312" w:hAnsi="ˎ̥" w:hint="eastAsia"/>
          <w:color w:val="000000"/>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国家赔偿费用支出、对民间非营利组织和群众性自治组织补贴、经常性赠予、资本性赠予和其他支出。</w:t>
      </w:r>
    </w:p>
    <w:p w:rsidR="00B30C2D" w:rsidRDefault="00D12CD9">
      <w:pPr>
        <w:tabs>
          <w:tab w:val="center" w:pos="4473"/>
        </w:tabs>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（注</w:t>
      </w:r>
      <w:r>
        <w:rPr>
          <w:rFonts w:ascii="仿宋_GB2312" w:eastAsia="仿宋_GB2312" w:hAnsi="ˎ̥"/>
          <w:color w:val="000000"/>
          <w:sz w:val="32"/>
          <w:szCs w:val="32"/>
        </w:rPr>
        <w:t>：</w:t>
      </w:r>
      <w:r>
        <w:rPr>
          <w:rFonts w:ascii="仿宋_GB2312" w:eastAsia="仿宋_GB2312" w:hAnsi="ˎ̥" w:hint="eastAsia"/>
          <w:color w:val="000000"/>
          <w:sz w:val="32"/>
          <w:szCs w:val="32"/>
        </w:rPr>
        <w:t>上述数字可取自财决公开06表，各部门（单位）根据实际支出情况，选列相应支出经济分类。）</w:t>
      </w:r>
    </w:p>
    <w:p w:rsidR="00B30C2D" w:rsidRDefault="00D12CD9">
      <w:pPr>
        <w:tabs>
          <w:tab w:val="center" w:pos="4473"/>
        </w:tabs>
        <w:spacing w:line="560" w:lineRule="exact"/>
        <w:ind w:firstLineChars="196" w:firstLine="627"/>
        <w:rPr>
          <w:rFonts w:ascii="黑体" w:eastAsia="黑体" w:hAnsi="黑体" w:cs="黑体"/>
          <w:bCs/>
          <w:color w:val="000000"/>
          <w:sz w:val="32"/>
          <w:szCs w:val="32"/>
        </w:rPr>
      </w:pPr>
      <w:r>
        <w:rPr>
          <w:rFonts w:ascii="黑体" w:eastAsia="黑体" w:hAnsi="黑体" w:cs="黑体" w:hint="eastAsia"/>
          <w:bCs/>
          <w:color w:val="000000"/>
          <w:sz w:val="32"/>
          <w:szCs w:val="32"/>
        </w:rPr>
        <w:t>七、政府性基金预算财政拨款支出决算情况说明</w:t>
      </w:r>
    </w:p>
    <w:p w:rsidR="00B30C2D" w:rsidRDefault="00D12CD9">
      <w:pPr>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（一）政府性基金预算财政拨款支出决算总体情况。</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202</w:t>
      </w:r>
      <w:r w:rsidR="000E2013">
        <w:rPr>
          <w:rFonts w:ascii="仿宋_GB2312" w:eastAsia="仿宋_GB2312" w:hAnsi="ˎ̥" w:hint="eastAsia"/>
          <w:color w:val="000000"/>
          <w:sz w:val="32"/>
          <w:szCs w:val="32"/>
        </w:rPr>
        <w:t>4</w:t>
      </w:r>
      <w:r>
        <w:rPr>
          <w:rFonts w:ascii="仿宋_GB2312" w:eastAsia="仿宋_GB2312" w:hAnsi="ˎ̥" w:hint="eastAsia"/>
          <w:color w:val="000000"/>
          <w:sz w:val="32"/>
          <w:szCs w:val="32"/>
        </w:rPr>
        <w:t>年度政府性基金预算财政拨款支出0万元，占本年支出合计的0%。与202</w:t>
      </w:r>
      <w:r w:rsidR="000E2013">
        <w:rPr>
          <w:rFonts w:ascii="仿宋_GB2312" w:eastAsia="仿宋_GB2312" w:hAnsi="ˎ̥" w:hint="eastAsia"/>
          <w:color w:val="000000"/>
          <w:sz w:val="32"/>
          <w:szCs w:val="32"/>
        </w:rPr>
        <w:t>3</w:t>
      </w:r>
      <w:r>
        <w:rPr>
          <w:rFonts w:ascii="仿宋_GB2312" w:eastAsia="仿宋_GB2312" w:hAnsi="ˎ̥" w:hint="eastAsia"/>
          <w:color w:val="000000"/>
          <w:sz w:val="32"/>
          <w:szCs w:val="32"/>
        </w:rPr>
        <w:t>年度相比，政府性基金预算财政拨款支出增加（减少）0万元，增长（下降）0%，主要原因是</w:t>
      </w:r>
      <w:r>
        <w:rPr>
          <w:rFonts w:ascii="serif" w:eastAsia="serif" w:hAnsi="ˎ̥" w:cs="serif"/>
          <w:sz w:val="32"/>
          <w:szCs w:val="32"/>
        </w:rPr>
        <w:lastRenderedPageBreak/>
        <w:t>无收支发生数</w:t>
      </w:r>
      <w:r>
        <w:rPr>
          <w:rFonts w:ascii="仿宋_GB2312" w:eastAsia="仿宋_GB2312" w:hAnsi="ˎ̥" w:hint="eastAsia"/>
          <w:color w:val="000000"/>
          <w:sz w:val="32"/>
          <w:szCs w:val="32"/>
        </w:rPr>
        <w:t>。</w:t>
      </w:r>
    </w:p>
    <w:p w:rsidR="00B30C2D" w:rsidRDefault="00D12CD9">
      <w:pPr>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（二）政府性基金预算财政拨款支出决算结构情况。</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202</w:t>
      </w:r>
      <w:r w:rsidR="000E2013">
        <w:rPr>
          <w:rFonts w:ascii="仿宋_GB2312" w:eastAsia="仿宋_GB2312" w:hAnsi="ˎ̥" w:hint="eastAsia"/>
          <w:color w:val="000000"/>
          <w:sz w:val="32"/>
          <w:szCs w:val="32"/>
        </w:rPr>
        <w:t>4</w:t>
      </w:r>
      <w:r>
        <w:rPr>
          <w:rFonts w:ascii="仿宋_GB2312" w:eastAsia="仿宋_GB2312" w:hAnsi="ˎ̥" w:hint="eastAsia"/>
          <w:color w:val="000000"/>
          <w:sz w:val="32"/>
          <w:szCs w:val="32"/>
        </w:rPr>
        <w:t>年度政府性基金预算财政拨款支出0万元，（注</w:t>
      </w:r>
      <w:r>
        <w:rPr>
          <w:rFonts w:ascii="仿宋_GB2312" w:eastAsia="仿宋_GB2312" w:hAnsi="ˎ̥"/>
          <w:color w:val="000000"/>
          <w:sz w:val="32"/>
          <w:szCs w:val="32"/>
        </w:rPr>
        <w:t>：</w:t>
      </w:r>
      <w:r>
        <w:rPr>
          <w:rFonts w:ascii="仿宋_GB2312" w:eastAsia="仿宋_GB2312" w:hAnsi="ˎ̥" w:hint="eastAsia"/>
          <w:color w:val="000000"/>
          <w:sz w:val="32"/>
          <w:szCs w:val="32"/>
        </w:rPr>
        <w:t>根据各部门（单位）实际支出涉及的支出功能分类类级科目填列）</w:t>
      </w:r>
    </w:p>
    <w:p w:rsidR="00B30C2D" w:rsidRDefault="00D12CD9">
      <w:pPr>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（三）政府性基金预算财政拨款支出决算具体情况。</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202</w:t>
      </w:r>
      <w:r w:rsidR="000E2013">
        <w:rPr>
          <w:rFonts w:ascii="仿宋_GB2312" w:eastAsia="仿宋_GB2312" w:hAnsi="ˎ̥" w:hint="eastAsia"/>
          <w:color w:val="000000"/>
          <w:sz w:val="32"/>
          <w:szCs w:val="32"/>
        </w:rPr>
        <w:t>4</w:t>
      </w:r>
      <w:r>
        <w:rPr>
          <w:rFonts w:ascii="仿宋_GB2312" w:eastAsia="仿宋_GB2312" w:hAnsi="ˎ̥" w:hint="eastAsia"/>
          <w:color w:val="000000"/>
          <w:sz w:val="32"/>
          <w:szCs w:val="32"/>
        </w:rPr>
        <w:t>年度政府性基金预算财政拨款支出年初预算为0万元，支出决算为0万元，完成年初预算的0%。</w:t>
      </w:r>
    </w:p>
    <w:p w:rsidR="00B30C2D" w:rsidRDefault="00D12CD9">
      <w:pPr>
        <w:tabs>
          <w:tab w:val="center" w:pos="4473"/>
        </w:tabs>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（注</w:t>
      </w:r>
      <w:r>
        <w:rPr>
          <w:rFonts w:ascii="仿宋_GB2312" w:eastAsia="仿宋_GB2312" w:hAnsi="ˎ̥"/>
          <w:color w:val="000000"/>
          <w:sz w:val="32"/>
          <w:szCs w:val="32"/>
        </w:rPr>
        <w:t>：</w:t>
      </w:r>
      <w:r>
        <w:rPr>
          <w:rFonts w:ascii="仿宋_GB2312" w:eastAsia="仿宋_GB2312" w:hAnsi="ˎ̥" w:hint="eastAsia"/>
          <w:color w:val="000000"/>
          <w:sz w:val="32"/>
          <w:szCs w:val="32"/>
        </w:rPr>
        <w:t>根据各部门（单位）实际支出涉及的支出功能分类项级科目填列，本部分202</w:t>
      </w:r>
      <w:r w:rsidR="000E2013">
        <w:rPr>
          <w:rFonts w:ascii="仿宋_GB2312" w:eastAsia="仿宋_GB2312" w:hAnsi="ˎ̥" w:hint="eastAsia"/>
          <w:color w:val="000000"/>
          <w:sz w:val="32"/>
          <w:szCs w:val="32"/>
        </w:rPr>
        <w:t>4</w:t>
      </w:r>
      <w:r>
        <w:rPr>
          <w:rFonts w:ascii="仿宋_GB2312" w:eastAsia="仿宋_GB2312" w:hAnsi="ˎ̥" w:hint="eastAsia"/>
          <w:color w:val="000000"/>
          <w:sz w:val="32"/>
          <w:szCs w:val="32"/>
        </w:rPr>
        <w:t>年决算相关数据取自财决公开07表；202</w:t>
      </w:r>
      <w:r w:rsidR="000E2013">
        <w:rPr>
          <w:rFonts w:ascii="仿宋_GB2312" w:eastAsia="仿宋_GB2312" w:hAnsi="ˎ̥" w:hint="eastAsia"/>
          <w:color w:val="000000"/>
          <w:sz w:val="32"/>
          <w:szCs w:val="32"/>
        </w:rPr>
        <w:t>3</w:t>
      </w:r>
      <w:r>
        <w:rPr>
          <w:rFonts w:ascii="仿宋_GB2312" w:eastAsia="仿宋_GB2312" w:hAnsi="ˎ̥" w:hint="eastAsia"/>
          <w:color w:val="000000"/>
          <w:sz w:val="32"/>
          <w:szCs w:val="32"/>
        </w:rPr>
        <w:t>年决算相关数据取自财决09表《政府性基金预算财政拨款收入支出决算表》）</w:t>
      </w:r>
    </w:p>
    <w:p w:rsidR="00B30C2D" w:rsidRDefault="00D12CD9">
      <w:pPr>
        <w:tabs>
          <w:tab w:val="center" w:pos="4473"/>
        </w:tabs>
        <w:spacing w:line="560" w:lineRule="exact"/>
        <w:ind w:firstLineChars="196" w:firstLine="627"/>
        <w:rPr>
          <w:rFonts w:ascii="黑体" w:eastAsia="黑体" w:hAnsi="黑体" w:cs="黑体"/>
          <w:bCs/>
          <w:color w:val="000000"/>
          <w:sz w:val="32"/>
          <w:szCs w:val="32"/>
        </w:rPr>
      </w:pPr>
      <w:r>
        <w:rPr>
          <w:rFonts w:ascii="黑体" w:eastAsia="黑体" w:hAnsi="黑体" w:cs="黑体" w:hint="eastAsia"/>
          <w:bCs/>
          <w:color w:val="000000"/>
          <w:sz w:val="32"/>
          <w:szCs w:val="32"/>
        </w:rPr>
        <w:t>八、国有资本经营预算财政拨款支出决算情况说明</w:t>
      </w:r>
    </w:p>
    <w:p w:rsidR="00B30C2D" w:rsidRDefault="00D12CD9">
      <w:pPr>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（一）国有资本经营预算财政拨款支出决算总体情况。</w:t>
      </w:r>
    </w:p>
    <w:p w:rsidR="00B30C2D" w:rsidRDefault="00D12CD9">
      <w:pPr>
        <w:spacing w:beforeAutospacing="1" w:afterAutospacing="1"/>
        <w:ind w:firstLineChars="200" w:firstLine="640"/>
        <w:rPr>
          <w:rFonts w:ascii="serif" w:eastAsia="serif" w:hAnsi="ˎ̥" w:cs="serif"/>
          <w:sz w:val="32"/>
          <w:szCs w:val="32"/>
        </w:rPr>
      </w:pPr>
      <w:r>
        <w:rPr>
          <w:rFonts w:ascii="仿宋_GB2312" w:eastAsia="仿宋_GB2312" w:hAnsi="ˎ̥" w:hint="eastAsia"/>
          <w:color w:val="000000"/>
          <w:sz w:val="32"/>
          <w:szCs w:val="32"/>
        </w:rPr>
        <w:t>202</w:t>
      </w:r>
      <w:r w:rsidR="00B15873">
        <w:rPr>
          <w:rFonts w:ascii="仿宋_GB2312" w:eastAsia="仿宋_GB2312" w:hAnsi="ˎ̥" w:hint="eastAsia"/>
          <w:color w:val="000000"/>
          <w:sz w:val="32"/>
          <w:szCs w:val="32"/>
        </w:rPr>
        <w:t>4</w:t>
      </w:r>
      <w:r>
        <w:rPr>
          <w:rFonts w:ascii="仿宋_GB2312" w:eastAsia="仿宋_GB2312" w:hAnsi="ˎ̥" w:hint="eastAsia"/>
          <w:color w:val="000000"/>
          <w:sz w:val="32"/>
          <w:szCs w:val="32"/>
        </w:rPr>
        <w:t>年度国有资本经营预算财政拨款支出0万元，占本年支出合计的0%。与202</w:t>
      </w:r>
      <w:r w:rsidR="00B15873">
        <w:rPr>
          <w:rFonts w:ascii="仿宋_GB2312" w:eastAsia="仿宋_GB2312" w:hAnsi="ˎ̥" w:hint="eastAsia"/>
          <w:color w:val="000000"/>
          <w:sz w:val="32"/>
          <w:szCs w:val="32"/>
        </w:rPr>
        <w:t>3</w:t>
      </w:r>
      <w:r w:rsidR="00547C1D">
        <w:rPr>
          <w:rFonts w:ascii="仿宋_GB2312" w:eastAsia="仿宋_GB2312" w:hAnsi="ˎ̥" w:hint="eastAsia"/>
          <w:color w:val="000000"/>
          <w:sz w:val="32"/>
          <w:szCs w:val="32"/>
        </w:rPr>
        <w:t>年度相比，国有资本经营</w:t>
      </w:r>
      <w:r>
        <w:rPr>
          <w:rFonts w:ascii="仿宋_GB2312" w:eastAsia="仿宋_GB2312" w:hAnsi="ˎ̥" w:hint="eastAsia"/>
          <w:color w:val="000000"/>
          <w:sz w:val="32"/>
          <w:szCs w:val="32"/>
        </w:rPr>
        <w:t>算财政拨款支出增加（减少）0万元，增长（下降）0%，主要原因是</w:t>
      </w:r>
      <w:r>
        <w:rPr>
          <w:rFonts w:ascii="serif" w:eastAsia="serif" w:hAnsi="ˎ̥" w:cs="serif"/>
          <w:sz w:val="32"/>
          <w:szCs w:val="32"/>
        </w:rPr>
        <w:t>国有资本经营预算财政拨款支出无支出数，无增减比率。</w:t>
      </w:r>
    </w:p>
    <w:p w:rsidR="00B30C2D" w:rsidRDefault="00D12CD9">
      <w:pPr>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（二）国有资本经营预算财政拨款支出决算结构情况。</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202</w:t>
      </w:r>
      <w:r w:rsidR="00B15873">
        <w:rPr>
          <w:rFonts w:ascii="仿宋_GB2312" w:eastAsia="仿宋_GB2312" w:hAnsi="ˎ̥" w:hint="eastAsia"/>
          <w:color w:val="000000"/>
          <w:sz w:val="32"/>
          <w:szCs w:val="32"/>
        </w:rPr>
        <w:t>4</w:t>
      </w:r>
      <w:r>
        <w:rPr>
          <w:rFonts w:ascii="仿宋_GB2312" w:eastAsia="仿宋_GB2312" w:hAnsi="ˎ̥" w:hint="eastAsia"/>
          <w:color w:val="000000"/>
          <w:sz w:val="32"/>
          <w:szCs w:val="32"/>
        </w:rPr>
        <w:t>年度国有资本经营预算财政拨款支出0万元。</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（注</w:t>
      </w:r>
      <w:r>
        <w:rPr>
          <w:rFonts w:ascii="仿宋_GB2312" w:eastAsia="仿宋_GB2312" w:hAnsi="ˎ̥"/>
          <w:color w:val="000000"/>
          <w:sz w:val="32"/>
          <w:szCs w:val="32"/>
        </w:rPr>
        <w:t>：</w:t>
      </w:r>
      <w:r>
        <w:rPr>
          <w:rFonts w:ascii="仿宋_GB2312" w:eastAsia="仿宋_GB2312" w:hAnsi="ˎ̥" w:hint="eastAsia"/>
          <w:color w:val="000000"/>
          <w:sz w:val="32"/>
          <w:szCs w:val="32"/>
        </w:rPr>
        <w:t>根据各部门（单位）实际支出涉及的支出功能分类类级科目填列）</w:t>
      </w:r>
    </w:p>
    <w:p w:rsidR="00B30C2D" w:rsidRDefault="00D12CD9">
      <w:pPr>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（三）国有资本经营预算财政拨款支出决算具体情况。</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lastRenderedPageBreak/>
        <w:t>202</w:t>
      </w:r>
      <w:r w:rsidR="00B15873">
        <w:rPr>
          <w:rFonts w:ascii="仿宋_GB2312" w:eastAsia="仿宋_GB2312" w:hAnsi="ˎ̥" w:hint="eastAsia"/>
          <w:color w:val="000000"/>
          <w:sz w:val="32"/>
          <w:szCs w:val="32"/>
        </w:rPr>
        <w:t>4</w:t>
      </w:r>
      <w:r>
        <w:rPr>
          <w:rFonts w:ascii="仿宋_GB2312" w:eastAsia="仿宋_GB2312" w:hAnsi="ˎ̥" w:hint="eastAsia"/>
          <w:color w:val="000000"/>
          <w:sz w:val="32"/>
          <w:szCs w:val="32"/>
        </w:rPr>
        <w:t>年度国有资本经营预算财政拨款支出年初预算为0万元，支出决算为0万元，完成年初预算的0%。</w:t>
      </w:r>
    </w:p>
    <w:p w:rsidR="00B30C2D" w:rsidRDefault="00D12CD9">
      <w:pPr>
        <w:tabs>
          <w:tab w:val="center" w:pos="4473"/>
        </w:tabs>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（注</w:t>
      </w:r>
      <w:r>
        <w:rPr>
          <w:rFonts w:ascii="仿宋_GB2312" w:eastAsia="仿宋_GB2312" w:hAnsi="ˎ̥"/>
          <w:color w:val="000000"/>
          <w:sz w:val="32"/>
          <w:szCs w:val="32"/>
        </w:rPr>
        <w:t>：</w:t>
      </w:r>
      <w:r>
        <w:rPr>
          <w:rFonts w:ascii="仿宋_GB2312" w:eastAsia="仿宋_GB2312" w:hAnsi="ˎ̥" w:hint="eastAsia"/>
          <w:color w:val="000000"/>
          <w:sz w:val="32"/>
          <w:szCs w:val="32"/>
        </w:rPr>
        <w:t>根据各部门（单位）实际支出涉及的支出功能分类项级科目填列，本部分</w:t>
      </w:r>
      <w:r w:rsidR="00C31A36">
        <w:rPr>
          <w:rFonts w:ascii="仿宋_GB2312" w:eastAsia="仿宋_GB2312" w:hAnsi="ˎ̥" w:hint="eastAsia"/>
          <w:color w:val="000000"/>
          <w:sz w:val="32"/>
          <w:szCs w:val="32"/>
        </w:rPr>
        <w:t>2024</w:t>
      </w:r>
      <w:r>
        <w:rPr>
          <w:rFonts w:ascii="仿宋_GB2312" w:eastAsia="仿宋_GB2312" w:hAnsi="ˎ̥" w:hint="eastAsia"/>
          <w:color w:val="000000"/>
          <w:sz w:val="32"/>
          <w:szCs w:val="32"/>
        </w:rPr>
        <w:t>年决算相关数据取自财决公开08表）。</w:t>
      </w:r>
    </w:p>
    <w:p w:rsidR="00B30C2D" w:rsidRDefault="00D12CD9">
      <w:pPr>
        <w:spacing w:line="560" w:lineRule="exact"/>
        <w:ind w:firstLineChars="196" w:firstLine="627"/>
        <w:rPr>
          <w:rFonts w:ascii="仿宋_GB2312" w:eastAsia="楷体_GB2312" w:hAnsi="ˎ̥"/>
          <w:color w:val="000000"/>
          <w:sz w:val="32"/>
          <w:szCs w:val="32"/>
        </w:rPr>
      </w:pPr>
      <w:r>
        <w:rPr>
          <w:rFonts w:ascii="黑体" w:eastAsia="黑体" w:hAnsi="黑体" w:cs="黑体" w:hint="eastAsia"/>
          <w:bCs/>
          <w:color w:val="000000"/>
          <w:sz w:val="32"/>
          <w:szCs w:val="32"/>
        </w:rPr>
        <w:t>九、财政拨款“三公”经费支出决算情况说明</w:t>
      </w:r>
    </w:p>
    <w:p w:rsidR="00B30C2D" w:rsidRDefault="00D12CD9">
      <w:pPr>
        <w:spacing w:line="560"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（一）财政拨款“三公”经费支出决算总体情况说明。</w:t>
      </w:r>
    </w:p>
    <w:p w:rsidR="00B30C2D" w:rsidRDefault="00D12CD9">
      <w:pPr>
        <w:spacing w:line="560" w:lineRule="exact"/>
        <w:rPr>
          <w:rFonts w:ascii="仿宋_GB2312" w:eastAsia="仿宋_GB2312" w:hAnsi="ˎ̥"/>
          <w:color w:val="000000"/>
          <w:sz w:val="32"/>
          <w:szCs w:val="32"/>
        </w:rPr>
      </w:pPr>
      <w:r>
        <w:rPr>
          <w:rFonts w:ascii="仿宋_GB2312" w:eastAsia="仿宋_GB2312" w:hAnsi="ˎ̥" w:hint="eastAsia"/>
          <w:color w:val="000000"/>
          <w:sz w:val="32"/>
          <w:szCs w:val="32"/>
        </w:rPr>
        <w:t xml:space="preserve">    202</w:t>
      </w:r>
      <w:r w:rsidR="00B15873">
        <w:rPr>
          <w:rFonts w:ascii="仿宋_GB2312" w:eastAsia="仿宋_GB2312" w:hAnsi="ˎ̥" w:hint="eastAsia"/>
          <w:color w:val="000000"/>
          <w:sz w:val="32"/>
          <w:szCs w:val="32"/>
        </w:rPr>
        <w:t>4</w:t>
      </w:r>
      <w:r>
        <w:rPr>
          <w:rFonts w:ascii="仿宋_GB2312" w:eastAsia="仿宋_GB2312" w:hAnsi="ˎ̥" w:hint="eastAsia"/>
          <w:color w:val="000000"/>
          <w:sz w:val="32"/>
          <w:szCs w:val="32"/>
        </w:rPr>
        <w:t>年度财政拨款“三公”经费支出预算为0万元，支出决算为0万元，完成预算的0%。</w:t>
      </w:r>
    </w:p>
    <w:p w:rsidR="00B30C2D" w:rsidRDefault="00D12CD9">
      <w:pPr>
        <w:spacing w:line="560" w:lineRule="exact"/>
        <w:rPr>
          <w:rFonts w:ascii="楷体" w:eastAsia="楷体" w:hAnsi="楷体" w:cs="楷体"/>
          <w:color w:val="000000"/>
          <w:sz w:val="32"/>
          <w:szCs w:val="32"/>
        </w:rPr>
      </w:pPr>
      <w:r>
        <w:rPr>
          <w:rFonts w:ascii="楷体" w:eastAsia="楷体" w:hAnsi="楷体" w:cs="楷体" w:hint="eastAsia"/>
          <w:b/>
          <w:bCs/>
          <w:color w:val="000000"/>
          <w:sz w:val="32"/>
          <w:szCs w:val="32"/>
        </w:rPr>
        <w:t xml:space="preserve">   </w:t>
      </w:r>
      <w:r>
        <w:rPr>
          <w:rFonts w:ascii="楷体" w:eastAsia="楷体" w:hAnsi="楷体" w:cs="楷体" w:hint="eastAsia"/>
          <w:color w:val="000000"/>
          <w:sz w:val="32"/>
          <w:szCs w:val="32"/>
        </w:rPr>
        <w:t xml:space="preserve"> （二）财政拨款“三公”经费支出决算具体情况说明。</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202</w:t>
      </w:r>
      <w:r w:rsidR="00B15873">
        <w:rPr>
          <w:rFonts w:ascii="仿宋_GB2312" w:eastAsia="仿宋_GB2312" w:hAnsi="ˎ̥" w:hint="eastAsia"/>
          <w:color w:val="000000"/>
          <w:sz w:val="32"/>
          <w:szCs w:val="32"/>
        </w:rPr>
        <w:t>4</w:t>
      </w:r>
      <w:r>
        <w:rPr>
          <w:rFonts w:ascii="仿宋_GB2312" w:eastAsia="仿宋_GB2312" w:hAnsi="ˎ̥" w:hint="eastAsia"/>
          <w:color w:val="000000"/>
          <w:sz w:val="32"/>
          <w:szCs w:val="32"/>
        </w:rPr>
        <w:t>年度财政拨款“三公”经费支出决算中，因公出国（境）费支出决算0万元，占0%；公务用车购置及运行维护费支出决算0万元，占0%；公务接待费支出决算0万元，占0%。</w:t>
      </w:r>
    </w:p>
    <w:p w:rsidR="00B30C2D" w:rsidRDefault="00D12CD9">
      <w:pPr>
        <w:spacing w:line="560" w:lineRule="exact"/>
        <w:ind w:firstLineChars="200" w:firstLine="643"/>
        <w:rPr>
          <w:rFonts w:ascii="仿宋_GB2312" w:eastAsia="仿宋_GB2312" w:hAnsi="ˎ̥"/>
          <w:color w:val="000000"/>
          <w:sz w:val="32"/>
          <w:szCs w:val="32"/>
        </w:rPr>
      </w:pPr>
      <w:r>
        <w:rPr>
          <w:rFonts w:ascii="仿宋_GB2312" w:eastAsia="仿宋_GB2312" w:hAnsi="ˎ̥" w:hint="eastAsia"/>
          <w:b/>
          <w:color w:val="000000"/>
          <w:sz w:val="32"/>
          <w:szCs w:val="32"/>
        </w:rPr>
        <w:t xml:space="preserve">    2.公务用车购置及运行维护费支出</w:t>
      </w:r>
      <w:r>
        <w:rPr>
          <w:rFonts w:ascii="仿宋_GB2312" w:eastAsia="仿宋_GB2312" w:hAnsi="ˎ̥" w:hint="eastAsia"/>
          <w:color w:val="000000"/>
          <w:sz w:val="32"/>
          <w:szCs w:val="32"/>
        </w:rPr>
        <w:t>0万元。</w:t>
      </w:r>
    </w:p>
    <w:p w:rsidR="00B30C2D" w:rsidRDefault="00D12CD9">
      <w:pPr>
        <w:spacing w:line="560" w:lineRule="exact"/>
        <w:ind w:firstLineChars="200" w:firstLine="643"/>
        <w:rPr>
          <w:rFonts w:ascii="仿宋_GB2312" w:eastAsia="仿宋_GB2312" w:hAnsi="ˎ̥"/>
          <w:bCs/>
          <w:color w:val="000000"/>
          <w:sz w:val="32"/>
          <w:szCs w:val="32"/>
        </w:rPr>
      </w:pPr>
      <w:r>
        <w:rPr>
          <w:rFonts w:ascii="仿宋_GB2312" w:eastAsia="仿宋_GB2312" w:hAnsi="ˎ̥" w:hint="eastAsia"/>
          <w:b/>
          <w:color w:val="000000"/>
          <w:sz w:val="32"/>
          <w:szCs w:val="32"/>
        </w:rPr>
        <w:t>公务用车运行维护费</w:t>
      </w:r>
      <w:r>
        <w:rPr>
          <w:rFonts w:ascii="仿宋_GB2312" w:eastAsia="仿宋_GB2312" w:hAnsi="ˎ̥" w:hint="eastAsia"/>
          <w:color w:val="000000"/>
          <w:sz w:val="32"/>
          <w:szCs w:val="32"/>
        </w:rPr>
        <w:t>支出0万元。</w:t>
      </w:r>
    </w:p>
    <w:p w:rsidR="00B30C2D" w:rsidRDefault="00D12CD9">
      <w:pPr>
        <w:spacing w:line="560" w:lineRule="exact"/>
        <w:rPr>
          <w:rFonts w:ascii="仿宋_GB2312" w:eastAsia="仿宋_GB2312" w:hAnsi="ˎ̥"/>
          <w:color w:val="000000"/>
          <w:sz w:val="32"/>
          <w:szCs w:val="32"/>
        </w:rPr>
      </w:pPr>
      <w:r>
        <w:rPr>
          <w:rFonts w:ascii="仿宋_GB2312" w:eastAsia="仿宋_GB2312" w:hAnsi="ˎ̥" w:hint="eastAsia"/>
          <w:b/>
          <w:color w:val="000000"/>
          <w:sz w:val="32"/>
          <w:szCs w:val="32"/>
        </w:rPr>
        <w:t xml:space="preserve">    3.公务接待费支出</w:t>
      </w:r>
      <w:r>
        <w:rPr>
          <w:rFonts w:ascii="仿宋_GB2312" w:eastAsia="仿宋_GB2312" w:hAnsi="ˎ̥" w:hint="eastAsia"/>
          <w:color w:val="000000"/>
          <w:sz w:val="32"/>
          <w:szCs w:val="32"/>
        </w:rPr>
        <w:t>0万元，其中：</w:t>
      </w:r>
    </w:p>
    <w:p w:rsidR="00B30C2D" w:rsidRDefault="00D12CD9">
      <w:pPr>
        <w:spacing w:line="560" w:lineRule="exact"/>
        <w:ind w:firstLineChars="200" w:firstLine="643"/>
        <w:rPr>
          <w:rFonts w:ascii="仿宋_GB2312" w:eastAsia="仿宋_GB2312" w:hAnsi="ˎ̥"/>
          <w:color w:val="000000"/>
          <w:sz w:val="32"/>
          <w:szCs w:val="32"/>
        </w:rPr>
      </w:pPr>
      <w:r>
        <w:rPr>
          <w:rFonts w:ascii="仿宋_GB2312" w:eastAsia="仿宋_GB2312" w:hAnsi="ˎ̥" w:hint="eastAsia"/>
          <w:b/>
          <w:color w:val="000000"/>
          <w:sz w:val="32"/>
          <w:szCs w:val="32"/>
        </w:rPr>
        <w:t>国内接待费</w:t>
      </w:r>
      <w:r>
        <w:rPr>
          <w:rFonts w:ascii="仿宋_GB2312" w:eastAsia="仿宋_GB2312" w:hAnsi="ˎ̥" w:hint="eastAsia"/>
          <w:color w:val="000000"/>
          <w:sz w:val="32"/>
          <w:szCs w:val="32"/>
        </w:rPr>
        <w:t>支出0万元，国内公务接待0批次，接待0人次；</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国（境）外接待费支出0万元，国（境）外公务接待0批次，接待0人次；公务接待费支出决算数比预算数增加（减少）0万元，增长（下降）0%。</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（注</w:t>
      </w:r>
      <w:r>
        <w:rPr>
          <w:rFonts w:ascii="仿宋_GB2312" w:eastAsia="仿宋_GB2312" w:hAnsi="ˎ̥"/>
          <w:color w:val="000000"/>
          <w:sz w:val="32"/>
          <w:szCs w:val="32"/>
        </w:rPr>
        <w:t>：</w:t>
      </w:r>
      <w:r>
        <w:rPr>
          <w:rFonts w:ascii="仿宋_GB2312" w:eastAsia="仿宋_GB2312" w:hAnsi="ˎ̥" w:hint="eastAsia"/>
          <w:color w:val="000000"/>
          <w:sz w:val="32"/>
          <w:szCs w:val="32"/>
        </w:rPr>
        <w:t>202</w:t>
      </w:r>
      <w:r w:rsidR="00B15873">
        <w:rPr>
          <w:rFonts w:ascii="仿宋_GB2312" w:eastAsia="仿宋_GB2312" w:hAnsi="ˎ̥" w:hint="eastAsia"/>
          <w:color w:val="000000"/>
          <w:sz w:val="32"/>
          <w:szCs w:val="32"/>
        </w:rPr>
        <w:t>4</w:t>
      </w:r>
      <w:r>
        <w:rPr>
          <w:rFonts w:ascii="仿宋_GB2312" w:eastAsia="仿宋_GB2312" w:hAnsi="ˎ̥" w:hint="eastAsia"/>
          <w:color w:val="000000"/>
          <w:sz w:val="32"/>
          <w:szCs w:val="32"/>
        </w:rPr>
        <w:t>年度“三公”经费预算数、决算数可取自附件财决公开09表，202</w:t>
      </w:r>
      <w:r w:rsidR="00B15873">
        <w:rPr>
          <w:rFonts w:ascii="仿宋_GB2312" w:eastAsia="仿宋_GB2312" w:hAnsi="ˎ̥" w:hint="eastAsia"/>
          <w:color w:val="000000"/>
          <w:sz w:val="32"/>
          <w:szCs w:val="32"/>
        </w:rPr>
        <w:t>4</w:t>
      </w:r>
      <w:r>
        <w:rPr>
          <w:rFonts w:ascii="仿宋_GB2312" w:eastAsia="仿宋_GB2312" w:hAnsi="ˎ̥" w:hint="eastAsia"/>
          <w:color w:val="000000"/>
          <w:sz w:val="32"/>
          <w:szCs w:val="32"/>
        </w:rPr>
        <w:t>年的出国团组数、出国人次，公务</w:t>
      </w:r>
      <w:r>
        <w:rPr>
          <w:rFonts w:ascii="仿宋_GB2312" w:eastAsia="仿宋_GB2312" w:hAnsi="ˎ̥" w:hint="eastAsia"/>
          <w:color w:val="000000"/>
          <w:sz w:val="32"/>
          <w:szCs w:val="32"/>
        </w:rPr>
        <w:lastRenderedPageBreak/>
        <w:t>用车购置数、公务用车保有量，接待团组数、接待人次可取自部门决算报表F03表《机构运行信息表》）。</w:t>
      </w:r>
    </w:p>
    <w:p w:rsidR="00B30C2D" w:rsidRDefault="00D12CD9">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十、预算绩效情况说明</w:t>
      </w:r>
    </w:p>
    <w:p w:rsidR="00B30C2D" w:rsidRDefault="00D12CD9">
      <w:pPr>
        <w:spacing w:line="560"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（一）绩效管理工作开展情况。</w:t>
      </w:r>
    </w:p>
    <w:p w:rsidR="00B30C2D" w:rsidRDefault="00D12CD9">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根据财政预算管理要求，我单位组织对202</w:t>
      </w:r>
      <w:r w:rsidR="00B15873">
        <w:rPr>
          <w:rFonts w:ascii="仿宋" w:eastAsia="仿宋" w:hAnsi="仿宋" w:cs="仿宋" w:hint="eastAsia"/>
          <w:sz w:val="32"/>
          <w:szCs w:val="32"/>
        </w:rPr>
        <w:t>4</w:t>
      </w:r>
      <w:r>
        <w:rPr>
          <w:rFonts w:ascii="仿宋" w:eastAsia="仿宋" w:hAnsi="仿宋" w:cs="仿宋" w:hint="eastAsia"/>
          <w:sz w:val="32"/>
          <w:szCs w:val="32"/>
        </w:rPr>
        <w:t>年度一般公共预算项目支出全面开展绩效自评。自评项目3个，共涉及资金</w:t>
      </w:r>
      <w:r w:rsidR="00B219C5">
        <w:rPr>
          <w:rFonts w:ascii="仿宋" w:eastAsia="仿宋" w:hAnsi="仿宋" w:cs="仿宋" w:hint="eastAsia"/>
          <w:sz w:val="32"/>
          <w:szCs w:val="32"/>
        </w:rPr>
        <w:t>240.9</w:t>
      </w:r>
      <w:r>
        <w:rPr>
          <w:rFonts w:ascii="仿宋" w:eastAsia="仿宋" w:hAnsi="仿宋" w:cs="仿宋" w:hint="eastAsia"/>
          <w:sz w:val="32"/>
          <w:szCs w:val="32"/>
        </w:rPr>
        <w:t>万元，自评覆盖率达到100%。</w:t>
      </w:r>
    </w:p>
    <w:p w:rsidR="00B30C2D" w:rsidRDefault="00D12CD9">
      <w:pPr>
        <w:pStyle w:val="a4"/>
        <w:spacing w:beforeAutospacing="0" w:afterAutospacing="0" w:line="600" w:lineRule="atLeast"/>
        <w:rPr>
          <w:rFonts w:ascii="仿宋" w:eastAsia="仿宋" w:hAnsi="仿宋" w:cs="仿宋" w:hint="default"/>
          <w:sz w:val="32"/>
          <w:szCs w:val="32"/>
        </w:rPr>
      </w:pPr>
      <w:r>
        <w:rPr>
          <w:rFonts w:ascii="仿宋" w:eastAsia="仿宋" w:hAnsi="仿宋" w:cs="仿宋"/>
          <w:sz w:val="32"/>
          <w:szCs w:val="32"/>
        </w:rPr>
        <w:t>共组织对“海南南林省级自然保护区</w:t>
      </w:r>
      <w:r w:rsidR="00994349">
        <w:rPr>
          <w:rFonts w:ascii="仿宋" w:eastAsia="仿宋" w:hAnsi="仿宋" w:cs="仿宋"/>
          <w:color w:val="000000"/>
          <w:sz w:val="32"/>
          <w:szCs w:val="32"/>
          <w:shd w:val="clear" w:color="auto" w:fill="FFFFFF"/>
        </w:rPr>
        <w:t>森林资源管护</w:t>
      </w:r>
      <w:r>
        <w:rPr>
          <w:rFonts w:ascii="仿宋" w:eastAsia="仿宋" w:hAnsi="仿宋" w:cs="仿宋"/>
          <w:color w:val="000000"/>
          <w:sz w:val="32"/>
          <w:szCs w:val="32"/>
          <w:shd w:val="clear" w:color="auto" w:fill="FFFFFF"/>
        </w:rPr>
        <w:t>资金</w:t>
      </w:r>
      <w:r>
        <w:rPr>
          <w:rFonts w:ascii="仿宋" w:eastAsia="仿宋" w:hAnsi="仿宋" w:cs="仿宋"/>
          <w:sz w:val="32"/>
          <w:szCs w:val="32"/>
        </w:rPr>
        <w:t>、</w:t>
      </w:r>
      <w:r>
        <w:rPr>
          <w:rFonts w:ascii="仿宋" w:eastAsia="仿宋" w:hAnsi="仿宋" w:cs="仿宋"/>
          <w:color w:val="000000"/>
          <w:sz w:val="32"/>
          <w:szCs w:val="32"/>
          <w:shd w:val="clear" w:color="auto" w:fill="FFFFFF"/>
        </w:rPr>
        <w:t>生态保护与恢复</w:t>
      </w:r>
      <w:r w:rsidR="00D23178">
        <w:rPr>
          <w:rFonts w:ascii="仿宋" w:eastAsia="仿宋" w:hAnsi="仿宋" w:cs="仿宋"/>
          <w:color w:val="000000"/>
          <w:sz w:val="32"/>
          <w:szCs w:val="32"/>
          <w:shd w:val="clear" w:color="auto" w:fill="FFFFFF"/>
        </w:rPr>
        <w:t>资金</w:t>
      </w:r>
      <w:r>
        <w:rPr>
          <w:rFonts w:ascii="仿宋" w:eastAsia="仿宋" w:hAnsi="仿宋" w:cs="仿宋"/>
          <w:sz w:val="32"/>
          <w:szCs w:val="32"/>
        </w:rPr>
        <w:t>、</w:t>
      </w:r>
      <w:r w:rsidR="00994349">
        <w:rPr>
          <w:rFonts w:ascii="仿宋" w:eastAsia="仿宋" w:hAnsi="仿宋" w:cs="仿宋"/>
          <w:color w:val="000000"/>
          <w:sz w:val="32"/>
          <w:szCs w:val="32"/>
          <w:shd w:val="clear" w:color="auto" w:fill="FFFFFF"/>
        </w:rPr>
        <w:t>国有林保护修复</w:t>
      </w:r>
      <w:r>
        <w:rPr>
          <w:rFonts w:ascii="仿宋" w:eastAsia="仿宋" w:hAnsi="仿宋" w:cs="仿宋"/>
          <w:color w:val="000000"/>
          <w:sz w:val="32"/>
          <w:szCs w:val="32"/>
          <w:shd w:val="clear" w:color="auto" w:fill="FFFFFF"/>
        </w:rPr>
        <w:t>资金</w:t>
      </w:r>
      <w:r>
        <w:rPr>
          <w:rFonts w:ascii="仿宋" w:eastAsia="仿宋" w:hAnsi="仿宋" w:cs="仿宋"/>
          <w:sz w:val="32"/>
          <w:szCs w:val="32"/>
        </w:rPr>
        <w:t>等3个项目开展了部门评价，涉及资金</w:t>
      </w:r>
      <w:r w:rsidR="00A42C08">
        <w:rPr>
          <w:rFonts w:ascii="仿宋" w:eastAsia="仿宋" w:hAnsi="仿宋" w:cs="仿宋"/>
          <w:sz w:val="32"/>
          <w:szCs w:val="32"/>
        </w:rPr>
        <w:t>240.9</w:t>
      </w:r>
      <w:r>
        <w:rPr>
          <w:rFonts w:ascii="仿宋" w:eastAsia="仿宋" w:hAnsi="仿宋" w:cs="仿宋"/>
          <w:sz w:val="32"/>
          <w:szCs w:val="32"/>
        </w:rPr>
        <w:t>万元。从评价情况来看，一是项目支出控制在预算范围内；二是项目按时按质按量完成，项目绩效目标达标率为100%，以上3个项目的评价平均分约为93分，评价结果为优。</w:t>
      </w:r>
    </w:p>
    <w:p w:rsidR="00B30C2D" w:rsidRDefault="00D12CD9">
      <w:pPr>
        <w:ind w:firstLineChars="200" w:firstLine="640"/>
        <w:rPr>
          <w:rFonts w:ascii="仿宋" w:eastAsia="仿宋" w:hAnsi="仿宋" w:cs="仿宋"/>
          <w:sz w:val="32"/>
          <w:szCs w:val="32"/>
        </w:rPr>
      </w:pPr>
      <w:r>
        <w:rPr>
          <w:rFonts w:ascii="仿宋" w:eastAsia="仿宋" w:hAnsi="仿宋" w:cs="仿宋" w:hint="eastAsia"/>
          <w:sz w:val="32"/>
          <w:szCs w:val="32"/>
        </w:rPr>
        <w:t xml:space="preserve">    开展整体支出绩效评价，涉及资金</w:t>
      </w:r>
      <w:r w:rsidR="00447318">
        <w:rPr>
          <w:rFonts w:ascii="仿宋" w:eastAsia="仿宋" w:hAnsi="仿宋" w:cs="仿宋" w:hint="eastAsia"/>
          <w:sz w:val="32"/>
          <w:szCs w:val="32"/>
        </w:rPr>
        <w:t>240.9</w:t>
      </w:r>
      <w:r>
        <w:rPr>
          <w:rFonts w:ascii="仿宋" w:eastAsia="仿宋" w:hAnsi="仿宋" w:cs="仿宋" w:hint="eastAsia"/>
          <w:sz w:val="32"/>
          <w:szCs w:val="32"/>
        </w:rPr>
        <w:t>万元，共有我单位今年在省本级部门决算中反映海南南林省级自然保护区生态恢复及生态公益林管护项目绩效自评结果。</w:t>
      </w:r>
    </w:p>
    <w:p w:rsidR="00B30C2D" w:rsidRDefault="00D12C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本项目完成后规范了保护区的建设和管理水平，促进了保护区健康可持续发展。</w:t>
      </w:r>
    </w:p>
    <w:p w:rsidR="00B30C2D" w:rsidRDefault="00D12CD9">
      <w:pPr>
        <w:ind w:firstLineChars="200" w:firstLine="640"/>
        <w:rPr>
          <w:rFonts w:ascii="仿宋" w:eastAsia="仿宋" w:hAnsi="仿宋" w:cs="仿宋"/>
          <w:sz w:val="32"/>
          <w:szCs w:val="32"/>
        </w:rPr>
      </w:pPr>
      <w:r>
        <w:rPr>
          <w:rFonts w:ascii="仿宋" w:eastAsia="仿宋" w:hAnsi="仿宋" w:cs="仿宋" w:hint="eastAsia"/>
          <w:sz w:val="32"/>
          <w:szCs w:val="32"/>
        </w:rPr>
        <w:t>生态公益林管护项目绩效自评综述：根据年初设定的绩效目标，项目自评得分为93分。全年预算数为</w:t>
      </w:r>
      <w:r w:rsidR="00BA66B2">
        <w:rPr>
          <w:rFonts w:ascii="仿宋" w:eastAsia="仿宋" w:hAnsi="仿宋" w:cs="仿宋" w:hint="eastAsia"/>
          <w:sz w:val="32"/>
          <w:szCs w:val="32"/>
        </w:rPr>
        <w:t>2</w:t>
      </w:r>
      <w:r w:rsidR="00884407">
        <w:rPr>
          <w:rFonts w:ascii="仿宋" w:eastAsia="仿宋" w:hAnsi="仿宋" w:cs="仿宋" w:hint="eastAsia"/>
          <w:sz w:val="32"/>
          <w:szCs w:val="32"/>
        </w:rPr>
        <w:t>10.49</w:t>
      </w:r>
      <w:r>
        <w:rPr>
          <w:rFonts w:ascii="仿宋" w:eastAsia="仿宋" w:hAnsi="仿宋" w:cs="仿宋" w:hint="eastAsia"/>
          <w:sz w:val="32"/>
          <w:szCs w:val="32"/>
        </w:rPr>
        <w:t>万元，执行数为</w:t>
      </w:r>
      <w:r w:rsidR="00884407">
        <w:rPr>
          <w:rFonts w:ascii="仿宋" w:eastAsia="仿宋" w:hAnsi="仿宋" w:cs="仿宋" w:hint="eastAsia"/>
          <w:sz w:val="32"/>
          <w:szCs w:val="32"/>
        </w:rPr>
        <w:t>210.12</w:t>
      </w:r>
      <w:r>
        <w:rPr>
          <w:rFonts w:ascii="仿宋" w:eastAsia="仿宋" w:hAnsi="仿宋" w:cs="仿宋" w:hint="eastAsia"/>
          <w:sz w:val="32"/>
          <w:szCs w:val="32"/>
        </w:rPr>
        <w:t>万元，完成预算的</w:t>
      </w:r>
      <w:r w:rsidR="00884407">
        <w:rPr>
          <w:rFonts w:ascii="仿宋" w:eastAsia="仿宋" w:hAnsi="仿宋" w:cs="仿宋" w:hint="eastAsia"/>
          <w:sz w:val="32"/>
          <w:szCs w:val="32"/>
        </w:rPr>
        <w:t>99.82</w:t>
      </w:r>
      <w:r>
        <w:rPr>
          <w:rFonts w:ascii="仿宋" w:eastAsia="仿宋" w:hAnsi="仿宋" w:cs="仿宋" w:hint="eastAsia"/>
          <w:sz w:val="32"/>
          <w:szCs w:val="32"/>
        </w:rPr>
        <w:t>%。项目绩效目标完成情况：一是本项目批复财政资金</w:t>
      </w:r>
      <w:r w:rsidR="00884407">
        <w:rPr>
          <w:rFonts w:ascii="仿宋" w:eastAsia="仿宋" w:hAnsi="仿宋" w:cs="仿宋" w:hint="eastAsia"/>
          <w:sz w:val="32"/>
          <w:szCs w:val="32"/>
        </w:rPr>
        <w:t>210.49</w:t>
      </w:r>
      <w:r>
        <w:rPr>
          <w:rFonts w:ascii="仿宋" w:eastAsia="仿宋" w:hAnsi="仿宋" w:cs="仿宋" w:hint="eastAsia"/>
          <w:sz w:val="32"/>
          <w:szCs w:val="32"/>
        </w:rPr>
        <w:t>万元，项目实施按照预算控制支出；二是制定的各项绩效指标产出达到预</w:t>
      </w:r>
      <w:r>
        <w:rPr>
          <w:rFonts w:ascii="仿宋" w:eastAsia="仿宋" w:hAnsi="仿宋" w:cs="仿宋" w:hint="eastAsia"/>
          <w:sz w:val="32"/>
          <w:szCs w:val="32"/>
        </w:rPr>
        <w:lastRenderedPageBreak/>
        <w:t>期。发现的主要问题及原因：一是绩效目标完成率</w:t>
      </w:r>
      <w:r w:rsidR="009E2959">
        <w:rPr>
          <w:rFonts w:ascii="仿宋" w:eastAsia="仿宋" w:hAnsi="仿宋" w:cs="仿宋" w:hint="eastAsia"/>
          <w:sz w:val="32"/>
          <w:szCs w:val="32"/>
        </w:rPr>
        <w:t>100</w:t>
      </w:r>
      <w:r>
        <w:rPr>
          <w:rFonts w:ascii="仿宋" w:eastAsia="仿宋" w:hAnsi="仿宋" w:cs="仿宋" w:hint="eastAsia"/>
          <w:sz w:val="32"/>
          <w:szCs w:val="32"/>
        </w:rPr>
        <w:t>%。</w:t>
      </w:r>
    </w:p>
    <w:p w:rsidR="00B30C2D" w:rsidRDefault="00D12CD9">
      <w:pPr>
        <w:ind w:firstLineChars="200" w:firstLine="640"/>
        <w:rPr>
          <w:rFonts w:ascii="仿宋" w:eastAsia="仿宋" w:hAnsi="仿宋" w:cs="仿宋"/>
          <w:sz w:val="32"/>
          <w:szCs w:val="32"/>
        </w:rPr>
      </w:pPr>
      <w:r>
        <w:rPr>
          <w:rFonts w:ascii="仿宋" w:eastAsia="仿宋" w:hAnsi="仿宋" w:cs="仿宋" w:hint="eastAsia"/>
          <w:sz w:val="32"/>
          <w:szCs w:val="32"/>
        </w:rPr>
        <w:t>项目完成后生态管护区域生态环境得到明显改善，林地涵养水源、保持水土能力不断增强，自然灾害发生率和强度得到一定程度控制；实行生态效益补偿保障林农的收益权，调动了爱林护林的积极性，促进林区的发展；严格的公益林管护，有效的保护了森林资源，提高了森林质量，森林资源的增长，生态功能的提升，生态效益补偿和公益林管护在其中发挥了重要作用。</w:t>
      </w:r>
    </w:p>
    <w:p w:rsidR="00B30C2D" w:rsidRDefault="00D12CD9">
      <w:pPr>
        <w:spacing w:line="560" w:lineRule="exact"/>
        <w:rPr>
          <w:rFonts w:ascii="仿宋" w:eastAsia="仿宋" w:hAnsi="仿宋" w:cs="仿宋"/>
          <w:sz w:val="32"/>
          <w:szCs w:val="32"/>
        </w:rPr>
      </w:pPr>
      <w:r>
        <w:rPr>
          <w:rFonts w:ascii="仿宋" w:eastAsia="仿宋" w:hAnsi="仿宋" w:cs="仿宋" w:hint="eastAsia"/>
          <w:sz w:val="32"/>
          <w:szCs w:val="32"/>
        </w:rPr>
        <w:t>。从评价情况来看，海南南林省级自然保护区</w:t>
      </w:r>
      <w:r>
        <w:rPr>
          <w:rFonts w:ascii="仿宋" w:eastAsia="仿宋" w:hAnsi="仿宋" w:cs="仿宋" w:hint="eastAsia"/>
          <w:color w:val="000000"/>
          <w:sz w:val="32"/>
          <w:szCs w:val="32"/>
          <w:shd w:val="clear" w:color="auto" w:fill="FFFFFF"/>
        </w:rPr>
        <w:t>生态保护</w:t>
      </w:r>
      <w:r w:rsidR="00D641C9">
        <w:rPr>
          <w:rFonts w:ascii="仿宋" w:eastAsia="仿宋" w:hAnsi="仿宋" w:cs="仿宋" w:hint="eastAsia"/>
          <w:color w:val="000000"/>
          <w:sz w:val="32"/>
          <w:szCs w:val="32"/>
          <w:shd w:val="clear" w:color="auto" w:fill="FFFFFF"/>
        </w:rPr>
        <w:t>与</w:t>
      </w:r>
      <w:r>
        <w:rPr>
          <w:rFonts w:ascii="仿宋" w:eastAsia="仿宋" w:hAnsi="仿宋" w:cs="仿宋" w:hint="eastAsia"/>
          <w:color w:val="000000"/>
          <w:sz w:val="32"/>
          <w:szCs w:val="32"/>
          <w:shd w:val="clear" w:color="auto" w:fill="FFFFFF"/>
        </w:rPr>
        <w:t>恢复资金项目</w:t>
      </w:r>
      <w:r>
        <w:rPr>
          <w:rFonts w:ascii="仿宋" w:eastAsia="仿宋" w:hAnsi="仿宋" w:cs="仿宋" w:hint="eastAsia"/>
          <w:sz w:val="32"/>
          <w:szCs w:val="32"/>
        </w:rPr>
        <w:t>的预算数为</w:t>
      </w:r>
      <w:r w:rsidR="00937DA3">
        <w:rPr>
          <w:rFonts w:ascii="仿宋" w:eastAsia="仿宋" w:hAnsi="仿宋" w:cs="仿宋" w:hint="eastAsia"/>
          <w:sz w:val="32"/>
          <w:szCs w:val="32"/>
        </w:rPr>
        <w:t>30.78</w:t>
      </w:r>
      <w:r>
        <w:rPr>
          <w:rFonts w:ascii="仿宋" w:eastAsia="仿宋" w:hAnsi="仿宋" w:cs="仿宋" w:hint="eastAsia"/>
          <w:sz w:val="32"/>
          <w:szCs w:val="32"/>
        </w:rPr>
        <w:t>万元，但执行数为</w:t>
      </w:r>
      <w:r w:rsidR="00937DA3">
        <w:rPr>
          <w:rFonts w:ascii="仿宋" w:eastAsia="仿宋" w:hAnsi="仿宋" w:cs="仿宋" w:hint="eastAsia"/>
          <w:sz w:val="32"/>
          <w:szCs w:val="32"/>
        </w:rPr>
        <w:t>30.78</w:t>
      </w:r>
      <w:r>
        <w:rPr>
          <w:rFonts w:ascii="仿宋" w:eastAsia="仿宋" w:hAnsi="仿宋" w:cs="仿宋" w:hint="eastAsia"/>
          <w:sz w:val="32"/>
          <w:szCs w:val="32"/>
        </w:rPr>
        <w:t>万元，项目节约资金0万元。</w:t>
      </w:r>
      <w:r w:rsidR="00D641C9">
        <w:rPr>
          <w:rFonts w:ascii="仿宋" w:eastAsia="仿宋" w:hAnsi="仿宋" w:cs="仿宋" w:hint="eastAsia"/>
          <w:color w:val="000000"/>
          <w:sz w:val="32"/>
          <w:szCs w:val="32"/>
          <w:shd w:val="clear" w:color="auto" w:fill="FFFFFF"/>
        </w:rPr>
        <w:t>森林资源管护</w:t>
      </w:r>
      <w:r>
        <w:rPr>
          <w:rFonts w:ascii="仿宋" w:eastAsia="仿宋" w:hAnsi="仿宋" w:cs="仿宋" w:hint="eastAsia"/>
          <w:sz w:val="32"/>
          <w:szCs w:val="32"/>
        </w:rPr>
        <w:t>项目预算数为</w:t>
      </w:r>
      <w:r w:rsidR="00937DA3">
        <w:rPr>
          <w:rFonts w:ascii="仿宋" w:eastAsia="仿宋" w:hAnsi="仿宋" w:cs="仿宋" w:hint="eastAsia"/>
          <w:sz w:val="32"/>
          <w:szCs w:val="32"/>
        </w:rPr>
        <w:t>155.93</w:t>
      </w:r>
      <w:r>
        <w:rPr>
          <w:rFonts w:ascii="仿宋" w:eastAsia="仿宋" w:hAnsi="仿宋" w:cs="仿宋" w:hint="eastAsia"/>
          <w:sz w:val="32"/>
          <w:szCs w:val="32"/>
        </w:rPr>
        <w:t>万元，执行数为</w:t>
      </w:r>
      <w:r w:rsidR="00937DA3">
        <w:rPr>
          <w:rFonts w:ascii="仿宋" w:eastAsia="仿宋" w:hAnsi="仿宋" w:cs="仿宋" w:hint="eastAsia"/>
          <w:sz w:val="32"/>
          <w:szCs w:val="32"/>
        </w:rPr>
        <w:t>155.56</w:t>
      </w:r>
      <w:r>
        <w:rPr>
          <w:rFonts w:ascii="仿宋" w:eastAsia="仿宋" w:hAnsi="仿宋" w:cs="仿宋" w:hint="eastAsia"/>
          <w:sz w:val="32"/>
          <w:szCs w:val="32"/>
        </w:rPr>
        <w:t>万元，项目节约资金0</w:t>
      </w:r>
      <w:r w:rsidR="00937DA3">
        <w:rPr>
          <w:rFonts w:ascii="仿宋" w:eastAsia="仿宋" w:hAnsi="仿宋" w:cs="仿宋" w:hint="eastAsia"/>
          <w:sz w:val="32"/>
          <w:szCs w:val="32"/>
        </w:rPr>
        <w:t>.37</w:t>
      </w:r>
      <w:r>
        <w:rPr>
          <w:rFonts w:ascii="仿宋" w:eastAsia="仿宋" w:hAnsi="仿宋" w:cs="仿宋" w:hint="eastAsia"/>
          <w:sz w:val="32"/>
          <w:szCs w:val="32"/>
        </w:rPr>
        <w:t>万，</w:t>
      </w:r>
      <w:r w:rsidR="00D641C9">
        <w:rPr>
          <w:rFonts w:ascii="仿宋" w:eastAsia="仿宋" w:hAnsi="仿宋" w:cs="仿宋" w:hint="eastAsia"/>
          <w:sz w:val="32"/>
          <w:szCs w:val="32"/>
        </w:rPr>
        <w:t>国有林保护修复</w:t>
      </w:r>
      <w:r>
        <w:rPr>
          <w:rFonts w:ascii="仿宋" w:eastAsia="仿宋" w:hAnsi="仿宋" w:cs="仿宋" w:hint="eastAsia"/>
          <w:sz w:val="32"/>
          <w:szCs w:val="32"/>
        </w:rPr>
        <w:t>项目预算数为</w:t>
      </w:r>
      <w:r w:rsidR="0012742C">
        <w:rPr>
          <w:rFonts w:ascii="仿宋" w:eastAsia="仿宋" w:hAnsi="仿宋" w:cs="仿宋" w:hint="eastAsia"/>
          <w:sz w:val="32"/>
          <w:szCs w:val="32"/>
        </w:rPr>
        <w:t>54</w:t>
      </w:r>
      <w:r w:rsidR="00937DA3">
        <w:rPr>
          <w:rFonts w:ascii="仿宋" w:eastAsia="仿宋" w:hAnsi="仿宋" w:cs="仿宋" w:hint="eastAsia"/>
          <w:sz w:val="32"/>
          <w:szCs w:val="32"/>
        </w:rPr>
        <w:t>.56</w:t>
      </w:r>
      <w:r>
        <w:rPr>
          <w:rFonts w:ascii="仿宋" w:eastAsia="仿宋" w:hAnsi="仿宋" w:cs="仿宋" w:hint="eastAsia"/>
          <w:sz w:val="32"/>
          <w:szCs w:val="32"/>
        </w:rPr>
        <w:t>万元，执行数为</w:t>
      </w:r>
      <w:r w:rsidR="0012742C">
        <w:rPr>
          <w:rFonts w:ascii="仿宋" w:eastAsia="仿宋" w:hAnsi="仿宋" w:cs="仿宋" w:hint="eastAsia"/>
          <w:sz w:val="32"/>
          <w:szCs w:val="32"/>
        </w:rPr>
        <w:t>54</w:t>
      </w:r>
      <w:r w:rsidR="00937DA3">
        <w:rPr>
          <w:rFonts w:ascii="仿宋" w:eastAsia="仿宋" w:hAnsi="仿宋" w:cs="仿宋" w:hint="eastAsia"/>
          <w:sz w:val="32"/>
          <w:szCs w:val="32"/>
        </w:rPr>
        <w:t>.56</w:t>
      </w:r>
      <w:r>
        <w:rPr>
          <w:rFonts w:ascii="仿宋" w:eastAsia="仿宋" w:hAnsi="仿宋" w:cs="仿宋" w:hint="eastAsia"/>
          <w:sz w:val="32"/>
          <w:szCs w:val="32"/>
        </w:rPr>
        <w:t>万，项目节约资金0万。整体项目成本控制较好。</w:t>
      </w:r>
    </w:p>
    <w:p w:rsidR="00B30C2D" w:rsidRDefault="00D12CD9">
      <w:pPr>
        <w:spacing w:line="560"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（二）部门决算中项目绩效自评结果</w:t>
      </w:r>
    </w:p>
    <w:p w:rsidR="00B30C2D" w:rsidRDefault="00D12CD9">
      <w:pPr>
        <w:ind w:firstLineChars="200" w:firstLine="640"/>
        <w:rPr>
          <w:rFonts w:ascii="仿宋" w:eastAsia="仿宋" w:hAnsi="仿宋" w:cs="仿宋"/>
          <w:sz w:val="32"/>
          <w:szCs w:val="32"/>
        </w:rPr>
      </w:pPr>
      <w:r>
        <w:rPr>
          <w:rFonts w:ascii="仿宋" w:eastAsia="仿宋" w:hAnsi="仿宋" w:cs="仿宋" w:hint="eastAsia"/>
          <w:sz w:val="32"/>
          <w:szCs w:val="32"/>
        </w:rPr>
        <w:t>我单位今年在省本级部门决算中反映海南南林省级自然保护区</w:t>
      </w:r>
      <w:r w:rsidR="009F77C3">
        <w:rPr>
          <w:rFonts w:ascii="仿宋" w:eastAsia="仿宋" w:hAnsi="仿宋" w:cs="仿宋" w:hint="eastAsia"/>
          <w:color w:val="000000"/>
          <w:sz w:val="32"/>
          <w:szCs w:val="32"/>
          <w:shd w:val="clear" w:color="auto" w:fill="FFFFFF"/>
        </w:rPr>
        <w:t>森林资源管护</w:t>
      </w:r>
      <w:r>
        <w:rPr>
          <w:rFonts w:ascii="仿宋" w:eastAsia="仿宋" w:hAnsi="仿宋" w:cs="仿宋" w:hint="eastAsia"/>
          <w:sz w:val="32"/>
          <w:szCs w:val="32"/>
        </w:rPr>
        <w:t>、</w:t>
      </w:r>
      <w:r w:rsidR="009F77C3">
        <w:rPr>
          <w:rFonts w:ascii="仿宋" w:eastAsia="仿宋" w:hAnsi="仿宋" w:cs="仿宋" w:hint="eastAsia"/>
          <w:sz w:val="32"/>
          <w:szCs w:val="32"/>
        </w:rPr>
        <w:t>国有林保护修复、</w:t>
      </w:r>
      <w:r>
        <w:rPr>
          <w:rFonts w:ascii="仿宋" w:eastAsia="仿宋" w:hAnsi="仿宋" w:cs="仿宋" w:hint="eastAsia"/>
          <w:color w:val="000000"/>
          <w:sz w:val="32"/>
          <w:szCs w:val="32"/>
          <w:shd w:val="clear" w:color="auto" w:fill="FFFFFF"/>
        </w:rPr>
        <w:t>生态保护与恢复资金</w:t>
      </w:r>
      <w:r>
        <w:rPr>
          <w:rFonts w:ascii="仿宋" w:eastAsia="仿宋" w:hAnsi="仿宋" w:cs="仿宋" w:hint="eastAsia"/>
          <w:sz w:val="32"/>
          <w:szCs w:val="32"/>
        </w:rPr>
        <w:t>绩效自评结果。</w:t>
      </w:r>
    </w:p>
    <w:p w:rsidR="00B30C2D" w:rsidRDefault="00D12C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海南南林省级自然保护区</w:t>
      </w:r>
      <w:r w:rsidR="009F77C3">
        <w:rPr>
          <w:rFonts w:ascii="仿宋" w:eastAsia="仿宋" w:hAnsi="仿宋" w:cs="仿宋" w:hint="eastAsia"/>
          <w:sz w:val="32"/>
          <w:szCs w:val="32"/>
        </w:rPr>
        <w:t>国有林保护修复</w:t>
      </w:r>
      <w:r>
        <w:rPr>
          <w:rFonts w:ascii="仿宋" w:eastAsia="仿宋" w:hAnsi="仿宋" w:cs="仿宋" w:hint="eastAsia"/>
          <w:color w:val="000000"/>
          <w:sz w:val="32"/>
          <w:szCs w:val="32"/>
          <w:shd w:val="clear" w:color="auto" w:fill="FFFFFF"/>
        </w:rPr>
        <w:t>资金</w:t>
      </w:r>
      <w:r>
        <w:rPr>
          <w:rFonts w:ascii="仿宋" w:eastAsia="仿宋" w:hAnsi="仿宋" w:cs="仿宋" w:hint="eastAsia"/>
          <w:sz w:val="32"/>
          <w:szCs w:val="32"/>
        </w:rPr>
        <w:t>绩效自评综述：根据年初设定的绩效目标，项目自评得分为93分。全年预算数为</w:t>
      </w:r>
      <w:r w:rsidR="009F77C3">
        <w:rPr>
          <w:rFonts w:ascii="仿宋" w:eastAsia="仿宋" w:hAnsi="仿宋" w:cs="仿宋" w:hint="eastAsia"/>
          <w:sz w:val="32"/>
          <w:szCs w:val="32"/>
        </w:rPr>
        <w:t>54.56</w:t>
      </w:r>
      <w:r>
        <w:rPr>
          <w:rFonts w:ascii="仿宋" w:eastAsia="仿宋" w:hAnsi="仿宋" w:cs="仿宋" w:hint="eastAsia"/>
          <w:sz w:val="32"/>
          <w:szCs w:val="32"/>
        </w:rPr>
        <w:t>万元，执行数为</w:t>
      </w:r>
      <w:r w:rsidR="009F77C3">
        <w:rPr>
          <w:rFonts w:ascii="仿宋" w:eastAsia="仿宋" w:hAnsi="仿宋" w:cs="仿宋" w:hint="eastAsia"/>
          <w:sz w:val="32"/>
          <w:szCs w:val="32"/>
        </w:rPr>
        <w:t>54.56</w:t>
      </w:r>
      <w:r>
        <w:rPr>
          <w:rFonts w:ascii="仿宋" w:eastAsia="仿宋" w:hAnsi="仿宋" w:cs="仿宋" w:hint="eastAsia"/>
          <w:sz w:val="32"/>
          <w:szCs w:val="32"/>
        </w:rPr>
        <w:t>万元，完成预算的100%。项目绩效目标完成情况：完成了南林自然保护区保护</w:t>
      </w:r>
      <w:r w:rsidR="009F77C3">
        <w:rPr>
          <w:rFonts w:ascii="仿宋" w:eastAsia="仿宋" w:hAnsi="仿宋" w:cs="仿宋" w:hint="eastAsia"/>
          <w:sz w:val="32"/>
          <w:szCs w:val="32"/>
        </w:rPr>
        <w:t>国有林保护修复</w:t>
      </w:r>
      <w:r>
        <w:rPr>
          <w:rFonts w:ascii="仿宋" w:eastAsia="仿宋" w:hAnsi="仿宋" w:cs="仿宋" w:hint="eastAsia"/>
          <w:sz w:val="32"/>
          <w:szCs w:val="32"/>
        </w:rPr>
        <w:t>；本项目完成后规范了保护区的建设和管</w:t>
      </w:r>
      <w:r>
        <w:rPr>
          <w:rFonts w:ascii="仿宋" w:eastAsia="仿宋" w:hAnsi="仿宋" w:cs="仿宋" w:hint="eastAsia"/>
          <w:sz w:val="32"/>
          <w:szCs w:val="32"/>
        </w:rPr>
        <w:lastRenderedPageBreak/>
        <w:t>理水平，促进了保护区管护健康可持续发展。</w:t>
      </w:r>
    </w:p>
    <w:p w:rsidR="00B30C2D" w:rsidRDefault="00491746">
      <w:pPr>
        <w:ind w:firstLineChars="200" w:firstLine="640"/>
        <w:rPr>
          <w:rFonts w:ascii="仿宋" w:eastAsia="仿宋" w:hAnsi="仿宋" w:cs="仿宋"/>
          <w:sz w:val="32"/>
          <w:szCs w:val="32"/>
        </w:rPr>
      </w:pPr>
      <w:r>
        <w:rPr>
          <w:rFonts w:ascii="仿宋" w:eastAsia="仿宋" w:hAnsi="仿宋" w:cs="仿宋" w:hint="eastAsia"/>
          <w:sz w:val="32"/>
          <w:szCs w:val="32"/>
        </w:rPr>
        <w:t>海南南林省级自然保护区</w:t>
      </w:r>
      <w:r w:rsidR="009F77C3">
        <w:rPr>
          <w:rFonts w:ascii="仿宋" w:eastAsia="仿宋" w:hAnsi="仿宋" w:cs="仿宋" w:hint="eastAsia"/>
          <w:color w:val="000000"/>
          <w:sz w:val="32"/>
          <w:szCs w:val="32"/>
          <w:shd w:val="clear" w:color="auto" w:fill="FFFFFF"/>
        </w:rPr>
        <w:t>森林资源管护</w:t>
      </w:r>
      <w:r w:rsidR="00D12CD9">
        <w:rPr>
          <w:rFonts w:ascii="仿宋" w:eastAsia="仿宋" w:hAnsi="仿宋" w:cs="仿宋" w:hint="eastAsia"/>
          <w:color w:val="000000"/>
          <w:sz w:val="32"/>
          <w:szCs w:val="32"/>
          <w:shd w:val="clear" w:color="auto" w:fill="FFFFFF"/>
        </w:rPr>
        <w:t>资金</w:t>
      </w:r>
      <w:r w:rsidR="00D12CD9">
        <w:rPr>
          <w:rFonts w:ascii="仿宋" w:eastAsia="仿宋" w:hAnsi="仿宋" w:cs="仿宋" w:hint="eastAsia"/>
          <w:sz w:val="32"/>
          <w:szCs w:val="32"/>
        </w:rPr>
        <w:t>项目绩效自评综述：根据年初设定的绩效目标，项目自评得分为93分。全年预算数为</w:t>
      </w:r>
      <w:r w:rsidR="009F77C3">
        <w:rPr>
          <w:rFonts w:ascii="仿宋" w:eastAsia="仿宋" w:hAnsi="仿宋" w:cs="仿宋" w:hint="eastAsia"/>
          <w:sz w:val="32"/>
          <w:szCs w:val="32"/>
        </w:rPr>
        <w:t>155.93</w:t>
      </w:r>
      <w:r w:rsidR="00D12CD9">
        <w:rPr>
          <w:rFonts w:ascii="仿宋" w:eastAsia="仿宋" w:hAnsi="仿宋" w:cs="仿宋" w:hint="eastAsia"/>
          <w:sz w:val="32"/>
          <w:szCs w:val="32"/>
        </w:rPr>
        <w:t>万元，执行数为</w:t>
      </w:r>
      <w:r w:rsidR="009F77C3">
        <w:rPr>
          <w:rFonts w:ascii="仿宋" w:eastAsia="仿宋" w:hAnsi="仿宋" w:cs="仿宋" w:hint="eastAsia"/>
          <w:sz w:val="32"/>
          <w:szCs w:val="32"/>
        </w:rPr>
        <w:t>155.56</w:t>
      </w:r>
      <w:r w:rsidR="00D12CD9">
        <w:rPr>
          <w:rFonts w:ascii="仿宋" w:eastAsia="仿宋" w:hAnsi="仿宋" w:cs="仿宋" w:hint="eastAsia"/>
          <w:sz w:val="32"/>
          <w:szCs w:val="32"/>
        </w:rPr>
        <w:t>万元，完成预算的</w:t>
      </w:r>
      <w:r w:rsidR="009F77C3">
        <w:rPr>
          <w:rFonts w:ascii="仿宋" w:eastAsia="仿宋" w:hAnsi="仿宋" w:cs="仿宋" w:hint="eastAsia"/>
          <w:sz w:val="32"/>
          <w:szCs w:val="32"/>
        </w:rPr>
        <w:t>99.76</w:t>
      </w:r>
      <w:r w:rsidR="00D12CD9">
        <w:rPr>
          <w:rFonts w:ascii="仿宋" w:eastAsia="仿宋" w:hAnsi="仿宋" w:cs="仿宋" w:hint="eastAsia"/>
          <w:sz w:val="32"/>
          <w:szCs w:val="32"/>
        </w:rPr>
        <w:t>%。项目绩效目标完成情况：一是本项目批复财政资金</w:t>
      </w:r>
      <w:r w:rsidR="009F77C3">
        <w:rPr>
          <w:rFonts w:ascii="仿宋" w:eastAsia="仿宋" w:hAnsi="仿宋" w:cs="仿宋" w:hint="eastAsia"/>
          <w:sz w:val="32"/>
          <w:szCs w:val="32"/>
        </w:rPr>
        <w:t>155.93</w:t>
      </w:r>
      <w:r w:rsidR="00D12CD9">
        <w:rPr>
          <w:rFonts w:ascii="仿宋" w:eastAsia="仿宋" w:hAnsi="仿宋" w:cs="仿宋" w:hint="eastAsia"/>
          <w:sz w:val="32"/>
          <w:szCs w:val="32"/>
        </w:rPr>
        <w:t>万元，项目实施按照预算控制支出；二是制定的各项绩效指标产出达到预期。发现的主要问题及原因：一是绩效目标完成率100%。</w:t>
      </w:r>
    </w:p>
    <w:p w:rsidR="00B30C2D" w:rsidRDefault="00D12CD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海南南林省级自然保护区</w:t>
      </w:r>
      <w:r>
        <w:rPr>
          <w:rFonts w:ascii="仿宋" w:eastAsia="仿宋" w:hAnsi="仿宋" w:cs="仿宋" w:hint="eastAsia"/>
          <w:color w:val="000000"/>
          <w:sz w:val="32"/>
          <w:szCs w:val="32"/>
          <w:shd w:val="clear" w:color="auto" w:fill="FFFFFF"/>
        </w:rPr>
        <w:t>生态保护与恢复</w:t>
      </w:r>
      <w:r>
        <w:rPr>
          <w:rFonts w:ascii="仿宋" w:eastAsia="仿宋" w:hAnsi="仿宋" w:cs="仿宋" w:hint="eastAsia"/>
          <w:sz w:val="32"/>
          <w:szCs w:val="32"/>
        </w:rPr>
        <w:t>项目绩效自评综述：根据年初设定的绩效目标，项目自评得分为93分。全年预算数为</w:t>
      </w:r>
      <w:r w:rsidR="00491746">
        <w:rPr>
          <w:rFonts w:ascii="仿宋" w:eastAsia="仿宋" w:hAnsi="仿宋" w:cs="仿宋" w:hint="eastAsia"/>
          <w:sz w:val="32"/>
          <w:szCs w:val="32"/>
        </w:rPr>
        <w:t>30.78</w:t>
      </w:r>
      <w:r>
        <w:rPr>
          <w:rFonts w:ascii="仿宋" w:eastAsia="仿宋" w:hAnsi="仿宋" w:cs="仿宋" w:hint="eastAsia"/>
          <w:sz w:val="32"/>
          <w:szCs w:val="32"/>
        </w:rPr>
        <w:t>万元，执行数为</w:t>
      </w:r>
      <w:r w:rsidR="00491746">
        <w:rPr>
          <w:rFonts w:ascii="仿宋" w:eastAsia="仿宋" w:hAnsi="仿宋" w:cs="仿宋" w:hint="eastAsia"/>
          <w:sz w:val="32"/>
          <w:szCs w:val="32"/>
        </w:rPr>
        <w:t>30.78</w:t>
      </w:r>
      <w:r>
        <w:rPr>
          <w:rFonts w:ascii="仿宋" w:eastAsia="仿宋" w:hAnsi="仿宋" w:cs="仿宋" w:hint="eastAsia"/>
          <w:sz w:val="32"/>
          <w:szCs w:val="32"/>
        </w:rPr>
        <w:t>万元，完成预算的100%。项目绩效目标完成情况：完成了自然保护区保护与恢复；本项目完成后规范了保护区的建设和管理水平，促进了保护区管护健康可持续发展。</w:t>
      </w:r>
    </w:p>
    <w:p w:rsidR="00B30C2D" w:rsidRDefault="00D12CD9">
      <w:pPr>
        <w:ind w:firstLineChars="200" w:firstLine="640"/>
        <w:rPr>
          <w:rFonts w:ascii="仿宋" w:eastAsia="仿宋" w:hAnsi="仿宋" w:cs="仿宋"/>
          <w:sz w:val="32"/>
          <w:szCs w:val="32"/>
        </w:rPr>
      </w:pPr>
      <w:r>
        <w:rPr>
          <w:rFonts w:ascii="仿宋" w:eastAsia="仿宋" w:hAnsi="仿宋" w:cs="仿宋" w:hint="eastAsia"/>
          <w:sz w:val="32"/>
          <w:szCs w:val="32"/>
        </w:rPr>
        <w:t>项目完成后生态管护区域生态环境得到明显改善，林地涵养水源、保持水土能力不断增强，自然灾害发生率和强度得到一定程度控制；实行生态效益补偿保障，调动了爱林护林的积极性，促进林区的发展；严格公益林管护，有效的保护了森林资源，提高了森林质量，森林资源的增长，生态功能的提升，生态效益补偿和公益林管护在其中发挥了重要作用。</w:t>
      </w:r>
    </w:p>
    <w:p w:rsidR="00B30C2D" w:rsidRDefault="00D12CD9">
      <w:pPr>
        <w:spacing w:line="560"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（三）部门评价结果（预算部门填写，部门所属单位不需填写）。</w:t>
      </w:r>
    </w:p>
    <w:p w:rsidR="00B30C2D" w:rsidRDefault="00D12CD9">
      <w:pPr>
        <w:spacing w:line="578" w:lineRule="exact"/>
        <w:ind w:firstLineChars="200" w:firstLine="640"/>
        <w:rPr>
          <w:rFonts w:ascii="仿宋" w:eastAsia="仿宋" w:hAnsi="仿宋" w:cs="楷体"/>
          <w:bCs/>
          <w:sz w:val="32"/>
          <w:szCs w:val="32"/>
        </w:rPr>
      </w:pPr>
      <w:r>
        <w:rPr>
          <w:rFonts w:ascii="仿宋" w:eastAsia="仿宋" w:hAnsi="仿宋" w:cs="楷体" w:hint="eastAsia"/>
          <w:bCs/>
          <w:sz w:val="32"/>
          <w:szCs w:val="32"/>
        </w:rPr>
        <w:lastRenderedPageBreak/>
        <w:t>部门评价项目绩效评价结果：没有</w:t>
      </w:r>
    </w:p>
    <w:p w:rsidR="00B30C2D" w:rsidRDefault="00D12CD9">
      <w:pPr>
        <w:spacing w:line="560" w:lineRule="exact"/>
        <w:ind w:firstLineChars="200" w:firstLine="640"/>
        <w:rPr>
          <w:rFonts w:ascii="楷体" w:eastAsia="楷体" w:hAnsi="楷体" w:cs="楷体"/>
          <w:bCs/>
          <w:color w:val="000000"/>
          <w:sz w:val="32"/>
          <w:szCs w:val="32"/>
        </w:rPr>
      </w:pPr>
      <w:r>
        <w:rPr>
          <w:rFonts w:ascii="楷体" w:eastAsia="楷体" w:hAnsi="楷体" w:cs="楷体" w:hint="eastAsia"/>
          <w:bCs/>
          <w:color w:val="000000"/>
          <w:sz w:val="32"/>
          <w:szCs w:val="32"/>
        </w:rPr>
        <w:t>（四）财政评价结果（如有）。</w:t>
      </w:r>
    </w:p>
    <w:p w:rsidR="00B30C2D" w:rsidRDefault="00D12CD9">
      <w:pPr>
        <w:spacing w:line="578" w:lineRule="exact"/>
        <w:rPr>
          <w:rFonts w:ascii="仿宋" w:eastAsia="仿宋" w:hAnsi="仿宋" w:cs="楷体"/>
          <w:bCs/>
          <w:sz w:val="32"/>
          <w:szCs w:val="32"/>
        </w:rPr>
      </w:pPr>
      <w:r>
        <w:rPr>
          <w:rFonts w:ascii="仿宋" w:eastAsia="仿宋" w:hAnsi="仿宋" w:cs="楷体" w:hint="eastAsia"/>
          <w:bCs/>
          <w:sz w:val="32"/>
          <w:szCs w:val="32"/>
        </w:rPr>
        <w:t>财政评价项目绩效评价结果：没有</w:t>
      </w:r>
    </w:p>
    <w:p w:rsidR="00B30C2D" w:rsidRDefault="00D12CD9">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十一、其他重要事项情况说明</w:t>
      </w:r>
    </w:p>
    <w:p w:rsidR="00B30C2D" w:rsidRDefault="00D12CD9">
      <w:pPr>
        <w:spacing w:line="560" w:lineRule="exact"/>
        <w:ind w:firstLineChars="200" w:firstLine="640"/>
        <w:rPr>
          <w:rFonts w:ascii="楷体" w:eastAsia="楷体" w:hAnsi="楷体" w:cs="楷体"/>
          <w:bCs/>
          <w:color w:val="000000"/>
          <w:sz w:val="32"/>
          <w:szCs w:val="32"/>
        </w:rPr>
      </w:pPr>
      <w:bookmarkStart w:id="98" w:name="_Toc18325_WPSOffice_Level2"/>
      <w:bookmarkStart w:id="99" w:name="_Toc32639_WPSOffice_Level2"/>
      <w:bookmarkStart w:id="100" w:name="_Toc15262_WPSOffice_Level2"/>
      <w:bookmarkStart w:id="101" w:name="_Toc23598_WPSOffice_Level2"/>
      <w:bookmarkStart w:id="102" w:name="_Toc5978_WPSOffice_Level2"/>
      <w:bookmarkStart w:id="103" w:name="_Toc15565_WPSOffice_Level2"/>
      <w:r>
        <w:rPr>
          <w:rFonts w:ascii="楷体" w:eastAsia="楷体" w:hAnsi="楷体" w:cs="楷体" w:hint="eastAsia"/>
          <w:bCs/>
          <w:color w:val="000000"/>
          <w:sz w:val="32"/>
          <w:szCs w:val="32"/>
        </w:rPr>
        <w:t>（一）机关运行经费支出情况。</w:t>
      </w:r>
      <w:bookmarkEnd w:id="98"/>
      <w:bookmarkEnd w:id="99"/>
      <w:bookmarkEnd w:id="100"/>
      <w:bookmarkEnd w:id="101"/>
      <w:bookmarkEnd w:id="102"/>
      <w:bookmarkEnd w:id="103"/>
    </w:p>
    <w:p w:rsidR="00B30C2D" w:rsidRDefault="00B15873">
      <w:pPr>
        <w:spacing w:line="560" w:lineRule="exact"/>
        <w:ind w:firstLineChars="200" w:firstLine="640"/>
        <w:jc w:val="left"/>
        <w:rPr>
          <w:rFonts w:ascii="仿宋_GB2312" w:eastAsia="仿宋_GB2312" w:hAnsi="ˎ̥"/>
          <w:color w:val="000000"/>
          <w:sz w:val="32"/>
          <w:szCs w:val="32"/>
        </w:rPr>
      </w:pPr>
      <w:r>
        <w:rPr>
          <w:rFonts w:ascii="仿宋_GB2312" w:eastAsia="仿宋_GB2312" w:hAnsi="ˎ̥" w:hint="eastAsia"/>
          <w:color w:val="000000"/>
          <w:sz w:val="32"/>
          <w:szCs w:val="32"/>
        </w:rPr>
        <w:t>2024</w:t>
      </w:r>
      <w:r w:rsidR="00D12CD9">
        <w:rPr>
          <w:rFonts w:ascii="仿宋_GB2312" w:eastAsia="仿宋_GB2312" w:hAnsi="ˎ̥" w:hint="eastAsia"/>
          <w:color w:val="000000"/>
          <w:sz w:val="32"/>
          <w:szCs w:val="32"/>
        </w:rPr>
        <w:t>年度海南南林省级自然保护区管理站机关运行经费0万元。</w:t>
      </w:r>
    </w:p>
    <w:p w:rsidR="00B30C2D" w:rsidRDefault="00B30C2D">
      <w:pPr>
        <w:spacing w:line="560" w:lineRule="exact"/>
        <w:ind w:firstLineChars="200" w:firstLine="640"/>
        <w:rPr>
          <w:rFonts w:ascii="仿宋_GB2312" w:eastAsia="仿宋_GB2312" w:hAnsi="ˎ̥"/>
          <w:color w:val="000000"/>
          <w:sz w:val="32"/>
          <w:szCs w:val="32"/>
        </w:rPr>
      </w:pPr>
    </w:p>
    <w:p w:rsidR="00B30C2D" w:rsidRDefault="00D12CD9">
      <w:pPr>
        <w:spacing w:line="560" w:lineRule="exact"/>
        <w:ind w:firstLineChars="200" w:firstLine="640"/>
        <w:rPr>
          <w:rFonts w:ascii="楷体" w:eastAsia="楷体" w:hAnsi="楷体" w:cs="楷体"/>
          <w:bCs/>
          <w:color w:val="000000"/>
          <w:sz w:val="32"/>
          <w:szCs w:val="32"/>
        </w:rPr>
      </w:pPr>
      <w:bookmarkStart w:id="104" w:name="_Toc3131_WPSOffice_Level2"/>
      <w:bookmarkStart w:id="105" w:name="_Toc32689_WPSOffice_Level2"/>
      <w:bookmarkStart w:id="106" w:name="_Toc23966_WPSOffice_Level2"/>
      <w:bookmarkStart w:id="107" w:name="_Toc30383_WPSOffice_Level2"/>
      <w:bookmarkStart w:id="108" w:name="_Toc13084_WPSOffice_Level2"/>
      <w:bookmarkStart w:id="109" w:name="_Toc25333_WPSOffice_Level2"/>
      <w:r>
        <w:rPr>
          <w:rFonts w:ascii="楷体" w:eastAsia="楷体" w:hAnsi="楷体" w:cs="楷体" w:hint="eastAsia"/>
          <w:bCs/>
          <w:color w:val="000000"/>
          <w:sz w:val="32"/>
          <w:szCs w:val="32"/>
        </w:rPr>
        <w:t>（二）政府采购支出情况。</w:t>
      </w:r>
      <w:bookmarkEnd w:id="104"/>
      <w:bookmarkEnd w:id="105"/>
      <w:bookmarkEnd w:id="106"/>
      <w:bookmarkEnd w:id="107"/>
      <w:bookmarkEnd w:id="108"/>
      <w:bookmarkEnd w:id="109"/>
    </w:p>
    <w:p w:rsidR="00B30C2D" w:rsidRDefault="00D12CD9">
      <w:pPr>
        <w:spacing w:line="560" w:lineRule="exact"/>
        <w:ind w:firstLineChars="200" w:firstLine="640"/>
        <w:jc w:val="left"/>
        <w:rPr>
          <w:rFonts w:ascii="仿宋_GB2312" w:eastAsia="仿宋_GB2312" w:hAnsi="ˎ̥"/>
          <w:color w:val="000000"/>
          <w:sz w:val="32"/>
          <w:szCs w:val="32"/>
        </w:rPr>
      </w:pPr>
      <w:r>
        <w:rPr>
          <w:rFonts w:ascii="仿宋_GB2312" w:eastAsia="仿宋_GB2312" w:hAnsi="ˎ̥" w:hint="eastAsia"/>
          <w:color w:val="000000"/>
          <w:sz w:val="32"/>
          <w:szCs w:val="32"/>
        </w:rPr>
        <w:t>202</w:t>
      </w:r>
      <w:r w:rsidR="00B15873">
        <w:rPr>
          <w:rFonts w:ascii="仿宋_GB2312" w:eastAsia="仿宋_GB2312" w:hAnsi="ˎ̥" w:hint="eastAsia"/>
          <w:color w:val="000000"/>
          <w:sz w:val="32"/>
          <w:szCs w:val="32"/>
        </w:rPr>
        <w:t>4</w:t>
      </w:r>
      <w:r>
        <w:rPr>
          <w:rFonts w:ascii="仿宋_GB2312" w:eastAsia="仿宋_GB2312" w:hAnsi="ˎ̥" w:hint="eastAsia"/>
          <w:color w:val="000000"/>
          <w:sz w:val="32"/>
          <w:szCs w:val="32"/>
        </w:rPr>
        <w:t>年度海南南林省级自然保护区管理站政府采购支出总额0万元，其中：政府采购货物支出0万元、政府采购工程支出0万元、政府采购服务支出0万元。授予中小企业合同金额0万元，占政府采购支出总额的0%，其中：授予小微企业合同金额0万元，占</w:t>
      </w:r>
      <w:r>
        <w:rPr>
          <w:rFonts w:ascii="仿宋_GB2312" w:eastAsia="仿宋_GB2312" w:hAnsi="仿宋_GB2312" w:cs="仿宋_GB2312" w:hint="eastAsia"/>
          <w:color w:val="000000"/>
          <w:kern w:val="0"/>
          <w:sz w:val="32"/>
          <w:szCs w:val="32"/>
        </w:rPr>
        <w:t>授予中小企业合同金额</w:t>
      </w:r>
      <w:r>
        <w:rPr>
          <w:rFonts w:ascii="仿宋_GB2312" w:eastAsia="仿宋_GB2312" w:hAnsi="仿宋_GB2312" w:cs="仿宋_GB2312" w:hint="eastAsia"/>
          <w:color w:val="000000"/>
          <w:sz w:val="32"/>
          <w:szCs w:val="32"/>
        </w:rPr>
        <w:t>的</w:t>
      </w:r>
      <w:r>
        <w:rPr>
          <w:rFonts w:ascii="仿宋_GB2312" w:eastAsia="仿宋_GB2312" w:hAnsi="ˎ̥" w:hint="eastAsia"/>
          <w:color w:val="000000"/>
          <w:sz w:val="32"/>
          <w:szCs w:val="32"/>
        </w:rPr>
        <w:t>0%。</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（注</w:t>
      </w:r>
      <w:r>
        <w:rPr>
          <w:rFonts w:ascii="仿宋_GB2312" w:eastAsia="仿宋_GB2312" w:hAnsi="ˎ̥"/>
          <w:color w:val="000000"/>
          <w:sz w:val="32"/>
          <w:szCs w:val="32"/>
        </w:rPr>
        <w:t>：</w:t>
      </w:r>
      <w:r>
        <w:rPr>
          <w:rFonts w:ascii="仿宋_GB2312" w:eastAsia="仿宋_GB2312" w:hAnsi="ˎ̥" w:hint="eastAsia"/>
          <w:color w:val="000000"/>
          <w:sz w:val="32"/>
          <w:szCs w:val="32"/>
        </w:rPr>
        <w:t>上述政府采购支出相关数字取自202</w:t>
      </w:r>
      <w:r w:rsidR="00E3205C">
        <w:rPr>
          <w:rFonts w:ascii="仿宋_GB2312" w:eastAsia="仿宋_GB2312" w:hAnsi="ˎ̥" w:hint="eastAsia"/>
          <w:color w:val="000000"/>
          <w:sz w:val="32"/>
          <w:szCs w:val="32"/>
        </w:rPr>
        <w:t>4</w:t>
      </w:r>
      <w:r>
        <w:rPr>
          <w:rFonts w:ascii="仿宋_GB2312" w:eastAsia="仿宋_GB2312" w:hAnsi="ˎ̥" w:hint="eastAsia"/>
          <w:color w:val="000000"/>
          <w:sz w:val="32"/>
          <w:szCs w:val="32"/>
        </w:rPr>
        <w:t>年度部门决算报表F03表《机构运行信息表》，授予中小企业和小微企业合同金额由各部门查阅本部门相关资料填写。）</w:t>
      </w:r>
    </w:p>
    <w:p w:rsidR="00B30C2D" w:rsidRDefault="00D12CD9">
      <w:pPr>
        <w:spacing w:line="560" w:lineRule="exact"/>
        <w:ind w:firstLineChars="200" w:firstLine="640"/>
        <w:rPr>
          <w:rFonts w:ascii="楷体" w:eastAsia="楷体" w:hAnsi="楷体" w:cs="楷体"/>
          <w:bCs/>
          <w:color w:val="000000"/>
          <w:sz w:val="32"/>
          <w:szCs w:val="32"/>
        </w:rPr>
      </w:pPr>
      <w:bookmarkStart w:id="110" w:name="_Toc15129_WPSOffice_Level2"/>
      <w:bookmarkStart w:id="111" w:name="_Toc6016_WPSOffice_Level2"/>
      <w:bookmarkStart w:id="112" w:name="_Toc527_WPSOffice_Level2"/>
      <w:bookmarkStart w:id="113" w:name="_Toc10902_WPSOffice_Level2"/>
      <w:bookmarkStart w:id="114" w:name="_Toc29584_WPSOffice_Level2"/>
      <w:bookmarkStart w:id="115" w:name="_Toc19989_WPSOffice_Level2"/>
      <w:r>
        <w:rPr>
          <w:rFonts w:ascii="楷体" w:eastAsia="楷体" w:hAnsi="楷体" w:cs="楷体" w:hint="eastAsia"/>
          <w:bCs/>
          <w:color w:val="000000"/>
          <w:sz w:val="32"/>
          <w:szCs w:val="32"/>
        </w:rPr>
        <w:t>（三）国有资产占用情况。</w:t>
      </w:r>
      <w:bookmarkEnd w:id="110"/>
      <w:bookmarkEnd w:id="111"/>
      <w:bookmarkEnd w:id="112"/>
      <w:bookmarkEnd w:id="113"/>
      <w:bookmarkEnd w:id="114"/>
      <w:bookmarkEnd w:id="115"/>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bCs/>
          <w:color w:val="000000"/>
          <w:sz w:val="32"/>
          <w:szCs w:val="32"/>
        </w:rPr>
        <w:t>截至202</w:t>
      </w:r>
      <w:r w:rsidR="00E3205C">
        <w:rPr>
          <w:rFonts w:ascii="仿宋_GB2312" w:eastAsia="仿宋_GB2312" w:hAnsi="ˎ̥" w:hint="eastAsia"/>
          <w:bCs/>
          <w:color w:val="000000"/>
          <w:sz w:val="32"/>
          <w:szCs w:val="32"/>
        </w:rPr>
        <w:t>4</w:t>
      </w:r>
      <w:r>
        <w:rPr>
          <w:rFonts w:ascii="仿宋_GB2312" w:eastAsia="仿宋_GB2312" w:hAnsi="ˎ̥" w:hint="eastAsia"/>
          <w:bCs/>
          <w:color w:val="000000"/>
          <w:sz w:val="32"/>
          <w:szCs w:val="32"/>
        </w:rPr>
        <w:t>年12月31日，本部门拥有</w:t>
      </w:r>
      <w:r>
        <w:rPr>
          <w:rFonts w:ascii="仿宋_GB2312" w:eastAsia="仿宋_GB2312" w:hAnsi="ˎ̥" w:hint="eastAsia"/>
          <w:color w:val="000000"/>
          <w:sz w:val="32"/>
          <w:szCs w:val="32"/>
        </w:rPr>
        <w:t>房屋面积980平方米，其中：办公用房403.15平方米，业务用房576.85平方米，其他（不含构筑物）0平方米。</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本部门共有车辆1辆，其中，副部（省）级及以上领导用车0辆、主要领导干部用车0辆、机要通信用车0辆、应</w:t>
      </w:r>
      <w:bookmarkStart w:id="116" w:name="_GoBack"/>
      <w:bookmarkEnd w:id="116"/>
      <w:r>
        <w:rPr>
          <w:rFonts w:ascii="仿宋_GB2312" w:eastAsia="仿宋_GB2312" w:hAnsi="ˎ̥" w:hint="eastAsia"/>
          <w:color w:val="000000"/>
          <w:sz w:val="32"/>
          <w:szCs w:val="32"/>
        </w:rPr>
        <w:t>急保障用车0辆、执法执勤用车0辆、特种专业技术用车0</w:t>
      </w:r>
      <w:r>
        <w:rPr>
          <w:rFonts w:ascii="仿宋_GB2312" w:eastAsia="仿宋_GB2312" w:hAnsi="ˎ̥" w:hint="eastAsia"/>
          <w:color w:val="000000"/>
          <w:sz w:val="32"/>
          <w:szCs w:val="32"/>
        </w:rPr>
        <w:lastRenderedPageBreak/>
        <w:t>辆、离退休干部用车0辆、其他用车1辆，其他用车主要是越野车用于森林防火巡护。单价100万元（含）以上设备（不含车辆）0台（套）。</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年末在建工程0万元。</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（注</w:t>
      </w:r>
      <w:r>
        <w:rPr>
          <w:rFonts w:ascii="仿宋_GB2312" w:eastAsia="仿宋_GB2312" w:hAnsi="ˎ̥"/>
          <w:color w:val="000000"/>
          <w:sz w:val="32"/>
          <w:szCs w:val="32"/>
        </w:rPr>
        <w:t>：</w:t>
      </w:r>
      <w:r>
        <w:rPr>
          <w:rFonts w:ascii="仿宋_GB2312" w:eastAsia="仿宋_GB2312" w:hAnsi="ˎ̥" w:hint="eastAsia"/>
          <w:color w:val="000000"/>
          <w:sz w:val="32"/>
          <w:szCs w:val="32"/>
        </w:rPr>
        <w:t>上述国有资产占用情况相关数字取自202</w:t>
      </w:r>
      <w:r w:rsidR="00E3205C">
        <w:rPr>
          <w:rFonts w:ascii="仿宋_GB2312" w:eastAsia="仿宋_GB2312" w:hAnsi="ˎ̥" w:hint="eastAsia"/>
          <w:color w:val="000000"/>
          <w:sz w:val="32"/>
          <w:szCs w:val="32"/>
        </w:rPr>
        <w:t>4</w:t>
      </w:r>
      <w:r>
        <w:rPr>
          <w:rFonts w:ascii="仿宋_GB2312" w:eastAsia="仿宋_GB2312" w:hAnsi="ˎ̥" w:hint="eastAsia"/>
          <w:color w:val="000000"/>
          <w:sz w:val="32"/>
          <w:szCs w:val="32"/>
        </w:rPr>
        <w:t>年度部门决算F01表《预算支出相关信息表》、F03表《机构运行信息表》。）</w:t>
      </w:r>
    </w:p>
    <w:p w:rsidR="00B30C2D" w:rsidRDefault="00B30C2D">
      <w:pPr>
        <w:spacing w:line="560" w:lineRule="exact"/>
        <w:jc w:val="center"/>
        <w:rPr>
          <w:rFonts w:ascii="黑体" w:eastAsia="黑体" w:hAnsi="ˎ̥"/>
          <w:color w:val="000000"/>
          <w:sz w:val="32"/>
          <w:szCs w:val="32"/>
        </w:rPr>
      </w:pPr>
      <w:bookmarkStart w:id="117" w:name="_Toc11039_WPSOffice_Level1"/>
      <w:bookmarkStart w:id="118" w:name="_Toc4398_WPSOffice_Level1"/>
      <w:bookmarkStart w:id="119" w:name="_Toc8874_WPSOffice_Level1"/>
      <w:bookmarkStart w:id="120" w:name="_Toc15425_WPSOffice_Level1"/>
      <w:bookmarkStart w:id="121" w:name="_Toc17580_WPSOffice_Level1"/>
      <w:bookmarkStart w:id="122" w:name="_Toc8808_WPSOffice_Level1"/>
    </w:p>
    <w:p w:rsidR="00B30C2D" w:rsidRDefault="00D12CD9">
      <w:pPr>
        <w:spacing w:line="560" w:lineRule="exact"/>
        <w:jc w:val="center"/>
        <w:rPr>
          <w:rFonts w:ascii="黑体" w:eastAsia="黑体" w:hAnsi="ˎ̥"/>
          <w:color w:val="000000"/>
          <w:sz w:val="32"/>
          <w:szCs w:val="32"/>
        </w:rPr>
      </w:pPr>
      <w:r>
        <w:rPr>
          <w:rFonts w:ascii="黑体" w:eastAsia="黑体" w:hAnsi="ˎ̥" w:hint="eastAsia"/>
          <w:color w:val="000000"/>
          <w:sz w:val="32"/>
          <w:szCs w:val="32"/>
        </w:rPr>
        <w:t>第四部分  名词解释</w:t>
      </w:r>
      <w:bookmarkEnd w:id="117"/>
      <w:bookmarkEnd w:id="118"/>
      <w:bookmarkEnd w:id="119"/>
      <w:bookmarkEnd w:id="120"/>
      <w:bookmarkEnd w:id="121"/>
      <w:bookmarkEnd w:id="122"/>
    </w:p>
    <w:p w:rsidR="00B30C2D" w:rsidRDefault="00B30C2D">
      <w:pPr>
        <w:spacing w:line="560" w:lineRule="exact"/>
        <w:jc w:val="center"/>
        <w:rPr>
          <w:rFonts w:ascii="黑体" w:eastAsia="黑体" w:hAnsi="ˎ̥"/>
          <w:color w:val="000000"/>
          <w:sz w:val="32"/>
          <w:szCs w:val="32"/>
        </w:rPr>
      </w:pPr>
    </w:p>
    <w:p w:rsidR="00B30C2D" w:rsidRDefault="00D12CD9">
      <w:pPr>
        <w:numPr>
          <w:ilvl w:val="0"/>
          <w:numId w:val="3"/>
        </w:num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财政拨款收入：指同级政府财政部门当年拨付的各类财政拨款。</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二、上级补助收入：指事业单位从主管部门和上级单位取得的非财政补助收入。</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三、事业收入：指事业单位开展专业业务活动及辅助活动取得的收入。</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四、经营收入：指事业单位在专业业务活动及其辅助活动之外开展非独立核算经营活动取得的收入。</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五、附属单位上缴收入：指事业单位取得附属独立核算单位根据有关规定上缴的收入。</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六、其他收入：指除上述“财政拨款收入”“事业收入”“上级补助收入”“经营收入”“附属单位上缴收入”等以外的收入。</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七、使用非财政拨款结余：指事业单位在当年的“财政</w:t>
      </w:r>
      <w:r>
        <w:rPr>
          <w:rFonts w:ascii="仿宋_GB2312" w:eastAsia="仿宋_GB2312" w:hAnsi="ˎ̥" w:hint="eastAsia"/>
          <w:color w:val="000000"/>
          <w:sz w:val="32"/>
          <w:szCs w:val="32"/>
        </w:rPr>
        <w:lastRenderedPageBreak/>
        <w:t>拨款收入”“事业收入”“经营收入”“其他收入”等不足以安排当年支出的情况下，使用非同级财政拨款结余资金弥补本年度收支缺口。</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八、年初结转和结余：指以前年度尚未完成、结转到本年按有关规定继续使用的资金，或项目已完成等产生的结余资金。</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九、结余分配：指事业单位缴纳企业所得税以及从非财政拨款结余或经营结余中提取各类结余的情况。</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十、年末结转和结余：指本年度或以前年度预算安排、因客观条件发生变化无法按原计划实施，需要延迟到以后年度按有关规定继续使用的资金（不包括事业单位非财政拨款结余和专用结余）。</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十一、基本支出：指为保障机构正常运转、完成日常工作任务而发生的人员支出和公用支出。</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十二、项目支出：指在基本支出之外为完成特定行政任务和事业发展目标所发生的支出。</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十三、经营支出：指事业单位在专业业务活动及其辅助活动之外开展非独立核算经营活动发生的支出。</w:t>
      </w:r>
    </w:p>
    <w:p w:rsidR="00B30C2D" w:rsidRDefault="00D12CD9">
      <w:pPr>
        <w:spacing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w:t>
      </w:r>
      <w:r>
        <w:rPr>
          <w:rFonts w:ascii="仿宋_GB2312" w:eastAsia="仿宋_GB2312" w:hAnsi="ˎ̥" w:hint="eastAsia"/>
          <w:color w:val="000000"/>
          <w:sz w:val="32"/>
          <w:szCs w:val="32"/>
        </w:rPr>
        <w:lastRenderedPageBreak/>
        <w:t>务用车购置及运行维护费反映单位公务用车车辆购置支出（含车辆购置税、牌照费）及燃料费、维修费、过路过桥费、保险费、安全奖励费用等支出；公务接待费反映单位按规定开支的各类公务接待（含外宾接待）费用。</w:t>
      </w:r>
    </w:p>
    <w:p w:rsidR="00B30C2D" w:rsidRDefault="00D12CD9">
      <w:pPr>
        <w:spacing w:line="560" w:lineRule="exact"/>
        <w:ind w:firstLine="645"/>
        <w:rPr>
          <w:rFonts w:ascii="仿宋_GB2312" w:eastAsia="仿宋_GB2312" w:hAnsi="ˎ̥"/>
          <w:color w:val="000000"/>
          <w:sz w:val="32"/>
          <w:szCs w:val="32"/>
        </w:rPr>
      </w:pPr>
      <w:r>
        <w:rPr>
          <w:rFonts w:ascii="仿宋_GB2312" w:eastAsia="仿宋_GB2312" w:hAnsi="ˎ̥" w:hint="eastAsia"/>
          <w:color w:val="000000"/>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rsidR="00B30C2D" w:rsidRDefault="00D12CD9">
      <w:pPr>
        <w:spacing w:line="560" w:lineRule="exact"/>
        <w:ind w:firstLine="645"/>
        <w:rPr>
          <w:rFonts w:ascii="仿宋_GB2312" w:eastAsia="仿宋_GB2312" w:hAnsi="ˎ̥"/>
          <w:color w:val="000000"/>
          <w:sz w:val="32"/>
          <w:szCs w:val="32"/>
        </w:rPr>
      </w:pPr>
      <w:r>
        <w:rPr>
          <w:rFonts w:ascii="仿宋_GB2312" w:eastAsia="仿宋_GB2312" w:hAnsi="ˎ̥" w:hint="eastAsia"/>
          <w:color w:val="000000"/>
          <w:sz w:val="32"/>
          <w:szCs w:val="32"/>
        </w:rPr>
        <w:t>（注</w:t>
      </w:r>
      <w:r>
        <w:rPr>
          <w:rFonts w:ascii="仿宋_GB2312" w:eastAsia="仿宋_GB2312" w:hAnsi="ˎ̥"/>
          <w:color w:val="000000"/>
          <w:sz w:val="32"/>
          <w:szCs w:val="32"/>
        </w:rPr>
        <w:t>：</w:t>
      </w:r>
      <w:r>
        <w:rPr>
          <w:rFonts w:ascii="仿宋_GB2312" w:eastAsia="仿宋_GB2312" w:hAnsi="ˎ̥" w:hint="eastAsia"/>
          <w:color w:val="000000"/>
          <w:sz w:val="32"/>
          <w:szCs w:val="32"/>
        </w:rPr>
        <w:t>支出功能分类的名词解释，各部门（单位）根据实际支出情况填列，可参阅财政部印发的《202</w:t>
      </w:r>
      <w:r>
        <w:rPr>
          <w:rFonts w:ascii="仿宋_GB2312" w:eastAsia="仿宋_GB2312" w:hAnsi="ˎ̥"/>
          <w:color w:val="000000"/>
          <w:sz w:val="32"/>
          <w:szCs w:val="32"/>
        </w:rPr>
        <w:t>2</w:t>
      </w:r>
      <w:r>
        <w:rPr>
          <w:rFonts w:ascii="仿宋_GB2312" w:eastAsia="仿宋_GB2312" w:hAnsi="ˎ̥" w:hint="eastAsia"/>
          <w:color w:val="000000"/>
          <w:sz w:val="32"/>
          <w:szCs w:val="32"/>
        </w:rPr>
        <w:t>年政府收支分类科目》）</w:t>
      </w:r>
    </w:p>
    <w:p w:rsidR="00B30C2D" w:rsidRDefault="00D12CD9">
      <w:pPr>
        <w:spacing w:line="560" w:lineRule="exact"/>
        <w:rPr>
          <w:rFonts w:ascii="仿宋_GB2312" w:eastAsia="仿宋_GB2312" w:hAnsi="ˎ̥"/>
          <w:color w:val="000000"/>
          <w:sz w:val="32"/>
          <w:szCs w:val="32"/>
        </w:rPr>
      </w:pPr>
      <w:r>
        <w:rPr>
          <w:rFonts w:ascii="仿宋_GB2312" w:eastAsia="仿宋_GB2312" w:hAnsi="ˎ̥" w:hint="eastAsia"/>
          <w:color w:val="000000"/>
          <w:sz w:val="32"/>
          <w:szCs w:val="32"/>
        </w:rPr>
        <w:t>……</w:t>
      </w:r>
    </w:p>
    <w:p w:rsidR="00B30C2D" w:rsidRDefault="00B30C2D">
      <w:pPr>
        <w:spacing w:line="560" w:lineRule="exact"/>
        <w:ind w:firstLineChars="200" w:firstLine="640"/>
        <w:rPr>
          <w:rFonts w:ascii="仿宋" w:eastAsia="仿宋" w:hAnsi="仿宋" w:cs="仿宋"/>
          <w:color w:val="000000"/>
          <w:sz w:val="32"/>
          <w:szCs w:val="32"/>
        </w:rPr>
      </w:pPr>
    </w:p>
    <w:p w:rsidR="00B30C2D" w:rsidRDefault="00D12CD9">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附：海南南林省级自然保护区管理站</w:t>
      </w:r>
      <w:r w:rsidR="00461AE4">
        <w:rPr>
          <w:rFonts w:ascii="仿宋" w:eastAsia="仿宋" w:hAnsi="仿宋" w:cs="仿宋" w:hint="eastAsia"/>
          <w:color w:val="000000"/>
          <w:sz w:val="32"/>
          <w:szCs w:val="32"/>
        </w:rPr>
        <w:t>2024</w:t>
      </w:r>
      <w:r>
        <w:rPr>
          <w:rFonts w:ascii="仿宋" w:eastAsia="仿宋" w:hAnsi="仿宋" w:cs="仿宋" w:hint="eastAsia"/>
          <w:color w:val="000000"/>
          <w:sz w:val="32"/>
          <w:szCs w:val="32"/>
        </w:rPr>
        <w:t>年部门决算公开表</w:t>
      </w:r>
    </w:p>
    <w:p w:rsidR="00B30C2D" w:rsidRDefault="00B30C2D">
      <w:pPr>
        <w:rPr>
          <w:rFonts w:ascii="仿宋" w:eastAsia="仿宋" w:hAnsi="仿宋" w:cs="仿宋"/>
          <w:sz w:val="32"/>
          <w:szCs w:val="32"/>
        </w:rPr>
      </w:pPr>
    </w:p>
    <w:sectPr w:rsidR="00B30C2D" w:rsidSect="00B30C2D">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C2D" w:rsidRDefault="00B30C2D" w:rsidP="00B30C2D">
      <w:r>
        <w:separator/>
      </w:r>
    </w:p>
  </w:endnote>
  <w:endnote w:type="continuationSeparator" w:id="0">
    <w:p w:rsidR="00B30C2D" w:rsidRDefault="00B30C2D" w:rsidP="00B30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HP Simplified Hans"/>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rif">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2D" w:rsidRDefault="00C3039F">
    <w:pPr>
      <w:pStyle w:val="a3"/>
      <w:framePr w:wrap="around" w:vAnchor="text" w:hAnchor="margin" w:xAlign="center" w:y="1"/>
      <w:rPr>
        <w:rStyle w:val="a5"/>
      </w:rPr>
    </w:pPr>
    <w:r>
      <w:fldChar w:fldCharType="begin"/>
    </w:r>
    <w:r w:rsidR="00D12CD9">
      <w:rPr>
        <w:rStyle w:val="a5"/>
      </w:rPr>
      <w:instrText xml:space="preserve">PAGE  </w:instrText>
    </w:r>
    <w:r>
      <w:fldChar w:fldCharType="end"/>
    </w:r>
  </w:p>
  <w:p w:rsidR="00B30C2D" w:rsidRDefault="00B30C2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C2D" w:rsidRDefault="00C3039F">
    <w:pPr>
      <w:pStyle w:val="a3"/>
    </w:pPr>
    <w:r>
      <w:pict>
        <v:shapetype id="_x0000_t202" coordsize="21600,21600" o:spt="202" path="m,l,21600r21600,l21600,xe">
          <v:stroke joinstyle="miter"/>
          <v:path gradientshapeok="t" o:connecttype="rect"/>
        </v:shapetype>
        <v:shape id="_x0000_s4097" type="#_x0000_t202" style="position:absolute;margin-left:312pt;margin-top:0;width:2in;height:2in;z-index:251659264;mso-wrap-style:none;mso-position-horizontal:outside;mso-position-horizontal-relative:margin;mso-width-relative:page;mso-height-relative:page" filled="f" stroked="f">
          <v:textbox style="mso-fit-shape-to-text:t" inset="0,0,0,0">
            <w:txbxContent>
              <w:p w:rsidR="00B30C2D" w:rsidRDefault="00D12CD9">
                <w:pPr>
                  <w:pStyle w:val="a3"/>
                  <w:rPr>
                    <w:rStyle w:val="a5"/>
                  </w:rPr>
                </w:pPr>
                <w:r>
                  <w:rPr>
                    <w:rStyle w:val="a5"/>
                  </w:rPr>
                  <w:t xml:space="preserve">— </w:t>
                </w:r>
                <w:r w:rsidR="00C3039F">
                  <w:rPr>
                    <w:rStyle w:val="a5"/>
                  </w:rPr>
                  <w:fldChar w:fldCharType="begin"/>
                </w:r>
                <w:r>
                  <w:rPr>
                    <w:rStyle w:val="a5"/>
                  </w:rPr>
                  <w:instrText xml:space="preserve"> PAGE  \* MERGEFORMAT </w:instrText>
                </w:r>
                <w:r w:rsidR="00C3039F">
                  <w:rPr>
                    <w:rStyle w:val="a5"/>
                  </w:rPr>
                  <w:fldChar w:fldCharType="separate"/>
                </w:r>
                <w:r w:rsidR="00F40AD0">
                  <w:rPr>
                    <w:rStyle w:val="a5"/>
                    <w:noProof/>
                  </w:rPr>
                  <w:t>3</w:t>
                </w:r>
                <w:r w:rsidR="00C3039F">
                  <w:rPr>
                    <w:rStyle w:val="a5"/>
                  </w:rPr>
                  <w:fldChar w:fldCharType="end"/>
                </w:r>
                <w:r>
                  <w:rPr>
                    <w:rStyle w:val="a5"/>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C2D" w:rsidRDefault="00B30C2D" w:rsidP="00B30C2D">
      <w:r>
        <w:separator/>
      </w:r>
    </w:p>
  </w:footnote>
  <w:footnote w:type="continuationSeparator" w:id="0">
    <w:p w:rsidR="00B30C2D" w:rsidRDefault="00B30C2D" w:rsidP="00B30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FC2DCC"/>
    <w:multiLevelType w:val="singleLevel"/>
    <w:tmpl w:val="AFFC2DCC"/>
    <w:lvl w:ilvl="0">
      <w:start w:val="1"/>
      <w:numFmt w:val="chineseCounting"/>
      <w:suff w:val="nothing"/>
      <w:lvlText w:val="%1、"/>
      <w:lvlJc w:val="left"/>
      <w:rPr>
        <w:rFonts w:hint="eastAsia"/>
      </w:rPr>
    </w:lvl>
  </w:abstractNum>
  <w:abstractNum w:abstractNumId="1">
    <w:nsid w:val="FB5FBC04"/>
    <w:multiLevelType w:val="multilevel"/>
    <w:tmpl w:val="FB5FBC04"/>
    <w:lvl w:ilvl="0">
      <w:start w:val="1"/>
      <w:numFmt w:val="japaneseCounting"/>
      <w:lvlText w:val="%1、"/>
      <w:lvlJc w:val="left"/>
      <w:pPr>
        <w:ind w:left="720" w:hanging="720"/>
      </w:pPr>
      <w:rPr>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72109F8D"/>
    <w:multiLevelType w:val="singleLevel"/>
    <w:tmpl w:val="72109F8D"/>
    <w:lvl w:ilvl="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FmODQ5M2E3NzY3YTlhMjllYmQzMDM0NGI1NWM5MGYifQ=="/>
  </w:docVars>
  <w:rsids>
    <w:rsidRoot w:val="00BE5EC6"/>
    <w:rsid w:val="00035898"/>
    <w:rsid w:val="00041343"/>
    <w:rsid w:val="000E1A4D"/>
    <w:rsid w:val="000E2013"/>
    <w:rsid w:val="0012742C"/>
    <w:rsid w:val="00144C99"/>
    <w:rsid w:val="00153DE2"/>
    <w:rsid w:val="001772BB"/>
    <w:rsid w:val="00183470"/>
    <w:rsid w:val="001F5808"/>
    <w:rsid w:val="00231A24"/>
    <w:rsid w:val="0025215E"/>
    <w:rsid w:val="00270462"/>
    <w:rsid w:val="00283121"/>
    <w:rsid w:val="002B2C28"/>
    <w:rsid w:val="002F0D7B"/>
    <w:rsid w:val="0032007D"/>
    <w:rsid w:val="003C1E7E"/>
    <w:rsid w:val="003F69AF"/>
    <w:rsid w:val="004274FF"/>
    <w:rsid w:val="00447318"/>
    <w:rsid w:val="00461AE4"/>
    <w:rsid w:val="00491746"/>
    <w:rsid w:val="00544B55"/>
    <w:rsid w:val="0054763C"/>
    <w:rsid w:val="00547C1D"/>
    <w:rsid w:val="00576118"/>
    <w:rsid w:val="00611D1E"/>
    <w:rsid w:val="006C5885"/>
    <w:rsid w:val="006E5FF8"/>
    <w:rsid w:val="008347D6"/>
    <w:rsid w:val="00854C41"/>
    <w:rsid w:val="00884407"/>
    <w:rsid w:val="009067F8"/>
    <w:rsid w:val="00912E33"/>
    <w:rsid w:val="00923A3A"/>
    <w:rsid w:val="00937DA3"/>
    <w:rsid w:val="00953F39"/>
    <w:rsid w:val="00994349"/>
    <w:rsid w:val="009E2959"/>
    <w:rsid w:val="009F77C3"/>
    <w:rsid w:val="00A15AF4"/>
    <w:rsid w:val="00A42C08"/>
    <w:rsid w:val="00AA64EC"/>
    <w:rsid w:val="00B15873"/>
    <w:rsid w:val="00B219C5"/>
    <w:rsid w:val="00B21D0A"/>
    <w:rsid w:val="00B30C2D"/>
    <w:rsid w:val="00B75CBA"/>
    <w:rsid w:val="00B762D4"/>
    <w:rsid w:val="00BA66B2"/>
    <w:rsid w:val="00BE5EC6"/>
    <w:rsid w:val="00BF01DB"/>
    <w:rsid w:val="00C11722"/>
    <w:rsid w:val="00C3039F"/>
    <w:rsid w:val="00C31A36"/>
    <w:rsid w:val="00C60FEF"/>
    <w:rsid w:val="00C97390"/>
    <w:rsid w:val="00D12CD9"/>
    <w:rsid w:val="00D23178"/>
    <w:rsid w:val="00D50605"/>
    <w:rsid w:val="00D641C9"/>
    <w:rsid w:val="00D73391"/>
    <w:rsid w:val="00E02BCF"/>
    <w:rsid w:val="00E16F12"/>
    <w:rsid w:val="00E3205C"/>
    <w:rsid w:val="00E56CD4"/>
    <w:rsid w:val="00EF003D"/>
    <w:rsid w:val="00F3064B"/>
    <w:rsid w:val="00F40AD0"/>
    <w:rsid w:val="00F73AF8"/>
    <w:rsid w:val="00FF247F"/>
    <w:rsid w:val="01566305"/>
    <w:rsid w:val="049A105B"/>
    <w:rsid w:val="097A7FD3"/>
    <w:rsid w:val="0C427AB6"/>
    <w:rsid w:val="0C50326D"/>
    <w:rsid w:val="0EF56BA2"/>
    <w:rsid w:val="11103EA5"/>
    <w:rsid w:val="12354A04"/>
    <w:rsid w:val="14214A15"/>
    <w:rsid w:val="16445622"/>
    <w:rsid w:val="16685D83"/>
    <w:rsid w:val="1A297767"/>
    <w:rsid w:val="1C2A72A6"/>
    <w:rsid w:val="1D2917ED"/>
    <w:rsid w:val="21BA76AF"/>
    <w:rsid w:val="22F16BE4"/>
    <w:rsid w:val="24B263AC"/>
    <w:rsid w:val="2B9606CC"/>
    <w:rsid w:val="2CC30F1A"/>
    <w:rsid w:val="2CEA645C"/>
    <w:rsid w:val="35AB6044"/>
    <w:rsid w:val="37060C38"/>
    <w:rsid w:val="3C9A2CFD"/>
    <w:rsid w:val="41C37191"/>
    <w:rsid w:val="42B37AD7"/>
    <w:rsid w:val="42FC4A6B"/>
    <w:rsid w:val="46B94D6D"/>
    <w:rsid w:val="4AD212D6"/>
    <w:rsid w:val="509D26A0"/>
    <w:rsid w:val="515C64C6"/>
    <w:rsid w:val="51FE13A6"/>
    <w:rsid w:val="54B16226"/>
    <w:rsid w:val="561440C9"/>
    <w:rsid w:val="5900186D"/>
    <w:rsid w:val="598219D2"/>
    <w:rsid w:val="59B5156F"/>
    <w:rsid w:val="5B1C0E75"/>
    <w:rsid w:val="5B7E082A"/>
    <w:rsid w:val="5BAE7FE7"/>
    <w:rsid w:val="5C53607D"/>
    <w:rsid w:val="5FE0567F"/>
    <w:rsid w:val="63FA7D9F"/>
    <w:rsid w:val="646031C3"/>
    <w:rsid w:val="668D2269"/>
    <w:rsid w:val="66C5503D"/>
    <w:rsid w:val="681E7759"/>
    <w:rsid w:val="6E0761AA"/>
    <w:rsid w:val="6EB45244"/>
    <w:rsid w:val="6F7F4719"/>
    <w:rsid w:val="6F873398"/>
    <w:rsid w:val="734A6FCB"/>
    <w:rsid w:val="76150E6E"/>
    <w:rsid w:val="782C0A12"/>
    <w:rsid w:val="7A782566"/>
    <w:rsid w:val="7CFC19FE"/>
    <w:rsid w:val="7D445FEF"/>
    <w:rsid w:val="7EB702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rsid w:val="00B30C2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next w:val="a"/>
    <w:qFormat/>
    <w:rsid w:val="00B30C2D"/>
    <w:pPr>
      <w:widowControl w:val="0"/>
      <w:spacing w:before="65"/>
      <w:ind w:right="741"/>
      <w:jc w:val="center"/>
      <w:textAlignment w:val="baseline"/>
    </w:pPr>
    <w:rPr>
      <w:rFonts w:ascii="宋体" w:hAnsi="宋体"/>
      <w:kern w:val="2"/>
      <w:sz w:val="36"/>
      <w:szCs w:val="36"/>
      <w:lang w:val="zh-CN" w:bidi="zh-CN"/>
    </w:rPr>
  </w:style>
  <w:style w:type="paragraph" w:styleId="a3">
    <w:name w:val="footer"/>
    <w:basedOn w:val="a"/>
    <w:qFormat/>
    <w:rsid w:val="00B30C2D"/>
    <w:pPr>
      <w:tabs>
        <w:tab w:val="center" w:pos="4153"/>
        <w:tab w:val="right" w:pos="8306"/>
      </w:tabs>
      <w:snapToGrid w:val="0"/>
      <w:jc w:val="left"/>
    </w:pPr>
    <w:rPr>
      <w:sz w:val="18"/>
      <w:szCs w:val="18"/>
    </w:rPr>
  </w:style>
  <w:style w:type="paragraph" w:styleId="a4">
    <w:name w:val="Normal (Web)"/>
    <w:basedOn w:val="a"/>
    <w:uiPriority w:val="99"/>
    <w:semiHidden/>
    <w:unhideWhenUsed/>
    <w:qFormat/>
    <w:rsid w:val="00B30C2D"/>
    <w:pPr>
      <w:widowControl/>
      <w:spacing w:beforeAutospacing="1" w:afterAutospacing="1"/>
      <w:jc w:val="left"/>
    </w:pPr>
    <w:rPr>
      <w:rFonts w:ascii="宋体" w:eastAsia="宋体" w:hAnsi="宋体" w:cs="Times New Roman" w:hint="eastAsia"/>
      <w:kern w:val="0"/>
      <w:sz w:val="24"/>
      <w:szCs w:val="24"/>
    </w:rPr>
  </w:style>
  <w:style w:type="character" w:styleId="a5">
    <w:name w:val="page number"/>
    <w:qFormat/>
    <w:rsid w:val="00B30C2D"/>
  </w:style>
  <w:style w:type="paragraph" w:customStyle="1" w:styleId="WPSOffice1">
    <w:name w:val="WPSOffice手动目录 1"/>
    <w:qFormat/>
    <w:rsid w:val="00B30C2D"/>
  </w:style>
  <w:style w:type="paragraph" w:customStyle="1" w:styleId="WPSOffice2">
    <w:name w:val="WPSOffice手动目录 2"/>
    <w:qFormat/>
    <w:rsid w:val="00B30C2D"/>
    <w:pPr>
      <w:ind w:leftChars="200" w:left="200"/>
    </w:pPr>
  </w:style>
  <w:style w:type="paragraph" w:customStyle="1" w:styleId="msolistparagraph0">
    <w:name w:val="msolistparagraph"/>
    <w:basedOn w:val="a"/>
    <w:hidden/>
    <w:qFormat/>
    <w:rsid w:val="00B30C2D"/>
    <w:pPr>
      <w:widowControl/>
      <w:ind w:firstLineChars="200" w:firstLine="420"/>
      <w:jc w:val="left"/>
    </w:pPr>
    <w:rPr>
      <w:rFonts w:ascii="宋体" w:eastAsia="宋体" w:hAnsi="宋体" w:cs="Times New Roman" w:hint="eastAsia"/>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15</Pages>
  <Words>1182</Words>
  <Characters>6741</Characters>
  <Application>Microsoft Office Word</Application>
  <DocSecurity>0</DocSecurity>
  <Lines>56</Lines>
  <Paragraphs>15</Paragraphs>
  <ScaleCrop>false</ScaleCrop>
  <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xbany</cp:lastModifiedBy>
  <cp:revision>98</cp:revision>
  <dcterms:created xsi:type="dcterms:W3CDTF">2023-09-18T07:21:00Z</dcterms:created>
  <dcterms:modified xsi:type="dcterms:W3CDTF">2025-09-09T04:44:00Z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24F870EBCC3F42F28B79FC912530E578_12</vt:lpwstr>
  </property>
</Properties>
</file>