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CC006">
      <w:pPr>
        <w:widowControl w:val="0"/>
        <w:spacing w:line="578" w:lineRule="exact"/>
        <w:jc w:val="center"/>
        <w:rPr>
          <w:rFonts w:hint="eastAsia" w:ascii="黑体" w:hAnsi="ˎ̥" w:eastAsia="黑体" w:cs="Times New Roman"/>
          <w:kern w:val="2"/>
          <w:sz w:val="44"/>
          <w:szCs w:val="44"/>
        </w:rPr>
      </w:pPr>
      <w:r>
        <w:rPr>
          <w:rFonts w:hint="eastAsia" w:ascii="黑体" w:hAnsi="ˎ̥" w:eastAsia="黑体" w:cs="Times New Roman"/>
          <w:kern w:val="2"/>
          <w:sz w:val="44"/>
          <w:szCs w:val="44"/>
        </w:rPr>
        <w:t>海南甘什岭</w:t>
      </w:r>
      <w:r>
        <w:rPr>
          <w:rFonts w:hint="eastAsia" w:ascii="黑体" w:hAnsi="ˎ̥" w:eastAsia="黑体" w:cs="Times New Roman"/>
          <w:kern w:val="2"/>
          <w:sz w:val="44"/>
          <w:szCs w:val="44"/>
          <w:lang w:val="en-US" w:eastAsia="zh-CN"/>
        </w:rPr>
        <w:t>省级</w:t>
      </w:r>
      <w:r>
        <w:rPr>
          <w:rFonts w:hint="eastAsia" w:ascii="黑体" w:hAnsi="ˎ̥" w:eastAsia="黑体" w:cs="Times New Roman"/>
          <w:kern w:val="2"/>
          <w:sz w:val="44"/>
          <w:szCs w:val="44"/>
        </w:rPr>
        <w:t>自然保护区管理站</w:t>
      </w:r>
    </w:p>
    <w:p w14:paraId="2E47520E">
      <w:pPr>
        <w:widowControl w:val="0"/>
        <w:spacing w:line="578" w:lineRule="exact"/>
        <w:jc w:val="center"/>
        <w:rPr>
          <w:rFonts w:hint="eastAsia" w:ascii="黑体" w:hAnsi="ˎ̥" w:eastAsia="黑体" w:cs="Times New Roman"/>
          <w:kern w:val="2"/>
          <w:sz w:val="44"/>
          <w:szCs w:val="44"/>
          <w:lang w:val="en-US" w:eastAsia="zh-CN"/>
        </w:rPr>
      </w:pPr>
      <w:r>
        <w:rPr>
          <w:rFonts w:hint="eastAsia" w:ascii="黑体" w:hAnsi="ˎ̥" w:eastAsia="黑体" w:cs="Times New Roman"/>
          <w:kern w:val="2"/>
          <w:sz w:val="44"/>
          <w:szCs w:val="44"/>
        </w:rPr>
        <w:t>202</w:t>
      </w:r>
      <w:r>
        <w:rPr>
          <w:rFonts w:hint="eastAsia" w:ascii="黑体" w:hAnsi="ˎ̥" w:eastAsia="黑体" w:cs="Times New Roman"/>
          <w:kern w:val="2"/>
          <w:sz w:val="44"/>
          <w:szCs w:val="44"/>
          <w:lang w:val="en-US" w:eastAsia="zh-CN"/>
        </w:rPr>
        <w:t>4</w:t>
      </w:r>
      <w:r>
        <w:rPr>
          <w:rFonts w:hint="eastAsia" w:ascii="黑体" w:hAnsi="ˎ̥" w:eastAsia="黑体" w:cs="Times New Roman"/>
          <w:kern w:val="2"/>
          <w:sz w:val="44"/>
          <w:szCs w:val="44"/>
        </w:rPr>
        <w:t>年度部门决算</w:t>
      </w:r>
      <w:r>
        <w:rPr>
          <w:rFonts w:hint="eastAsia" w:ascii="黑体" w:hAnsi="ˎ̥" w:eastAsia="黑体" w:cs="Times New Roman"/>
          <w:kern w:val="2"/>
          <w:sz w:val="44"/>
          <w:szCs w:val="44"/>
          <w:lang w:val="en-US" w:eastAsia="zh-CN"/>
        </w:rPr>
        <w:t>公开报告</w:t>
      </w:r>
    </w:p>
    <w:p w14:paraId="089A712D">
      <w:pPr>
        <w:widowControl w:val="0"/>
        <w:spacing w:line="578" w:lineRule="exact"/>
        <w:jc w:val="center"/>
        <w:rPr>
          <w:rFonts w:hint="default" w:ascii="黑体" w:hAnsi="ˎ̥" w:eastAsia="黑体" w:cs="Times New Roman"/>
          <w:kern w:val="2"/>
          <w:sz w:val="44"/>
          <w:szCs w:val="44"/>
          <w:lang w:val="en-US" w:eastAsia="zh-CN"/>
        </w:rPr>
      </w:pPr>
    </w:p>
    <w:p w14:paraId="609E7FC3">
      <w:pPr>
        <w:spacing w:line="578" w:lineRule="exact"/>
        <w:jc w:val="center"/>
        <w:rPr>
          <w:rFonts w:hint="eastAsia" w:ascii="黑体" w:hAnsi="黑体" w:eastAsia="黑体" w:cs="黑体"/>
          <w:sz w:val="44"/>
          <w:szCs w:val="44"/>
        </w:rPr>
      </w:pPr>
      <w:bookmarkStart w:id="0" w:name="_Toc23465_WPSOffice_Level1"/>
      <w:bookmarkEnd w:id="0"/>
      <w:bookmarkStart w:id="1" w:name="_Toc32433_WPSOffice_Level1"/>
      <w:bookmarkEnd w:id="1"/>
      <w:bookmarkStart w:id="2" w:name="_Toc20205_WPSOffice_Level2"/>
      <w:bookmarkEnd w:id="2"/>
      <w:bookmarkStart w:id="3" w:name="_Toc10049_WPSOffice_Level1"/>
      <w:bookmarkEnd w:id="3"/>
      <w:bookmarkStart w:id="4" w:name="_Toc24238_WPSOffice_Level2"/>
      <w:bookmarkEnd w:id="4"/>
      <w:bookmarkStart w:id="5" w:name="_Toc11440_WPSOffice_Type2"/>
      <w:bookmarkEnd w:id="5"/>
      <w:bookmarkStart w:id="6" w:name="_Toc22941_WPSOffice_Level1"/>
      <w:bookmarkEnd w:id="6"/>
      <w:bookmarkStart w:id="7" w:name="_Toc1704_WPSOffice_Level1"/>
      <w:bookmarkEnd w:id="7"/>
      <w:bookmarkStart w:id="8" w:name="_Toc32622_WPSOffice_Level2"/>
      <w:bookmarkEnd w:id="8"/>
      <w:bookmarkStart w:id="9" w:name="_Toc26580_WPSOffice_Level2"/>
      <w:bookmarkEnd w:id="9"/>
      <w:bookmarkStart w:id="10" w:name="_Toc10720_WPSOffice_Level1"/>
      <w:bookmarkEnd w:id="10"/>
      <w:bookmarkStart w:id="11" w:name="_Toc20274_WPSOffice_Level2"/>
      <w:bookmarkEnd w:id="11"/>
      <w:bookmarkStart w:id="12" w:name="_Toc14159_WPSOffice_Level2"/>
      <w:r>
        <w:rPr>
          <w:rFonts w:hint="eastAsia" w:ascii="黑体" w:hAnsi="黑体" w:eastAsia="黑体" w:cs="黑体"/>
          <w:sz w:val="44"/>
          <w:szCs w:val="44"/>
        </w:rPr>
        <w:t>目  录</w:t>
      </w:r>
    </w:p>
    <w:p w14:paraId="40896F59">
      <w:pPr>
        <w:pStyle w:val="33"/>
        <w:tabs>
          <w:tab w:val="right" w:leader="dot" w:pos="8306"/>
        </w:tabs>
        <w:spacing w:line="578" w:lineRule="exact"/>
        <w:rPr>
          <w:rFonts w:hint="eastAsia" w:eastAsia="宋体"/>
          <w:sz w:val="32"/>
          <w:szCs w:val="32"/>
          <w:lang w:val="en-US" w:eastAsia="zh-CN"/>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lang w:val="en-US" w:eastAsia="zh-CN"/>
        </w:rPr>
        <w:t>1</w:t>
      </w:r>
    </w:p>
    <w:p w14:paraId="2518F16B">
      <w:pPr>
        <w:pStyle w:val="34"/>
        <w:tabs>
          <w:tab w:val="right" w:leader="dot" w:pos="8306"/>
        </w:tabs>
        <w:spacing w:line="578" w:lineRule="exact"/>
        <w:ind w:leftChars="0"/>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w:t>
      </w:r>
    </w:p>
    <w:p w14:paraId="03E3FF9F">
      <w:pPr>
        <w:pStyle w:val="34"/>
        <w:tabs>
          <w:tab w:val="right" w:leader="dot" w:pos="8306"/>
        </w:tabs>
        <w:spacing w:line="578" w:lineRule="exact"/>
        <w:ind w:leftChars="0"/>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w:t>
      </w:r>
    </w:p>
    <w:p w14:paraId="79B8C001">
      <w:pPr>
        <w:pStyle w:val="33"/>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第二部分 202</w:t>
      </w:r>
      <w:r>
        <w:rPr>
          <w:rFonts w:hint="eastAsia" w:ascii="黑体" w:hAnsi="ˎ̥" w:eastAsia="黑体"/>
          <w:sz w:val="32"/>
          <w:szCs w:val="32"/>
          <w:lang w:val="en-US" w:eastAsia="zh-CN"/>
        </w:rPr>
        <w:t>4</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rPr>
        <w:t>2</w:t>
      </w:r>
    </w:p>
    <w:p w14:paraId="13AC64E6">
      <w:pPr>
        <w:pStyle w:val="33"/>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eastAsia" w:ascii="黑体" w:hAnsi="ˎ̥" w:eastAsia="黑体"/>
          <w:sz w:val="32"/>
          <w:szCs w:val="32"/>
        </w:rPr>
        <w:t>202</w:t>
      </w:r>
      <w:r>
        <w:rPr>
          <w:rFonts w:hint="eastAsia" w:ascii="黑体" w:hAnsi="ˎ̥" w:eastAsia="黑体"/>
          <w:sz w:val="32"/>
          <w:szCs w:val="32"/>
          <w:lang w:val="en-US" w:eastAsia="zh-CN"/>
        </w:rPr>
        <w:t>4</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rPr>
        <w:t>3</w:t>
      </w:r>
    </w:p>
    <w:p w14:paraId="38288BAD">
      <w:pPr>
        <w:pStyle w:val="34"/>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14:paraId="344FCB26">
      <w:pPr>
        <w:pStyle w:val="34"/>
        <w:tabs>
          <w:tab w:val="right" w:leader="dot" w:pos="8306"/>
        </w:tabs>
        <w:spacing w:line="578" w:lineRule="exact"/>
        <w:ind w:leftChars="0"/>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283EF457">
      <w:pPr>
        <w:pStyle w:val="34"/>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56E02BCB">
      <w:pPr>
        <w:pStyle w:val="34"/>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2B16F33D">
      <w:pPr>
        <w:pStyle w:val="34"/>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14:paraId="4E804897">
      <w:pPr>
        <w:pStyle w:val="34"/>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14:paraId="14D7A9F2">
      <w:pPr>
        <w:pStyle w:val="34"/>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14:paraId="5DA65679">
      <w:pPr>
        <w:pStyle w:val="34"/>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7</w:t>
      </w:r>
    </w:p>
    <w:p w14:paraId="6B66C350">
      <w:pPr>
        <w:pStyle w:val="34"/>
        <w:tabs>
          <w:tab w:val="right" w:leader="dot" w:pos="8306"/>
        </w:tabs>
        <w:spacing w:line="578" w:lineRule="exact"/>
        <w:ind w:leftChars="0"/>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8</w:t>
      </w:r>
    </w:p>
    <w:p w14:paraId="1BB79D0C">
      <w:pPr>
        <w:pStyle w:val="34"/>
        <w:tabs>
          <w:tab w:val="right" w:leader="dot" w:pos="8306"/>
        </w:tabs>
        <w:spacing w:line="578" w:lineRule="exact"/>
        <w:ind w:leftChars="0"/>
        <w:rPr>
          <w:rFonts w:hint="default"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10</w:t>
      </w:r>
    </w:p>
    <w:p w14:paraId="5F484751">
      <w:pPr>
        <w:pStyle w:val="34"/>
        <w:tabs>
          <w:tab w:val="right" w:leader="dot" w:pos="8306"/>
        </w:tabs>
        <w:spacing w:line="578" w:lineRule="exact"/>
        <w:ind w:leftChars="0"/>
        <w:rPr>
          <w:rFonts w:hint="eastAsia" w:ascii="仿宋" w:hAnsi="仿宋" w:eastAsia="仿宋" w:cs="仿宋"/>
          <w:bCs/>
          <w:sz w:val="32"/>
          <w:szCs w:val="32"/>
        </w:rPr>
        <w:sectPr>
          <w:footerReference r:id="rId3" w:type="default"/>
          <w:pgSz w:w="11915" w:h="16840"/>
          <w:pgMar w:top="1440" w:right="1800" w:bottom="1440" w:left="1800" w:header="851" w:footer="992" w:gutter="0"/>
          <w:pgNumType w:fmt="numberInDash" w:start="1"/>
          <w:cols w:space="425" w:num="1"/>
          <w:docGrid w:type="lines" w:linePitch="326" w:charSpace="0"/>
        </w:sectPr>
      </w:pPr>
    </w:p>
    <w:p w14:paraId="70BD8E41">
      <w:pPr>
        <w:pStyle w:val="34"/>
        <w:tabs>
          <w:tab w:val="right" w:leader="dot" w:pos="8306"/>
        </w:tabs>
        <w:spacing w:line="578" w:lineRule="exact"/>
        <w:ind w:leftChars="0"/>
        <w:rPr>
          <w:rFonts w:hint="eastAsia" w:ascii="仿宋" w:hAnsi="仿宋" w:eastAsia="仿宋" w:cs="仿宋"/>
          <w:sz w:val="32"/>
          <w:szCs w:val="32"/>
          <w:lang w:eastAsia="zh-CN"/>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w:t>
      </w:r>
      <w:r>
        <w:rPr>
          <w:rFonts w:hint="eastAsia" w:ascii="仿宋" w:hAnsi="仿宋" w:eastAsia="仿宋" w:cs="仿宋"/>
          <w:sz w:val="32"/>
          <w:szCs w:val="32"/>
          <w:lang w:val="en-US" w:eastAsia="zh-CN"/>
        </w:rPr>
        <w:t>2</w:t>
      </w:r>
    </w:p>
    <w:p w14:paraId="6E949BCF">
      <w:pPr>
        <w:pStyle w:val="33"/>
        <w:tabs>
          <w:tab w:val="right" w:leader="dot" w:pos="8306"/>
        </w:tabs>
        <w:spacing w:line="578" w:lineRule="exact"/>
        <w:rPr>
          <w:rFonts w:hint="eastAsia" w:ascii="黑体" w:hAnsi="ˎ̥" w:eastAsia="宋体"/>
          <w:b/>
          <w:sz w:val="32"/>
          <w:szCs w:val="32"/>
          <w:lang w:eastAsia="zh-CN"/>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3" w:name="_Toc15425_WPSOffice_Level1Page"/>
      <w:r>
        <w:rPr>
          <w:sz w:val="32"/>
          <w:szCs w:val="32"/>
        </w:rPr>
        <w:t>1</w:t>
      </w:r>
      <w:bookmarkEnd w:id="13"/>
      <w:r>
        <w:rPr>
          <w:sz w:val="32"/>
          <w:szCs w:val="32"/>
        </w:rPr>
        <w:fldChar w:fldCharType="end"/>
      </w:r>
      <w:r>
        <w:rPr>
          <w:rFonts w:hint="eastAsia"/>
          <w:sz w:val="32"/>
          <w:szCs w:val="32"/>
          <w:lang w:val="en-US" w:eastAsia="zh-CN"/>
        </w:rPr>
        <w:t>3</w:t>
      </w:r>
    </w:p>
    <w:p w14:paraId="3D1A6A44">
      <w:pPr>
        <w:spacing w:before="100" w:beforeAutospacing="1" w:after="100" w:afterAutospacing="1"/>
        <w:rPr>
          <w:rFonts w:hint="eastAsia" w:ascii="黑体" w:hAnsi="黑体" w:eastAsia="黑体"/>
          <w:sz w:val="32"/>
          <w:szCs w:val="32"/>
        </w:rPr>
      </w:pPr>
    </w:p>
    <w:p w14:paraId="18F9E602">
      <w:pPr>
        <w:spacing w:before="100" w:beforeAutospacing="1" w:after="100" w:afterAutospacing="1"/>
        <w:rPr>
          <w:rFonts w:hint="eastAsia" w:ascii="黑体" w:hAnsi="黑体" w:eastAsia="黑体"/>
          <w:sz w:val="32"/>
          <w:szCs w:val="32"/>
        </w:rPr>
      </w:pPr>
    </w:p>
    <w:p w14:paraId="692D0012">
      <w:pPr>
        <w:spacing w:before="100" w:beforeAutospacing="1" w:after="100" w:afterAutospacing="1"/>
        <w:rPr>
          <w:rFonts w:hint="eastAsia" w:ascii="黑体" w:hAnsi="黑体" w:eastAsia="黑体"/>
          <w:sz w:val="32"/>
          <w:szCs w:val="32"/>
        </w:rPr>
      </w:pPr>
    </w:p>
    <w:p w14:paraId="77950E90">
      <w:pPr>
        <w:spacing w:before="100" w:beforeAutospacing="1" w:after="100" w:afterAutospacing="1"/>
        <w:rPr>
          <w:rFonts w:hint="eastAsia" w:ascii="黑体" w:hAnsi="黑体" w:eastAsia="黑体"/>
          <w:sz w:val="32"/>
          <w:szCs w:val="32"/>
        </w:rPr>
      </w:pPr>
    </w:p>
    <w:p w14:paraId="3963B99A">
      <w:pPr>
        <w:spacing w:before="100" w:beforeAutospacing="1" w:after="100" w:afterAutospacing="1"/>
        <w:rPr>
          <w:rFonts w:hint="eastAsia" w:ascii="黑体" w:hAnsi="黑体" w:eastAsia="黑体"/>
          <w:sz w:val="32"/>
          <w:szCs w:val="32"/>
        </w:rPr>
      </w:pPr>
    </w:p>
    <w:p w14:paraId="4DD6A8F8">
      <w:pPr>
        <w:spacing w:before="100" w:beforeAutospacing="1" w:after="100" w:afterAutospacing="1"/>
        <w:rPr>
          <w:rFonts w:hint="eastAsia" w:ascii="黑体" w:hAnsi="黑体" w:eastAsia="黑体"/>
          <w:sz w:val="32"/>
          <w:szCs w:val="32"/>
        </w:rPr>
      </w:pPr>
    </w:p>
    <w:p w14:paraId="71AEEE43">
      <w:pPr>
        <w:spacing w:before="100" w:beforeAutospacing="1" w:after="100" w:afterAutospacing="1"/>
        <w:rPr>
          <w:rFonts w:hint="eastAsia" w:ascii="黑体" w:hAnsi="黑体" w:eastAsia="黑体"/>
          <w:sz w:val="32"/>
          <w:szCs w:val="32"/>
        </w:rPr>
      </w:pPr>
    </w:p>
    <w:p w14:paraId="05BAD339">
      <w:pPr>
        <w:spacing w:before="100" w:beforeAutospacing="1" w:after="100" w:afterAutospacing="1"/>
        <w:rPr>
          <w:rFonts w:hint="eastAsia" w:ascii="黑体" w:hAnsi="黑体" w:eastAsia="黑体"/>
          <w:sz w:val="32"/>
          <w:szCs w:val="32"/>
        </w:rPr>
      </w:pPr>
    </w:p>
    <w:p w14:paraId="528CBCD5">
      <w:pPr>
        <w:spacing w:before="100" w:beforeAutospacing="1" w:after="100" w:afterAutospacing="1"/>
        <w:rPr>
          <w:rFonts w:hint="eastAsia" w:ascii="黑体" w:hAnsi="黑体" w:eastAsia="黑体"/>
          <w:sz w:val="32"/>
          <w:szCs w:val="32"/>
        </w:rPr>
      </w:pPr>
    </w:p>
    <w:p w14:paraId="7C08E304">
      <w:pPr>
        <w:spacing w:before="100" w:beforeAutospacing="1" w:after="100" w:afterAutospacing="1"/>
        <w:rPr>
          <w:rFonts w:hint="eastAsia" w:ascii="黑体" w:hAnsi="黑体" w:eastAsia="黑体"/>
          <w:sz w:val="32"/>
          <w:szCs w:val="32"/>
        </w:rPr>
      </w:pPr>
    </w:p>
    <w:p w14:paraId="5BA1A02E">
      <w:pPr>
        <w:spacing w:before="100" w:beforeAutospacing="1" w:after="100" w:afterAutospacing="1"/>
        <w:rPr>
          <w:rFonts w:hint="eastAsia" w:ascii="黑体" w:hAnsi="黑体" w:eastAsia="黑体"/>
          <w:sz w:val="32"/>
          <w:szCs w:val="32"/>
        </w:rPr>
      </w:pPr>
    </w:p>
    <w:p w14:paraId="1853572F">
      <w:pPr>
        <w:spacing w:before="100" w:beforeAutospacing="1" w:after="100" w:afterAutospacing="1"/>
        <w:rPr>
          <w:rFonts w:hint="eastAsia" w:ascii="黑体" w:hAnsi="黑体" w:eastAsia="黑体"/>
          <w:sz w:val="32"/>
          <w:szCs w:val="32"/>
        </w:rPr>
      </w:pPr>
    </w:p>
    <w:p w14:paraId="36B77D6D">
      <w:pPr>
        <w:spacing w:before="100" w:beforeAutospacing="1" w:after="100" w:afterAutospacing="1"/>
        <w:rPr>
          <w:rFonts w:hint="eastAsia" w:ascii="黑体" w:hAnsi="黑体" w:eastAsia="黑体"/>
          <w:sz w:val="32"/>
          <w:szCs w:val="32"/>
        </w:rPr>
      </w:pPr>
    </w:p>
    <w:p w14:paraId="0EA7BB54">
      <w:pPr>
        <w:spacing w:before="100" w:beforeAutospacing="1" w:after="100" w:afterAutospacing="1"/>
        <w:rPr>
          <w:rFonts w:hint="eastAsia" w:ascii="黑体" w:hAnsi="黑体" w:eastAsia="黑体"/>
          <w:sz w:val="32"/>
          <w:szCs w:val="32"/>
        </w:rPr>
        <w:sectPr>
          <w:footerReference r:id="rId4" w:type="default"/>
          <w:pgSz w:w="11915" w:h="16840"/>
          <w:pgMar w:top="1440" w:right="1800" w:bottom="1440" w:left="1800" w:header="851" w:footer="992" w:gutter="0"/>
          <w:pgNumType w:fmt="numberInDash" w:start="1"/>
          <w:cols w:space="425" w:num="1"/>
          <w:docGrid w:type="lines" w:linePitch="326" w:charSpace="0"/>
        </w:sectPr>
      </w:pPr>
    </w:p>
    <w:p w14:paraId="3402620B">
      <w:pPr>
        <w:spacing w:before="100" w:beforeAutospacing="1" w:after="100" w:afterAutospacing="1"/>
        <w:rPr>
          <w:rFonts w:hint="default" w:ascii="黑体" w:eastAsia="黑体"/>
          <w:sz w:val="32"/>
          <w:szCs w:val="32"/>
          <w:lang w:val="en-US" w:eastAsia="zh-CN"/>
        </w:rPr>
      </w:pPr>
      <w:r>
        <w:rPr>
          <w:rFonts w:hint="eastAsia" w:ascii="黑体" w:hAnsi="黑体" w:eastAsia="黑体"/>
          <w:sz w:val="32"/>
          <w:szCs w:val="32"/>
        </w:rPr>
        <w:t>第一部分</w:t>
      </w:r>
      <w:bookmarkEnd w:id="12"/>
      <w:r>
        <w:rPr>
          <w:rFonts w:hint="eastAsia" w:ascii="黑体" w:hAnsi="黑体" w:eastAsia="黑体"/>
          <w:sz w:val="32"/>
          <w:szCs w:val="32"/>
          <w:lang w:val="en-US" w:eastAsia="zh-CN"/>
        </w:rPr>
        <w:t>基本情况</w:t>
      </w:r>
    </w:p>
    <w:p w14:paraId="64DAB1EC">
      <w:pPr>
        <w:pStyle w:val="23"/>
        <w:numPr>
          <w:ilvl w:val="0"/>
          <w:numId w:val="2"/>
        </w:numPr>
        <w:spacing w:before="100" w:beforeAutospacing="1" w:after="100" w:afterAutospacing="1"/>
        <w:ind w:firstLineChars="0"/>
        <w:rPr>
          <w:rFonts w:ascii="黑体" w:eastAsia="黑体"/>
          <w:sz w:val="32"/>
          <w:szCs w:val="32"/>
        </w:rPr>
      </w:pPr>
      <w:r>
        <w:rPr>
          <w:rFonts w:hint="eastAsia" w:ascii="黑体" w:hAnsi="黑体" w:eastAsia="黑体"/>
          <w:sz w:val="32"/>
          <w:szCs w:val="32"/>
        </w:rPr>
        <w:t>部门（单位）职责</w:t>
      </w:r>
    </w:p>
    <w:p w14:paraId="090961C4">
      <w:pPr>
        <w:shd w:val="clear" w:color="auto" w:fill="FFFFFF"/>
        <w:spacing w:before="100" w:beforeAutospacing="1" w:after="100" w:afterAutospacing="1"/>
        <w:ind w:firstLine="645"/>
        <w:rPr>
          <w:rFonts w:ascii="仿宋_GB2312" w:hAnsi="仿宋_GB2312"/>
          <w:sz w:val="32"/>
          <w:szCs w:val="32"/>
          <w:shd w:val="clear" w:color="auto" w:fill="FFFFFF"/>
        </w:rPr>
      </w:pPr>
      <w:bookmarkStart w:id="14" w:name="_Toc6572_WPSOffice_Level2"/>
      <w:bookmarkEnd w:id="14"/>
      <w:bookmarkStart w:id="15" w:name="_Toc17796_WPSOffice_Level2"/>
      <w:bookmarkEnd w:id="15"/>
      <w:bookmarkStart w:id="16" w:name="_Toc24474_WPSOffice_Level2"/>
      <w:bookmarkEnd w:id="16"/>
      <w:bookmarkStart w:id="17" w:name="_Toc4833_WPSOffice_Level2"/>
      <w:bookmarkEnd w:id="17"/>
      <w:bookmarkStart w:id="18" w:name="_Toc24059_WPSOffice_Level2"/>
      <w:r>
        <w:rPr>
          <w:rFonts w:ascii="仿宋_GB2312" w:hAnsi="仿宋_GB2312"/>
          <w:sz w:val="32"/>
          <w:szCs w:val="32"/>
          <w:shd w:val="clear" w:color="auto" w:fill="FFFFFF"/>
        </w:rPr>
        <w:t>海南甘什岭</w:t>
      </w:r>
      <w:r>
        <w:rPr>
          <w:rFonts w:hint="eastAsia" w:ascii="仿宋_GB2312" w:hAnsi="仿宋_GB2312"/>
          <w:sz w:val="32"/>
          <w:szCs w:val="32"/>
          <w:shd w:val="clear" w:color="auto" w:fill="FFFFFF"/>
          <w:lang w:val="en-US" w:eastAsia="zh-CN"/>
        </w:rPr>
        <w:t>省级</w:t>
      </w:r>
      <w:r>
        <w:rPr>
          <w:rFonts w:ascii="仿宋_GB2312" w:hAnsi="仿宋_GB2312"/>
          <w:sz w:val="32"/>
          <w:szCs w:val="32"/>
          <w:shd w:val="clear" w:color="auto" w:fill="FFFFFF"/>
        </w:rPr>
        <w:t>自然保护区管理站职责在于天然林保护、植树造林、护林防火。重点保护海南特有珍贵树种</w:t>
      </w:r>
      <w:bookmarkEnd w:id="18"/>
      <w:r>
        <w:rPr>
          <w:rFonts w:ascii="仿宋_GB2312" w:hAnsi="仿宋_GB2312"/>
          <w:sz w:val="32"/>
          <w:szCs w:val="32"/>
          <w:shd w:val="clear" w:color="auto" w:fill="FFFFFF"/>
        </w:rPr>
        <w:fldChar w:fldCharType="begin"/>
      </w:r>
      <w:r>
        <w:rPr>
          <w:rFonts w:ascii="仿宋_GB2312" w:hAnsi="仿宋_GB2312"/>
          <w:sz w:val="32"/>
          <w:szCs w:val="32"/>
          <w:shd w:val="clear" w:color="auto" w:fill="FFFFFF"/>
        </w:rPr>
        <w:instrText xml:space="preserve"> HYPERLINK "https://baike.so.com/doc/5571155-5786368.html"</w:instrText>
      </w:r>
      <w:r>
        <w:rPr>
          <w:rFonts w:ascii="仿宋_GB2312" w:hAnsi="仿宋_GB2312"/>
          <w:sz w:val="32"/>
          <w:szCs w:val="32"/>
          <w:shd w:val="clear" w:color="auto" w:fill="FFFFFF"/>
        </w:rPr>
        <w:fldChar w:fldCharType="separate"/>
      </w:r>
      <w:r>
        <w:rPr>
          <w:shd w:val="clear" w:color="auto" w:fill="FFFFFF"/>
        </w:rPr>
        <w:t>无翼坡垒</w:t>
      </w:r>
      <w:r>
        <w:rPr>
          <w:rFonts w:ascii="仿宋_GB2312" w:hAnsi="仿宋_GB2312"/>
          <w:sz w:val="32"/>
          <w:szCs w:val="32"/>
          <w:shd w:val="clear" w:color="auto" w:fill="FFFFFF"/>
        </w:rPr>
        <w:fldChar w:fldCharType="end"/>
      </w:r>
      <w:r>
        <w:rPr>
          <w:rFonts w:ascii="仿宋_GB2312" w:hAnsi="仿宋_GB2312"/>
          <w:sz w:val="32"/>
          <w:szCs w:val="32"/>
          <w:shd w:val="clear" w:color="auto" w:fill="FFFFFF"/>
        </w:rPr>
        <w:t>，俗称铁棱(国家二级保护)，海南甘什岭</w:t>
      </w:r>
      <w:r>
        <w:rPr>
          <w:rFonts w:hint="eastAsia" w:ascii="仿宋_GB2312" w:hAnsi="仿宋_GB2312"/>
          <w:sz w:val="32"/>
          <w:szCs w:val="32"/>
          <w:shd w:val="clear" w:color="auto" w:fill="FFFFFF"/>
          <w:lang w:val="en-US" w:eastAsia="zh-CN"/>
        </w:rPr>
        <w:t>省级</w:t>
      </w:r>
      <w:r>
        <w:rPr>
          <w:rFonts w:ascii="仿宋_GB2312" w:hAnsi="仿宋_GB2312"/>
          <w:sz w:val="32"/>
          <w:szCs w:val="32"/>
          <w:shd w:val="clear" w:color="auto" w:fill="FFFFFF"/>
        </w:rPr>
        <w:t>自然保护区是海南省最大的也是全国唯一的无翼坡垒自然保护区，保护区内拥有丰富的野生动植物资源。</w:t>
      </w:r>
    </w:p>
    <w:p w14:paraId="50E4F2A7">
      <w:pPr>
        <w:shd w:val="clear" w:color="auto" w:fill="FFFFFF"/>
        <w:spacing w:before="100" w:beforeAutospacing="1" w:after="100" w:afterAutospacing="1"/>
        <w:ind w:firstLine="645"/>
        <w:rPr>
          <w:rFonts w:ascii="仿宋_GB2312" w:hAnsi="仿宋_GB2312"/>
          <w:sz w:val="32"/>
          <w:szCs w:val="32"/>
          <w:shd w:val="clear" w:color="auto" w:fill="FFFFFF"/>
        </w:rPr>
      </w:pPr>
      <w:r>
        <w:rPr>
          <w:rFonts w:ascii="仿宋_GB2312" w:hAnsi="仿宋_GB2312"/>
          <w:sz w:val="32"/>
          <w:szCs w:val="32"/>
          <w:shd w:val="clear" w:color="auto" w:fill="FFFFFF"/>
        </w:rPr>
        <w:t>而单位也做到管护责任落实，我站每年都会与公益林专职管护人员签订重点公益林管护合同，清晰每位管护人员的责任区域。明确各管护人员的工作职责与工作目标。组织开展植树造林，开展对保护区保护相关的法律法规宣传工作，防止森林火灾，同时呼吁保护区周边居住人员一起保护森林生态系统，防止毁林等各种行为发生。</w:t>
      </w:r>
    </w:p>
    <w:p w14:paraId="537199E8">
      <w:pPr>
        <w:spacing w:before="100" w:beforeAutospacing="1" w:after="100" w:afterAutospacing="1"/>
        <w:ind w:firstLine="640" w:firstLineChars="200"/>
        <w:rPr>
          <w:rFonts w:ascii="黑体" w:eastAsia="黑体"/>
          <w:sz w:val="32"/>
          <w:szCs w:val="32"/>
        </w:rPr>
      </w:pPr>
      <w:r>
        <w:rPr>
          <w:rFonts w:hint="eastAsia" w:ascii="黑体" w:hAnsi="黑体" w:eastAsia="黑体"/>
          <w:sz w:val="32"/>
          <w:szCs w:val="32"/>
        </w:rPr>
        <w:t>二、机构设置</w:t>
      </w:r>
    </w:p>
    <w:p w14:paraId="285064CA">
      <w:pPr>
        <w:shd w:val="clear" w:color="auto" w:fill="FFFFFF"/>
        <w:spacing w:before="100" w:beforeAutospacing="1" w:after="100" w:afterAutospacing="1"/>
        <w:ind w:firstLine="645"/>
        <w:rPr>
          <w:rFonts w:ascii="微软雅黑" w:hAnsi="微软雅黑" w:cs="微软雅黑"/>
          <w:color w:val="000000"/>
          <w:shd w:val="clear" w:color="auto" w:fill="FFFFFF"/>
        </w:rPr>
      </w:pPr>
      <w:r>
        <w:rPr>
          <w:rFonts w:ascii="仿宋_GB2312" w:hAnsi="仿宋_GB2312"/>
          <w:sz w:val="32"/>
          <w:szCs w:val="32"/>
          <w:shd w:val="clear" w:color="auto" w:fill="FFFFFF"/>
        </w:rPr>
        <w:t>海南甘什岭</w:t>
      </w:r>
      <w:r>
        <w:rPr>
          <w:rFonts w:hint="eastAsia" w:ascii="仿宋_GB2312" w:hAnsi="仿宋_GB2312"/>
          <w:sz w:val="32"/>
          <w:szCs w:val="32"/>
          <w:shd w:val="clear" w:color="auto" w:fill="FFFFFF"/>
          <w:lang w:val="en-US" w:eastAsia="zh-CN"/>
        </w:rPr>
        <w:t>省级</w:t>
      </w:r>
      <w:r>
        <w:rPr>
          <w:rFonts w:ascii="仿宋_GB2312" w:hAnsi="仿宋_GB2312"/>
          <w:sz w:val="32"/>
          <w:szCs w:val="32"/>
          <w:shd w:val="clear" w:color="auto" w:fill="FFFFFF"/>
        </w:rPr>
        <w:t>自然保护区管理站纳入海南省林业局（部门）</w:t>
      </w:r>
      <w:r>
        <w:rPr>
          <w:rFonts w:hint="eastAsia" w:ascii="仿宋_GB2312" w:hAnsi="仿宋_GB2312"/>
          <w:sz w:val="32"/>
          <w:szCs w:val="32"/>
          <w:shd w:val="clear" w:color="auto" w:fill="FFFFFF"/>
        </w:rPr>
        <w:t>202</w:t>
      </w:r>
      <w:r>
        <w:rPr>
          <w:rFonts w:hint="eastAsia" w:ascii="仿宋_GB2312" w:hAnsi="仿宋_GB2312"/>
          <w:sz w:val="32"/>
          <w:szCs w:val="32"/>
          <w:shd w:val="clear" w:color="auto" w:fill="FFFFFF"/>
          <w:lang w:val="en-US" w:eastAsia="zh-CN"/>
        </w:rPr>
        <w:t>4</w:t>
      </w:r>
      <w:r>
        <w:rPr>
          <w:rFonts w:ascii="仿宋_GB2312" w:hAnsi="仿宋_GB2312"/>
          <w:sz w:val="32"/>
          <w:szCs w:val="32"/>
          <w:shd w:val="clear" w:color="auto" w:fill="FFFFFF"/>
        </w:rPr>
        <w:t>年部门决算编制范围的二级单位。</w:t>
      </w:r>
      <w:r>
        <w:rPr>
          <w:rFonts w:ascii="仿宋_GB2312" w:hAnsi="仿宋_GB2312"/>
          <w:color w:val="000000"/>
          <w:sz w:val="32"/>
          <w:szCs w:val="32"/>
          <w:shd w:val="clear" w:color="auto" w:fill="FFFFFF"/>
        </w:rPr>
        <w:t>属公益一类事业单位，事业编制</w:t>
      </w:r>
      <w:r>
        <w:rPr>
          <w:rFonts w:hint="eastAsia" w:ascii="仿宋_GB2312" w:hAnsi="仿宋_GB2312"/>
          <w:color w:val="000000"/>
          <w:sz w:val="32"/>
          <w:szCs w:val="32"/>
          <w:shd w:val="clear" w:color="auto" w:fill="FFFFFF"/>
        </w:rPr>
        <w:t>5</w:t>
      </w:r>
      <w:r>
        <w:rPr>
          <w:rFonts w:ascii="仿宋_GB2312" w:hAnsi="仿宋_GB2312"/>
          <w:color w:val="000000"/>
          <w:sz w:val="32"/>
          <w:szCs w:val="32"/>
          <w:shd w:val="clear" w:color="auto" w:fill="FFFFFF"/>
        </w:rPr>
        <w:t>人，</w:t>
      </w:r>
      <w:r>
        <w:rPr>
          <w:rFonts w:hint="eastAsia" w:ascii="仿宋_GB2312" w:hAnsi="仿宋_GB2312"/>
          <w:color w:val="000000"/>
          <w:sz w:val="32"/>
          <w:szCs w:val="32"/>
          <w:shd w:val="clear" w:color="auto" w:fill="FFFFFF"/>
        </w:rPr>
        <w:t>其他人员10人；</w:t>
      </w:r>
      <w:r>
        <w:rPr>
          <w:rFonts w:ascii="仿宋_GB2312" w:hAnsi="仿宋_GB2312"/>
          <w:color w:val="000000"/>
          <w:sz w:val="32"/>
          <w:szCs w:val="32"/>
          <w:shd w:val="clear" w:color="auto" w:fill="FFFFFF"/>
        </w:rPr>
        <w:t>其中：省财政预算编制</w:t>
      </w:r>
      <w:r>
        <w:rPr>
          <w:rFonts w:hint="eastAsia" w:ascii="仿宋_GB2312" w:hAnsi="仿宋_GB2312"/>
          <w:color w:val="000000"/>
          <w:sz w:val="32"/>
          <w:szCs w:val="32"/>
          <w:shd w:val="clear" w:color="auto" w:fill="FFFFFF"/>
        </w:rPr>
        <w:t>4</w:t>
      </w:r>
      <w:r>
        <w:rPr>
          <w:rFonts w:ascii="仿宋_GB2312" w:hAnsi="仿宋_GB2312"/>
          <w:color w:val="000000"/>
          <w:sz w:val="32"/>
          <w:szCs w:val="32"/>
          <w:shd w:val="clear" w:color="auto" w:fill="FFFFFF"/>
        </w:rPr>
        <w:t>人</w:t>
      </w:r>
      <w:r>
        <w:rPr>
          <w:rFonts w:hint="eastAsia" w:ascii="仿宋_GB2312" w:hAnsi="仿宋_GB2312"/>
          <w:color w:val="000000"/>
          <w:sz w:val="32"/>
          <w:szCs w:val="32"/>
          <w:shd w:val="clear" w:color="auto" w:fill="FFFFFF"/>
        </w:rPr>
        <w:t>，市</w:t>
      </w:r>
      <w:r>
        <w:rPr>
          <w:rFonts w:ascii="仿宋_GB2312" w:hAnsi="仿宋_GB2312"/>
          <w:color w:val="000000"/>
          <w:sz w:val="32"/>
          <w:szCs w:val="32"/>
          <w:shd w:val="clear" w:color="auto" w:fill="FFFFFF"/>
        </w:rPr>
        <w:t>财政预算编制</w:t>
      </w:r>
      <w:r>
        <w:rPr>
          <w:rFonts w:hint="eastAsia" w:ascii="仿宋_GB2312" w:hAnsi="仿宋_GB2312"/>
          <w:color w:val="000000"/>
          <w:sz w:val="32"/>
          <w:szCs w:val="32"/>
          <w:shd w:val="clear" w:color="auto" w:fill="FFFFFF"/>
        </w:rPr>
        <w:t>1</w:t>
      </w:r>
      <w:r>
        <w:rPr>
          <w:rFonts w:ascii="仿宋_GB2312" w:hAnsi="仿宋_GB2312"/>
          <w:color w:val="000000"/>
          <w:sz w:val="32"/>
          <w:szCs w:val="32"/>
          <w:shd w:val="clear" w:color="auto" w:fill="FFFFFF"/>
        </w:rPr>
        <w:t>人</w:t>
      </w:r>
      <w:r>
        <w:rPr>
          <w:rFonts w:hint="eastAsia" w:ascii="仿宋_GB2312" w:hAnsi="仿宋_GB2312"/>
          <w:color w:val="000000"/>
          <w:sz w:val="32"/>
          <w:szCs w:val="32"/>
          <w:shd w:val="clear" w:color="auto" w:fill="FFFFFF"/>
        </w:rPr>
        <w:t>；生态护林员10人。</w:t>
      </w:r>
    </w:p>
    <w:p w14:paraId="6A1168C0">
      <w:pPr>
        <w:spacing w:before="100" w:beforeAutospacing="1" w:after="100" w:afterAutospacing="1"/>
        <w:ind w:firstLine="480" w:firstLineChars="150"/>
        <w:rPr>
          <w:rFonts w:hint="eastAsia" w:ascii="黑体" w:hAnsi="ˎ̥" w:eastAsia="黑体"/>
          <w:sz w:val="32"/>
          <w:szCs w:val="32"/>
        </w:rPr>
      </w:pPr>
      <w:bookmarkStart w:id="19" w:name="_Toc8867_WPSOffice_Level2"/>
      <w:bookmarkEnd w:id="19"/>
      <w:bookmarkStart w:id="20" w:name="_Toc11518_WPSOffice_Level2"/>
      <w:bookmarkEnd w:id="20"/>
      <w:bookmarkStart w:id="21" w:name="_Toc15521_WPSOffice_Level1"/>
      <w:bookmarkEnd w:id="21"/>
      <w:bookmarkStart w:id="22" w:name="_Toc30690_WPSOffice_Level1"/>
      <w:bookmarkEnd w:id="22"/>
      <w:bookmarkStart w:id="23" w:name="_Toc6234_WPSOffice_Level1"/>
      <w:bookmarkEnd w:id="23"/>
      <w:bookmarkStart w:id="24" w:name="_Toc32695_WPSOffice_Level2"/>
      <w:bookmarkEnd w:id="24"/>
      <w:bookmarkStart w:id="25" w:name="_Toc28253_WPSOffice_Level1"/>
      <w:bookmarkEnd w:id="25"/>
      <w:bookmarkStart w:id="26" w:name="_Toc6211_WPSOffice_Level2"/>
      <w:bookmarkEnd w:id="26"/>
      <w:bookmarkStart w:id="27" w:name="_Toc4029_WPSOffice_Level2"/>
      <w:bookmarkEnd w:id="27"/>
      <w:bookmarkStart w:id="28" w:name="_Toc8164_WPSOffice_Level1"/>
      <w:bookmarkEnd w:id="28"/>
      <w:bookmarkStart w:id="29" w:name="_Toc30451_WPSOffice_Level1"/>
      <w:bookmarkEnd w:id="29"/>
      <w:bookmarkStart w:id="30" w:name="_Toc32472_WPSOffice_Level2"/>
      <w:r>
        <w:rPr>
          <w:rFonts w:hint="eastAsia" w:ascii="黑体" w:hAnsi="黑体" w:eastAsia="黑体"/>
          <w:sz w:val="32"/>
          <w:szCs w:val="32"/>
        </w:rPr>
        <w:t>第二部分</w:t>
      </w:r>
      <w:bookmarkEnd w:id="30"/>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年度部门决算公开报表</w:t>
      </w:r>
    </w:p>
    <w:p w14:paraId="43AC90DD">
      <w:pPr>
        <w:spacing w:before="100" w:beforeAutospacing="1" w:after="100" w:afterAutospacing="1"/>
        <w:ind w:firstLine="645"/>
        <w:rPr>
          <w:rFonts w:ascii="黑体" w:eastAsia="黑体"/>
          <w:sz w:val="32"/>
          <w:szCs w:val="32"/>
        </w:rPr>
      </w:pPr>
      <w:r>
        <w:rPr>
          <w:rFonts w:hint="eastAsia" w:ascii="黑体" w:hAnsi="黑体" w:eastAsia="黑体"/>
          <w:sz w:val="32"/>
          <w:szCs w:val="32"/>
        </w:rPr>
        <w:t>一、收入支出决算公开表（见正文附件）。</w:t>
      </w:r>
    </w:p>
    <w:p w14:paraId="66BED3AF">
      <w:pPr>
        <w:spacing w:before="100" w:beforeAutospacing="1" w:after="100" w:afterAutospacing="1"/>
        <w:ind w:firstLine="645"/>
        <w:rPr>
          <w:rFonts w:ascii="黑体" w:eastAsia="黑体"/>
          <w:sz w:val="32"/>
          <w:szCs w:val="32"/>
        </w:rPr>
      </w:pPr>
      <w:bookmarkStart w:id="31" w:name="_Toc28622_WPSOffice_Level2"/>
      <w:bookmarkEnd w:id="31"/>
      <w:bookmarkStart w:id="32" w:name="_Toc26621_WPSOffice_Level2"/>
      <w:bookmarkEnd w:id="32"/>
      <w:bookmarkStart w:id="33" w:name="_Toc25608_WPSOffice_Level2"/>
      <w:bookmarkEnd w:id="33"/>
      <w:bookmarkStart w:id="34" w:name="_Toc23139_WPSOffice_Level2"/>
      <w:bookmarkEnd w:id="34"/>
      <w:bookmarkStart w:id="35" w:name="_Toc14349_WPSOffice_Level2"/>
      <w:bookmarkEnd w:id="35"/>
      <w:bookmarkStart w:id="36" w:name="_Toc30334_WPSOffice_Level2"/>
      <w:r>
        <w:rPr>
          <w:rFonts w:hint="eastAsia" w:ascii="黑体" w:hAnsi="黑体" w:eastAsia="黑体"/>
          <w:sz w:val="32"/>
          <w:szCs w:val="32"/>
        </w:rPr>
        <w:t>二、收入决算公开表（见正文附件）</w:t>
      </w:r>
      <w:bookmarkEnd w:id="36"/>
      <w:r>
        <w:rPr>
          <w:rFonts w:hint="eastAsia" w:ascii="黑体" w:hAnsi="黑体" w:eastAsia="黑体"/>
          <w:sz w:val="32"/>
          <w:szCs w:val="32"/>
        </w:rPr>
        <w:t>。</w:t>
      </w:r>
    </w:p>
    <w:p w14:paraId="31047E39">
      <w:pPr>
        <w:spacing w:before="100" w:beforeAutospacing="1" w:after="100" w:afterAutospacing="1"/>
        <w:ind w:firstLine="645"/>
        <w:rPr>
          <w:rFonts w:ascii="黑体" w:eastAsia="黑体"/>
          <w:sz w:val="32"/>
          <w:szCs w:val="32"/>
        </w:rPr>
      </w:pPr>
      <w:bookmarkStart w:id="37" w:name="_Toc3262_WPSOffice_Level2"/>
      <w:bookmarkEnd w:id="37"/>
      <w:bookmarkStart w:id="38" w:name="_Toc5489_WPSOffice_Level2"/>
      <w:bookmarkEnd w:id="38"/>
      <w:bookmarkStart w:id="39" w:name="_Toc14658_WPSOffice_Level2"/>
      <w:bookmarkEnd w:id="39"/>
      <w:bookmarkStart w:id="40" w:name="_Toc17626_WPSOffice_Level2"/>
      <w:bookmarkEnd w:id="40"/>
      <w:bookmarkStart w:id="41" w:name="_Toc17858_WPSOffice_Level2"/>
      <w:bookmarkEnd w:id="41"/>
      <w:bookmarkStart w:id="42" w:name="_Toc13854_WPSOffice_Level2"/>
      <w:r>
        <w:rPr>
          <w:rFonts w:hint="eastAsia" w:ascii="黑体" w:hAnsi="黑体" w:eastAsia="黑体"/>
          <w:sz w:val="32"/>
          <w:szCs w:val="32"/>
        </w:rPr>
        <w:t>三、支出决算公开表（见正文附件）</w:t>
      </w:r>
      <w:bookmarkEnd w:id="42"/>
      <w:r>
        <w:rPr>
          <w:rFonts w:hint="eastAsia" w:ascii="黑体" w:hAnsi="黑体" w:eastAsia="黑体"/>
          <w:sz w:val="32"/>
          <w:szCs w:val="32"/>
        </w:rPr>
        <w:t>。</w:t>
      </w:r>
    </w:p>
    <w:p w14:paraId="67A8E0EC">
      <w:pPr>
        <w:spacing w:before="100" w:beforeAutospacing="1" w:after="100" w:afterAutospacing="1"/>
        <w:ind w:firstLine="645"/>
        <w:rPr>
          <w:rFonts w:ascii="黑体" w:eastAsia="黑体"/>
          <w:sz w:val="32"/>
          <w:szCs w:val="32"/>
        </w:rPr>
      </w:pPr>
      <w:bookmarkStart w:id="43" w:name="_Toc21415_WPSOffice_Level2"/>
      <w:bookmarkEnd w:id="43"/>
      <w:bookmarkStart w:id="44" w:name="_Toc13701_WPSOffice_Level2"/>
      <w:bookmarkEnd w:id="44"/>
      <w:bookmarkStart w:id="45" w:name="_Toc23493_WPSOffice_Level2"/>
      <w:bookmarkEnd w:id="45"/>
      <w:bookmarkStart w:id="46" w:name="_Toc23591_WPSOffice_Level2"/>
      <w:bookmarkEnd w:id="46"/>
      <w:bookmarkStart w:id="47" w:name="_Toc4265_WPSOffice_Level2"/>
      <w:bookmarkEnd w:id="47"/>
      <w:bookmarkStart w:id="48" w:name="_Toc7988_WPSOffice_Level2"/>
      <w:r>
        <w:rPr>
          <w:rFonts w:hint="eastAsia" w:ascii="黑体" w:hAnsi="黑体" w:eastAsia="黑体"/>
          <w:sz w:val="32"/>
          <w:szCs w:val="32"/>
        </w:rPr>
        <w:t>四、财政拨款收入支出决算公开表（见正文附件）</w:t>
      </w:r>
      <w:bookmarkEnd w:id="48"/>
      <w:r>
        <w:rPr>
          <w:rFonts w:hint="eastAsia" w:ascii="黑体" w:hAnsi="黑体" w:eastAsia="黑体"/>
          <w:sz w:val="32"/>
          <w:szCs w:val="32"/>
        </w:rPr>
        <w:t>。</w:t>
      </w:r>
    </w:p>
    <w:p w14:paraId="657CEB06">
      <w:pPr>
        <w:spacing w:before="100" w:beforeAutospacing="1" w:after="100" w:afterAutospacing="1"/>
        <w:ind w:firstLine="645"/>
        <w:rPr>
          <w:rFonts w:ascii="黑体" w:eastAsia="黑体"/>
          <w:sz w:val="32"/>
          <w:szCs w:val="32"/>
        </w:rPr>
      </w:pPr>
      <w:bookmarkStart w:id="49" w:name="_Toc13516_WPSOffice_Level2"/>
      <w:bookmarkEnd w:id="49"/>
      <w:bookmarkStart w:id="50" w:name="_Toc22783_WPSOffice_Level2"/>
      <w:bookmarkEnd w:id="50"/>
      <w:bookmarkStart w:id="51" w:name="_Toc23829_WPSOffice_Level2"/>
      <w:bookmarkEnd w:id="51"/>
      <w:bookmarkStart w:id="52" w:name="_Toc25166_WPSOffice_Level2"/>
      <w:bookmarkEnd w:id="52"/>
      <w:bookmarkStart w:id="53" w:name="_Toc7879_WPSOffice_Level2"/>
      <w:bookmarkEnd w:id="53"/>
      <w:bookmarkStart w:id="54" w:name="_Toc2158_WPSOffice_Level2"/>
      <w:r>
        <w:rPr>
          <w:rFonts w:hint="eastAsia" w:ascii="黑体" w:hAnsi="黑体" w:eastAsia="黑体"/>
          <w:sz w:val="32"/>
          <w:szCs w:val="32"/>
        </w:rPr>
        <w:t>五、一般公共预算财政拨款收入支出决算</w:t>
      </w:r>
      <w:bookmarkEnd w:id="54"/>
      <w:r>
        <w:rPr>
          <w:rFonts w:hint="eastAsia" w:ascii="黑体" w:hAnsi="黑体" w:eastAsia="黑体"/>
          <w:sz w:val="32"/>
          <w:szCs w:val="32"/>
        </w:rPr>
        <w:t>公开表</w:t>
      </w:r>
    </w:p>
    <w:p w14:paraId="130A17BF">
      <w:pPr>
        <w:spacing w:before="100" w:beforeAutospacing="1" w:after="100" w:afterAutospacing="1"/>
        <w:ind w:firstLine="1302" w:firstLineChars="407"/>
        <w:rPr>
          <w:rFonts w:ascii="黑体" w:eastAsia="黑体"/>
          <w:sz w:val="32"/>
          <w:szCs w:val="32"/>
        </w:rPr>
      </w:pPr>
      <w:r>
        <w:rPr>
          <w:rFonts w:hint="eastAsia" w:ascii="黑体" w:hAnsi="黑体" w:eastAsia="黑体"/>
          <w:sz w:val="32"/>
          <w:szCs w:val="32"/>
        </w:rPr>
        <w:t>（见正文附件）。</w:t>
      </w:r>
    </w:p>
    <w:p w14:paraId="5F960DC2">
      <w:pPr>
        <w:spacing w:before="100" w:beforeAutospacing="1" w:after="100" w:afterAutospacing="1"/>
        <w:ind w:firstLine="645"/>
        <w:rPr>
          <w:rFonts w:ascii="黑体" w:eastAsia="黑体"/>
          <w:sz w:val="32"/>
          <w:szCs w:val="32"/>
        </w:rPr>
      </w:pPr>
      <w:bookmarkStart w:id="55" w:name="_Toc17833_WPSOffice_Level2"/>
      <w:bookmarkEnd w:id="55"/>
      <w:bookmarkStart w:id="56" w:name="_Toc17283_WPSOffice_Level2"/>
      <w:bookmarkEnd w:id="56"/>
      <w:bookmarkStart w:id="57" w:name="_Toc8373_WPSOffice_Level2"/>
      <w:bookmarkEnd w:id="57"/>
      <w:bookmarkStart w:id="58" w:name="_Toc5343_WPSOffice_Level2"/>
      <w:bookmarkEnd w:id="58"/>
      <w:bookmarkStart w:id="59" w:name="_Toc25362_WPSOffice_Level2"/>
      <w:bookmarkEnd w:id="59"/>
      <w:bookmarkStart w:id="60" w:name="_Toc2632_WPSOffice_Level2"/>
      <w:r>
        <w:rPr>
          <w:rFonts w:hint="eastAsia" w:ascii="黑体" w:hAnsi="黑体" w:eastAsia="黑体"/>
          <w:sz w:val="32"/>
          <w:szCs w:val="32"/>
        </w:rPr>
        <w:t>六、一般公共预算财政拨款基本支出决算</w:t>
      </w:r>
      <w:bookmarkEnd w:id="60"/>
      <w:r>
        <w:rPr>
          <w:rFonts w:hint="eastAsia" w:ascii="黑体" w:hAnsi="黑体" w:eastAsia="黑体"/>
          <w:sz w:val="32"/>
          <w:szCs w:val="32"/>
        </w:rPr>
        <w:t>公开表</w:t>
      </w:r>
    </w:p>
    <w:p w14:paraId="6826B359">
      <w:pPr>
        <w:spacing w:before="100" w:beforeAutospacing="1" w:after="100" w:afterAutospacing="1"/>
        <w:ind w:firstLine="1280" w:firstLineChars="400"/>
        <w:rPr>
          <w:rFonts w:ascii="黑体" w:eastAsia="黑体"/>
          <w:sz w:val="32"/>
          <w:szCs w:val="32"/>
        </w:rPr>
      </w:pPr>
      <w:r>
        <w:rPr>
          <w:rFonts w:hint="eastAsia" w:ascii="黑体" w:hAnsi="黑体" w:eastAsia="黑体"/>
          <w:sz w:val="32"/>
          <w:szCs w:val="32"/>
        </w:rPr>
        <w:t>（见正文附件）。</w:t>
      </w:r>
    </w:p>
    <w:p w14:paraId="2DA9F71C">
      <w:pPr>
        <w:spacing w:before="100" w:beforeAutospacing="1" w:after="100" w:afterAutospacing="1"/>
        <w:ind w:left="1210" w:leftChars="304" w:hanging="480" w:hangingChars="150"/>
        <w:rPr>
          <w:rFonts w:ascii="黑体" w:eastAsia="黑体"/>
          <w:sz w:val="32"/>
          <w:szCs w:val="32"/>
        </w:rPr>
      </w:pPr>
      <w:bookmarkStart w:id="61" w:name="_Toc6020_WPSOffice_Level2"/>
      <w:bookmarkEnd w:id="61"/>
      <w:bookmarkStart w:id="62" w:name="_Toc5594_WPSOffice_Level2"/>
      <w:bookmarkEnd w:id="62"/>
      <w:bookmarkStart w:id="63" w:name="_Toc21310_WPSOffice_Level2"/>
      <w:bookmarkEnd w:id="63"/>
      <w:bookmarkStart w:id="64" w:name="_Toc1533_WPSOffice_Level2"/>
      <w:bookmarkEnd w:id="64"/>
      <w:bookmarkStart w:id="65" w:name="_Toc13345_WPSOffice_Level2"/>
      <w:bookmarkEnd w:id="65"/>
      <w:bookmarkStart w:id="66" w:name="_Toc11799_WPSOffice_Level2"/>
      <w:r>
        <w:rPr>
          <w:rFonts w:hint="eastAsia" w:ascii="黑体" w:hAnsi="黑体" w:eastAsia="黑体"/>
          <w:sz w:val="32"/>
          <w:szCs w:val="32"/>
        </w:rPr>
        <w:t>七、政府性基金预算财政拨款收入支出决算</w:t>
      </w:r>
      <w:bookmarkEnd w:id="66"/>
      <w:r>
        <w:rPr>
          <w:rFonts w:hint="eastAsia" w:ascii="黑体" w:hAnsi="黑体" w:eastAsia="黑体"/>
          <w:sz w:val="32"/>
          <w:szCs w:val="32"/>
        </w:rPr>
        <w:t>公开表</w:t>
      </w:r>
    </w:p>
    <w:p w14:paraId="7491F780">
      <w:pPr>
        <w:spacing w:before="100" w:beforeAutospacing="1" w:after="100" w:afterAutospacing="1"/>
        <w:ind w:left="1459" w:leftChars="608" w:firstLine="160" w:firstLineChars="50"/>
        <w:rPr>
          <w:rFonts w:ascii="黑体" w:eastAsia="黑体"/>
          <w:sz w:val="32"/>
          <w:szCs w:val="32"/>
        </w:rPr>
      </w:pPr>
      <w:r>
        <w:rPr>
          <w:rFonts w:hint="eastAsia" w:ascii="黑体" w:hAnsi="黑体" w:eastAsia="黑体"/>
          <w:sz w:val="32"/>
          <w:szCs w:val="32"/>
        </w:rPr>
        <w:t>（见正文附件）。</w:t>
      </w:r>
    </w:p>
    <w:p w14:paraId="41AABDC6">
      <w:pPr>
        <w:spacing w:before="100" w:beforeAutospacing="1" w:after="100" w:afterAutospacing="1"/>
        <w:ind w:left="1210" w:leftChars="304" w:hanging="480" w:hangingChars="150"/>
        <w:rPr>
          <w:rFonts w:ascii="黑体" w:eastAsia="黑体"/>
          <w:sz w:val="32"/>
          <w:szCs w:val="32"/>
        </w:rPr>
      </w:pPr>
      <w:r>
        <w:rPr>
          <w:rFonts w:hint="eastAsia" w:ascii="黑体" w:hAnsi="黑体" w:eastAsia="黑体"/>
          <w:sz w:val="32"/>
          <w:szCs w:val="32"/>
        </w:rPr>
        <w:t>八、国有资本经营预算财政拨款收入支出决算公开表</w:t>
      </w:r>
    </w:p>
    <w:p w14:paraId="55DE2F36">
      <w:pPr>
        <w:spacing w:before="100" w:beforeAutospacing="1" w:after="100" w:afterAutospacing="1"/>
        <w:ind w:left="1459" w:leftChars="608" w:firstLine="160" w:firstLineChars="50"/>
        <w:rPr>
          <w:rFonts w:ascii="黑体" w:eastAsia="黑体"/>
          <w:sz w:val="32"/>
          <w:szCs w:val="32"/>
        </w:rPr>
      </w:pPr>
      <w:r>
        <w:rPr>
          <w:rFonts w:hint="eastAsia" w:ascii="黑体" w:hAnsi="黑体" w:eastAsia="黑体"/>
          <w:sz w:val="32"/>
          <w:szCs w:val="32"/>
        </w:rPr>
        <w:t>（见正文附件）。</w:t>
      </w:r>
    </w:p>
    <w:p w14:paraId="5A79944B">
      <w:pPr>
        <w:spacing w:before="100" w:beforeAutospacing="1" w:after="100" w:afterAutospacing="1"/>
        <w:ind w:firstLine="640" w:firstLineChars="200"/>
        <w:rPr>
          <w:rFonts w:ascii="黑体" w:eastAsia="黑体"/>
          <w:sz w:val="32"/>
          <w:szCs w:val="32"/>
        </w:rPr>
      </w:pPr>
      <w:bookmarkStart w:id="67" w:name="_Toc29886_WPSOffice_Level2"/>
      <w:bookmarkEnd w:id="67"/>
      <w:bookmarkStart w:id="68" w:name="_Toc9377_WPSOffice_Level2"/>
      <w:bookmarkEnd w:id="68"/>
      <w:bookmarkStart w:id="69" w:name="_Toc1820_WPSOffice_Level2"/>
      <w:bookmarkEnd w:id="69"/>
      <w:bookmarkStart w:id="70" w:name="_Toc19961_WPSOffice_Level2"/>
      <w:bookmarkEnd w:id="70"/>
      <w:r>
        <w:rPr>
          <w:rFonts w:hint="eastAsia" w:ascii="黑体" w:hAnsi="黑体" w:eastAsia="黑体"/>
          <w:sz w:val="32"/>
          <w:szCs w:val="32"/>
        </w:rPr>
        <w:t>九、一般公共预算财政拨款“三公”经费支出决算</w:t>
      </w:r>
    </w:p>
    <w:p w14:paraId="41EEAF2A">
      <w:pPr>
        <w:spacing w:before="100" w:beforeAutospacing="1" w:after="100" w:afterAutospacing="1"/>
        <w:ind w:firstLine="640" w:firstLineChars="200"/>
        <w:rPr>
          <w:rFonts w:ascii="黑体" w:eastAsia="黑体"/>
          <w:sz w:val="32"/>
          <w:szCs w:val="32"/>
        </w:rPr>
      </w:pPr>
      <w:r>
        <w:rPr>
          <w:rFonts w:hint="eastAsia" w:ascii="黑体" w:hAnsi="黑体" w:eastAsia="黑体"/>
          <w:sz w:val="32"/>
          <w:szCs w:val="32"/>
        </w:rPr>
        <w:t>公开表（见正文附件）。</w:t>
      </w:r>
    </w:p>
    <w:p w14:paraId="0B81290D">
      <w:pPr>
        <w:spacing w:before="100" w:beforeAutospacing="1" w:after="100" w:afterAutospacing="1"/>
        <w:rPr>
          <w:rFonts w:ascii="黑体" w:eastAsia="黑体"/>
          <w:sz w:val="32"/>
          <w:szCs w:val="32"/>
        </w:rPr>
      </w:pPr>
      <w:r>
        <w:rPr>
          <w:rFonts w:hint="eastAsia" w:ascii="黑体" w:eastAsia="黑体"/>
          <w:sz w:val="32"/>
          <w:szCs w:val="32"/>
        </w:rPr>
        <w:t xml:space="preserve">    十、政府性基金预算财政拨款“三公”经费支出决算</w:t>
      </w:r>
    </w:p>
    <w:p w14:paraId="094DAE32">
      <w:pPr>
        <w:spacing w:before="100" w:beforeAutospacing="1" w:after="100" w:afterAutospacing="1"/>
        <w:rPr>
          <w:rFonts w:ascii="黑体" w:eastAsia="黑体"/>
          <w:sz w:val="32"/>
          <w:szCs w:val="32"/>
        </w:rPr>
      </w:pPr>
      <w:r>
        <w:rPr>
          <w:rFonts w:hint="eastAsia" w:ascii="黑体" w:eastAsia="黑体"/>
          <w:sz w:val="32"/>
          <w:szCs w:val="32"/>
        </w:rPr>
        <w:t xml:space="preserve">          公开表（见正文附件）。</w:t>
      </w:r>
    </w:p>
    <w:p w14:paraId="5EFAEDED">
      <w:pPr>
        <w:spacing w:before="100" w:beforeAutospacing="1" w:after="100" w:afterAutospacing="1"/>
        <w:ind w:left="1601" w:leftChars="267" w:hanging="960" w:hangingChars="300"/>
        <w:rPr>
          <w:rFonts w:ascii="黑体" w:eastAsia="黑体"/>
          <w:sz w:val="32"/>
          <w:szCs w:val="32"/>
        </w:rPr>
      </w:pPr>
      <w:r>
        <w:rPr>
          <w:rFonts w:hint="eastAsia" w:ascii="黑体" w:eastAsia="黑体"/>
          <w:sz w:val="32"/>
          <w:szCs w:val="32"/>
        </w:rPr>
        <w:t>十一、国有资本经营预算财政拨款“三公”经费支出决算公开表（见正文附件）。</w:t>
      </w:r>
    </w:p>
    <w:p w14:paraId="24499EF2">
      <w:pPr>
        <w:spacing w:before="100" w:beforeAutospacing="1" w:after="100" w:afterAutospacing="1"/>
        <w:ind w:firstLine="480" w:firstLineChars="150"/>
        <w:rPr>
          <w:rFonts w:hint="eastAsia" w:ascii="黑体" w:hAnsi="ˎ̥" w:eastAsia="黑体"/>
          <w:sz w:val="32"/>
          <w:szCs w:val="32"/>
        </w:rPr>
      </w:pPr>
      <w:bookmarkStart w:id="71" w:name="_Toc27590_WPSOffice_Level1"/>
      <w:bookmarkEnd w:id="71"/>
      <w:bookmarkStart w:id="72" w:name="_Toc4402_WPSOffice_Level1"/>
      <w:bookmarkEnd w:id="72"/>
      <w:bookmarkStart w:id="73" w:name="_Toc28629_WPSOffice_Level1"/>
      <w:bookmarkEnd w:id="73"/>
      <w:bookmarkStart w:id="74" w:name="_Toc31264_WPSOffice_Level1"/>
      <w:bookmarkEnd w:id="74"/>
      <w:bookmarkStart w:id="75" w:name="_Toc16686_WPSOffice_Level1"/>
      <w:bookmarkEnd w:id="75"/>
      <w:bookmarkStart w:id="76" w:name="_Toc29683_WPSOffice_Level1"/>
      <w:r>
        <w:rPr>
          <w:rFonts w:hint="eastAsia" w:ascii="黑体" w:hAnsi="黑体" w:eastAsia="黑体"/>
          <w:sz w:val="32"/>
          <w:szCs w:val="32"/>
        </w:rPr>
        <w:t>第三部分</w:t>
      </w:r>
      <w:bookmarkEnd w:id="76"/>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年度部门决算情况说明</w:t>
      </w:r>
    </w:p>
    <w:p w14:paraId="17F700F3">
      <w:pPr>
        <w:numPr>
          <w:ilvl w:val="0"/>
          <w:numId w:val="3"/>
        </w:numPr>
        <w:spacing w:before="100" w:beforeAutospacing="1" w:after="100" w:afterAutospacing="1"/>
        <w:ind w:firstLine="640" w:firstLineChars="200"/>
        <w:rPr>
          <w:rFonts w:hint="eastAsia" w:ascii="仿宋_GB2312" w:hAnsi="ˎ̥"/>
          <w:sz w:val="32"/>
          <w:szCs w:val="32"/>
        </w:rPr>
      </w:pPr>
      <w:r>
        <w:rPr>
          <w:rFonts w:hint="eastAsia" w:ascii="黑体" w:hAnsi="黑体" w:eastAsia="黑体"/>
          <w:bCs/>
          <w:sz w:val="32"/>
          <w:szCs w:val="32"/>
        </w:rPr>
        <w:t>收入支出决算总体情况说明</w:t>
      </w:r>
      <w:r>
        <w:rPr>
          <w:rFonts w:hint="eastAsia" w:ascii="黑体" w:eastAsia="黑体"/>
          <w:bCs/>
          <w:sz w:val="32"/>
          <w:szCs w:val="32"/>
        </w:rPr>
        <w:br w:type="textWrapping"/>
      </w:r>
      <w:r>
        <w:rPr>
          <w:rFonts w:hint="eastAsia" w:ascii="仿宋_GB2312" w:hAnsi="仿宋_GB2312"/>
          <w:sz w:val="32"/>
          <w:szCs w:val="32"/>
        </w:rPr>
        <w:t xml:space="preserve">    202</w:t>
      </w:r>
      <w:r>
        <w:rPr>
          <w:rFonts w:hint="eastAsia" w:ascii="仿宋_GB2312" w:hAnsi="仿宋_GB2312"/>
          <w:sz w:val="32"/>
          <w:szCs w:val="32"/>
          <w:lang w:val="en-US" w:eastAsia="zh-CN"/>
        </w:rPr>
        <w:t>4</w:t>
      </w:r>
      <w:r>
        <w:rPr>
          <w:rFonts w:ascii="仿宋_GB2312" w:hAnsi="仿宋_GB2312"/>
          <w:sz w:val="32"/>
          <w:szCs w:val="32"/>
        </w:rPr>
        <w:t>年度收入总计</w:t>
      </w:r>
      <w:r>
        <w:rPr>
          <w:rFonts w:hint="eastAsia" w:ascii="仿宋_GB2312" w:hAnsi="仿宋_GB2312"/>
          <w:sz w:val="32"/>
          <w:szCs w:val="32"/>
          <w:lang w:val="en-US" w:eastAsia="zh-CN"/>
        </w:rPr>
        <w:t>197.55</w:t>
      </w:r>
      <w:r>
        <w:rPr>
          <w:rFonts w:ascii="仿宋_GB2312" w:hAnsi="仿宋_GB2312"/>
          <w:sz w:val="32"/>
          <w:szCs w:val="32"/>
        </w:rPr>
        <w:t>万元，支出总计</w:t>
      </w:r>
      <w:r>
        <w:rPr>
          <w:rFonts w:hint="eastAsia" w:ascii="仿宋_GB2312" w:hAnsi="仿宋_GB2312"/>
          <w:sz w:val="32"/>
          <w:szCs w:val="32"/>
          <w:lang w:val="en-US" w:eastAsia="zh-CN"/>
        </w:rPr>
        <w:t>195.41</w:t>
      </w:r>
      <w:r>
        <w:rPr>
          <w:rFonts w:ascii="仿宋_GB2312" w:hAnsi="仿宋_GB2312"/>
          <w:sz w:val="32"/>
          <w:szCs w:val="32"/>
        </w:rPr>
        <w:t>万元，与20</w:t>
      </w:r>
      <w:r>
        <w:rPr>
          <w:rFonts w:hint="eastAsia" w:ascii="仿宋_GB2312" w:hAnsi="仿宋_GB2312"/>
          <w:sz w:val="32"/>
          <w:szCs w:val="32"/>
        </w:rPr>
        <w:t>2</w:t>
      </w:r>
      <w:r>
        <w:rPr>
          <w:rFonts w:hint="eastAsia" w:ascii="仿宋_GB2312" w:hAnsi="仿宋_GB2312"/>
          <w:sz w:val="32"/>
          <w:szCs w:val="32"/>
          <w:lang w:val="en-US" w:eastAsia="zh-CN"/>
        </w:rPr>
        <w:t>3</w:t>
      </w:r>
      <w:r>
        <w:rPr>
          <w:rFonts w:ascii="仿宋_GB2312" w:hAnsi="仿宋_GB2312"/>
          <w:sz w:val="32"/>
          <w:szCs w:val="32"/>
        </w:rPr>
        <w:t>年度相比，收入总计</w:t>
      </w:r>
      <w:r>
        <w:rPr>
          <w:rFonts w:hint="eastAsia" w:ascii="仿宋_GB2312" w:hAnsi="仿宋_GB2312"/>
          <w:sz w:val="32"/>
          <w:szCs w:val="32"/>
          <w:lang w:val="en-US" w:eastAsia="zh-CN"/>
        </w:rPr>
        <w:t>减少10.74</w:t>
      </w:r>
      <w:r>
        <w:rPr>
          <w:rFonts w:ascii="仿宋_GB2312" w:hAnsi="仿宋_GB2312"/>
          <w:sz w:val="32"/>
          <w:szCs w:val="32"/>
        </w:rPr>
        <w:t>万元，</w:t>
      </w:r>
      <w:r>
        <w:rPr>
          <w:rFonts w:hint="eastAsia" w:ascii="仿宋_GB2312" w:hAnsi="仿宋_GB2312"/>
          <w:sz w:val="32"/>
          <w:szCs w:val="32"/>
          <w:lang w:val="en-US" w:eastAsia="zh-CN"/>
        </w:rPr>
        <w:t>下降5.43</w:t>
      </w:r>
      <w:r>
        <w:rPr>
          <w:rFonts w:ascii="仿宋_GB2312" w:hAnsi="仿宋_GB2312"/>
          <w:sz w:val="32"/>
          <w:szCs w:val="32"/>
        </w:rPr>
        <w:t>%；主要原因</w:t>
      </w:r>
      <w:r>
        <w:rPr>
          <w:rFonts w:hint="eastAsia" w:ascii="仿宋_GB2312" w:hAnsi="仿宋_GB2312"/>
          <w:sz w:val="32"/>
          <w:szCs w:val="32"/>
        </w:rPr>
        <w:t>是</w:t>
      </w:r>
      <w:r>
        <w:rPr>
          <w:rFonts w:ascii="仿宋_GB2312" w:hAnsi="仿宋_GB2312"/>
          <w:sz w:val="32"/>
          <w:szCs w:val="32"/>
        </w:rPr>
        <w:t>：</w:t>
      </w:r>
      <w:r>
        <w:rPr>
          <w:rFonts w:hint="eastAsia" w:ascii="仿宋_GB2312" w:hAnsi="仿宋_GB2312"/>
          <w:color w:val="000000" w:themeColor="text1"/>
          <w:sz w:val="32"/>
          <w:szCs w:val="32"/>
          <w14:textFill>
            <w14:solidFill>
              <w14:schemeClr w14:val="tx1"/>
            </w14:solidFill>
          </w14:textFill>
        </w:rPr>
        <w:t>2023年</w:t>
      </w:r>
      <w:r>
        <w:rPr>
          <w:rFonts w:hint="eastAsia" w:ascii="仿宋_GB2312" w:hAnsi="仿宋_GB2312"/>
          <w:color w:val="000000" w:themeColor="text1"/>
          <w:sz w:val="32"/>
          <w:szCs w:val="32"/>
          <w:lang w:val="en-US" w:eastAsia="zh-CN"/>
          <w14:textFill>
            <w14:solidFill>
              <w14:schemeClr w14:val="tx1"/>
            </w14:solidFill>
          </w14:textFill>
        </w:rPr>
        <w:t>度因单位</w:t>
      </w:r>
      <w:r>
        <w:rPr>
          <w:rFonts w:hint="eastAsia" w:ascii="仿宋_GB2312" w:hAnsi="仿宋_GB2312"/>
          <w:color w:val="000000" w:themeColor="text1"/>
          <w:sz w:val="32"/>
          <w:szCs w:val="32"/>
          <w14:textFill>
            <w14:solidFill>
              <w14:schemeClr w14:val="tx1"/>
            </w14:solidFill>
          </w14:textFill>
        </w:rPr>
        <w:t>病故人员</w:t>
      </w:r>
      <w:r>
        <w:rPr>
          <w:rFonts w:hint="eastAsia" w:ascii="仿宋_GB2312" w:hAnsi="仿宋_GB2312"/>
          <w:color w:val="000000" w:themeColor="text1"/>
          <w:sz w:val="32"/>
          <w:szCs w:val="32"/>
          <w:lang w:val="en-US" w:eastAsia="zh-CN"/>
          <w14:textFill>
            <w14:solidFill>
              <w14:schemeClr w14:val="tx1"/>
            </w14:solidFill>
          </w14:textFill>
        </w:rPr>
        <w:t>追加列支了</w:t>
      </w:r>
      <w:r>
        <w:rPr>
          <w:rFonts w:hint="eastAsia" w:ascii="仿宋_GB2312" w:hAnsi="仿宋_GB2312"/>
          <w:color w:val="000000" w:themeColor="text1"/>
          <w:sz w:val="32"/>
          <w:szCs w:val="32"/>
          <w14:textFill>
            <w14:solidFill>
              <w14:schemeClr w14:val="tx1"/>
            </w14:solidFill>
          </w14:textFill>
        </w:rPr>
        <w:t>丧葬抚恤金</w:t>
      </w:r>
      <w:r>
        <w:rPr>
          <w:rFonts w:hint="eastAsia" w:ascii="仿宋_GB2312" w:hAnsi="仿宋_GB2312"/>
          <w:color w:val="000000" w:themeColor="text1"/>
          <w:sz w:val="32"/>
          <w:szCs w:val="32"/>
          <w:lang w:eastAsia="zh-CN"/>
          <w14:textFill>
            <w14:solidFill>
              <w14:schemeClr w14:val="tx1"/>
            </w14:solidFill>
          </w14:textFill>
        </w:rPr>
        <w:t>，</w:t>
      </w:r>
      <w:r>
        <w:rPr>
          <w:rFonts w:hint="eastAsia" w:ascii="仿宋_GB2312" w:hAnsi="仿宋_GB2312"/>
          <w:color w:val="000000" w:themeColor="text1"/>
          <w:sz w:val="32"/>
          <w:szCs w:val="32"/>
          <w:lang w:val="en-US" w:eastAsia="zh-CN"/>
          <w14:textFill>
            <w14:solidFill>
              <w14:schemeClr w14:val="tx1"/>
            </w14:solidFill>
          </w14:textFill>
        </w:rPr>
        <w:t>而2024年度无此项支出</w:t>
      </w:r>
      <w:r>
        <w:rPr>
          <w:rFonts w:hint="eastAsia" w:ascii="仿宋_GB2312" w:hAnsi="仿宋_GB2312"/>
          <w:color w:val="000000" w:themeColor="text1"/>
          <w:sz w:val="32"/>
          <w:szCs w:val="32"/>
          <w14:textFill>
            <w14:solidFill>
              <w14:schemeClr w14:val="tx1"/>
            </w14:solidFill>
          </w14:textFill>
        </w:rPr>
        <w:t>。</w:t>
      </w:r>
      <w:r>
        <w:rPr>
          <w:rFonts w:ascii="仿宋_GB2312" w:hAnsi="仿宋_GB2312"/>
          <w:sz w:val="32"/>
          <w:szCs w:val="32"/>
        </w:rPr>
        <w:t>支出总计</w:t>
      </w:r>
      <w:r>
        <w:rPr>
          <w:rFonts w:hint="eastAsia" w:ascii="仿宋_GB2312" w:hAnsi="仿宋_GB2312"/>
          <w:sz w:val="32"/>
          <w:szCs w:val="32"/>
          <w:lang w:val="en-US" w:eastAsia="zh-CN"/>
        </w:rPr>
        <w:t>减少10.1</w:t>
      </w:r>
      <w:r>
        <w:rPr>
          <w:rFonts w:ascii="仿宋_GB2312" w:hAnsi="仿宋_GB2312"/>
          <w:sz w:val="32"/>
          <w:szCs w:val="32"/>
        </w:rPr>
        <w:t>万元，</w:t>
      </w:r>
      <w:r>
        <w:rPr>
          <w:rFonts w:hint="eastAsia" w:ascii="仿宋_GB2312" w:hAnsi="仿宋_GB2312"/>
          <w:sz w:val="32"/>
          <w:szCs w:val="32"/>
          <w:lang w:val="en-US" w:eastAsia="zh-CN"/>
        </w:rPr>
        <w:t>下降5.17</w:t>
      </w:r>
      <w:r>
        <w:rPr>
          <w:rFonts w:ascii="仿宋_GB2312" w:hAnsi="仿宋_GB2312"/>
          <w:sz w:val="32"/>
          <w:szCs w:val="32"/>
        </w:rPr>
        <w:t>%；主要原因：</w:t>
      </w:r>
      <w:r>
        <w:rPr>
          <w:rFonts w:hint="eastAsia" w:ascii="仿宋_GB2312" w:hAnsi="仿宋_GB2312"/>
          <w:color w:val="000000" w:themeColor="text1"/>
          <w:sz w:val="32"/>
          <w:szCs w:val="32"/>
        </w:rPr>
        <w:t>2023年</w:t>
      </w:r>
      <w:r>
        <w:rPr>
          <w:rFonts w:hint="eastAsia" w:ascii="仿宋_GB2312" w:hAnsi="仿宋_GB2312"/>
          <w:color w:val="000000" w:themeColor="text1"/>
          <w:sz w:val="32"/>
          <w:szCs w:val="32"/>
          <w:lang w:val="en-US" w:eastAsia="zh-CN"/>
        </w:rPr>
        <w:t>度因单位</w:t>
      </w:r>
      <w:r>
        <w:rPr>
          <w:rFonts w:hint="eastAsia" w:ascii="仿宋_GB2312" w:hAnsi="仿宋_GB2312"/>
          <w:color w:val="000000" w:themeColor="text1"/>
          <w:sz w:val="32"/>
          <w:szCs w:val="32"/>
        </w:rPr>
        <w:t>病故人员</w:t>
      </w:r>
      <w:r>
        <w:rPr>
          <w:rFonts w:hint="eastAsia" w:ascii="仿宋_GB2312" w:hAnsi="仿宋_GB2312"/>
          <w:color w:val="000000" w:themeColor="text1"/>
          <w:sz w:val="32"/>
          <w:szCs w:val="32"/>
          <w:lang w:val="en-US" w:eastAsia="zh-CN"/>
        </w:rPr>
        <w:t>追加列支了</w:t>
      </w:r>
      <w:r>
        <w:rPr>
          <w:rFonts w:hint="eastAsia" w:ascii="仿宋_GB2312" w:hAnsi="仿宋_GB2312"/>
          <w:color w:val="000000" w:themeColor="text1"/>
          <w:sz w:val="32"/>
          <w:szCs w:val="32"/>
        </w:rPr>
        <w:t>丧葬抚恤金</w:t>
      </w:r>
      <w:r>
        <w:rPr>
          <w:rFonts w:hint="eastAsia" w:ascii="仿宋_GB2312" w:hAnsi="仿宋_GB2312"/>
          <w:color w:val="000000" w:themeColor="text1"/>
          <w:sz w:val="32"/>
          <w:szCs w:val="32"/>
          <w:lang w:eastAsia="zh-CN"/>
        </w:rPr>
        <w:t>，</w:t>
      </w:r>
      <w:r>
        <w:rPr>
          <w:rFonts w:hint="eastAsia" w:ascii="仿宋_GB2312" w:hAnsi="仿宋_GB2312"/>
          <w:color w:val="000000" w:themeColor="text1"/>
          <w:sz w:val="32"/>
          <w:szCs w:val="32"/>
          <w:lang w:val="en-US" w:eastAsia="zh-CN"/>
        </w:rPr>
        <w:t>而2024年度无此项支出</w:t>
      </w:r>
      <w:r>
        <w:rPr>
          <w:rFonts w:hint="eastAsia" w:ascii="仿宋_GB2312" w:hAnsi="仿宋_GB2312"/>
          <w:color w:val="000000" w:themeColor="text1"/>
          <w:sz w:val="32"/>
          <w:szCs w:val="32"/>
        </w:rPr>
        <w:t>。</w:t>
      </w:r>
      <w:r>
        <w:rPr>
          <w:rFonts w:hint="eastAsia" w:ascii="仿宋_GB2312" w:hAnsi="仿宋_GB2312"/>
          <w:sz w:val="32"/>
          <w:szCs w:val="32"/>
        </w:rPr>
        <w:t>发放</w:t>
      </w:r>
      <w:r>
        <w:rPr>
          <w:rFonts w:ascii="仿宋_GB2312" w:hAnsi="仿宋_GB2312"/>
          <w:sz w:val="32"/>
          <w:szCs w:val="32"/>
        </w:rPr>
        <w:t>使用非财政拨款结余</w:t>
      </w:r>
      <w:r>
        <w:rPr>
          <w:rFonts w:ascii="仿宋_GB2312"/>
          <w:sz w:val="32"/>
          <w:szCs w:val="32"/>
        </w:rPr>
        <w:t>0.0</w:t>
      </w:r>
      <w:r>
        <w:rPr>
          <w:rFonts w:hint="eastAsia" w:ascii="仿宋_GB2312"/>
          <w:sz w:val="32"/>
          <w:szCs w:val="32"/>
        </w:rPr>
        <w:t>0</w:t>
      </w:r>
      <w:r>
        <w:rPr>
          <w:rFonts w:ascii="仿宋_GB2312" w:hAnsi="仿宋_GB2312"/>
          <w:sz w:val="32"/>
          <w:szCs w:val="32"/>
        </w:rPr>
        <w:t>万元，</w:t>
      </w:r>
      <w:r>
        <w:rPr>
          <w:rFonts w:hint="eastAsia" w:ascii="仿宋_GB2312" w:hAnsi="仿宋_GB2312"/>
          <w:sz w:val="32"/>
          <w:szCs w:val="32"/>
        </w:rPr>
        <w:t>与202</w:t>
      </w:r>
      <w:r>
        <w:rPr>
          <w:rFonts w:hint="eastAsia" w:ascii="仿宋_GB2312" w:hAnsi="仿宋_GB2312"/>
          <w:sz w:val="32"/>
          <w:szCs w:val="32"/>
          <w:lang w:val="en-US" w:eastAsia="zh-CN"/>
        </w:rPr>
        <w:t>3</w:t>
      </w:r>
      <w:r>
        <w:rPr>
          <w:rFonts w:ascii="仿宋_GB2312" w:hAnsi="仿宋_GB2312"/>
          <w:sz w:val="32"/>
          <w:szCs w:val="32"/>
        </w:rPr>
        <w:t>年度决算数</w:t>
      </w:r>
      <w:r>
        <w:rPr>
          <w:rFonts w:hint="eastAsia" w:ascii="仿宋_GB2312" w:hAnsi="仿宋_GB2312"/>
          <w:sz w:val="32"/>
          <w:szCs w:val="32"/>
        </w:rPr>
        <w:t>无差异</w:t>
      </w:r>
      <w:r>
        <w:rPr>
          <w:rFonts w:ascii="仿宋_GB2312" w:hAnsi="仿宋_GB2312"/>
          <w:sz w:val="32"/>
          <w:szCs w:val="32"/>
        </w:rPr>
        <w:t>。年初结转结余</w:t>
      </w:r>
      <w:r>
        <w:rPr>
          <w:rFonts w:hint="eastAsia" w:ascii="仿宋_GB2312" w:hAnsi="仿宋_GB2312"/>
          <w:sz w:val="32"/>
          <w:szCs w:val="32"/>
          <w:lang w:val="en-US" w:eastAsia="zh-CN"/>
        </w:rPr>
        <w:t>4.14</w:t>
      </w:r>
      <w:r>
        <w:rPr>
          <w:rFonts w:ascii="仿宋_GB2312" w:hAnsi="仿宋_GB2312"/>
          <w:sz w:val="32"/>
          <w:szCs w:val="32"/>
        </w:rPr>
        <w:t>万元，</w:t>
      </w:r>
      <w:r>
        <w:rPr>
          <w:rFonts w:hint="eastAsia" w:ascii="仿宋_GB2312" w:hAnsi="仿宋_GB2312"/>
          <w:sz w:val="32"/>
          <w:szCs w:val="32"/>
        </w:rPr>
        <w:t>比202</w:t>
      </w:r>
      <w:r>
        <w:rPr>
          <w:rFonts w:hint="eastAsia" w:ascii="仿宋_GB2312" w:hAnsi="仿宋_GB2312"/>
          <w:sz w:val="32"/>
          <w:szCs w:val="32"/>
          <w:lang w:val="en-US" w:eastAsia="zh-CN"/>
        </w:rPr>
        <w:t>3</w:t>
      </w:r>
      <w:r>
        <w:rPr>
          <w:rFonts w:ascii="仿宋_GB2312" w:hAnsi="仿宋_GB2312"/>
          <w:sz w:val="32"/>
          <w:szCs w:val="32"/>
        </w:rPr>
        <w:t>年度决算</w:t>
      </w:r>
      <w:r>
        <w:rPr>
          <w:rFonts w:hint="eastAsia" w:ascii="仿宋_GB2312" w:hAnsi="仿宋_GB2312"/>
          <w:sz w:val="32"/>
          <w:szCs w:val="32"/>
        </w:rPr>
        <w:t>数增加</w:t>
      </w:r>
      <w:r>
        <w:rPr>
          <w:rFonts w:hint="eastAsia" w:ascii="仿宋_GB2312" w:hAnsi="仿宋_GB2312"/>
          <w:sz w:val="32"/>
          <w:szCs w:val="32"/>
          <w:lang w:val="en-US" w:eastAsia="zh-CN"/>
        </w:rPr>
        <w:t>2.77</w:t>
      </w:r>
      <w:r>
        <w:rPr>
          <w:rFonts w:hint="eastAsia" w:ascii="仿宋_GB2312" w:hAnsi="仿宋_GB2312"/>
          <w:sz w:val="32"/>
          <w:szCs w:val="32"/>
        </w:rPr>
        <w:t>万元。</w:t>
      </w:r>
      <w:r>
        <w:rPr>
          <w:rFonts w:ascii="仿宋_GB2312" w:hAnsi="仿宋_GB2312"/>
          <w:sz w:val="32"/>
          <w:szCs w:val="32"/>
        </w:rPr>
        <w:t>主要是</w:t>
      </w:r>
      <w:r>
        <w:rPr>
          <w:rFonts w:hint="eastAsia" w:ascii="仿宋_GB2312" w:hAnsi="仿宋_GB2312"/>
          <w:sz w:val="32"/>
          <w:szCs w:val="32"/>
        </w:rPr>
        <w:t>202</w:t>
      </w:r>
      <w:r>
        <w:rPr>
          <w:rFonts w:hint="eastAsia" w:ascii="仿宋_GB2312" w:hAnsi="仿宋_GB2312"/>
          <w:sz w:val="32"/>
          <w:szCs w:val="32"/>
          <w:lang w:val="en-US" w:eastAsia="zh-CN"/>
        </w:rPr>
        <w:t>3</w:t>
      </w:r>
      <w:r>
        <w:rPr>
          <w:rFonts w:ascii="仿宋_GB2312" w:hAnsi="仿宋_GB2312"/>
          <w:sz w:val="32"/>
          <w:szCs w:val="32"/>
        </w:rPr>
        <w:t>年末</w:t>
      </w:r>
      <w:r>
        <w:rPr>
          <w:rFonts w:hint="eastAsia" w:ascii="仿宋_GB2312" w:hAnsi="仿宋_GB2312"/>
          <w:sz w:val="32"/>
          <w:szCs w:val="32"/>
        </w:rPr>
        <w:t>有结转结余</w:t>
      </w:r>
      <w:r>
        <w:rPr>
          <w:rFonts w:ascii="仿宋_GB2312" w:hAnsi="仿宋_GB2312"/>
          <w:sz w:val="32"/>
          <w:szCs w:val="32"/>
        </w:rPr>
        <w:t>。</w:t>
      </w:r>
      <w:r>
        <w:rPr>
          <w:rFonts w:ascii="仿宋_GB2312" w:hAnsi="仿宋_GB2312"/>
          <w:color w:val="000000"/>
          <w:sz w:val="32"/>
          <w:szCs w:val="32"/>
        </w:rPr>
        <w:t>年末结转结</w:t>
      </w:r>
      <w:r>
        <w:rPr>
          <w:rFonts w:hint="eastAsia" w:ascii="仿宋_GB2312" w:hAnsi="仿宋_GB2312"/>
          <w:color w:val="000000"/>
          <w:sz w:val="32"/>
          <w:szCs w:val="32"/>
          <w:lang w:val="en-US" w:eastAsia="zh-CN"/>
        </w:rPr>
        <w:t>6.29</w:t>
      </w:r>
      <w:r>
        <w:rPr>
          <w:rFonts w:ascii="仿宋_GB2312" w:hAnsi="仿宋_GB2312"/>
          <w:color w:val="000000"/>
          <w:sz w:val="32"/>
          <w:szCs w:val="32"/>
        </w:rPr>
        <w:t>万元。</w:t>
      </w:r>
    </w:p>
    <w:p w14:paraId="4D2A6D7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640" w:firstLineChars="200"/>
        <w:textAlignment w:val="auto"/>
        <w:rPr>
          <w:rFonts w:ascii="仿宋_GB2312" w:hAnsi="仿宋_GB2312"/>
          <w:sz w:val="32"/>
          <w:szCs w:val="32"/>
        </w:rPr>
      </w:pPr>
      <w:r>
        <w:rPr>
          <w:rFonts w:hint="eastAsia" w:ascii="黑体" w:hAnsi="黑体" w:eastAsia="黑体"/>
          <w:bCs/>
          <w:sz w:val="32"/>
          <w:szCs w:val="32"/>
        </w:rPr>
        <w:t>二、收入决算情况说明</w:t>
      </w:r>
      <w:r>
        <w:rPr>
          <w:rFonts w:hint="eastAsia" w:ascii="黑体" w:eastAsia="黑体"/>
          <w:bCs/>
          <w:sz w:val="32"/>
          <w:szCs w:val="32"/>
        </w:rPr>
        <w:br w:type="textWrapping"/>
      </w:r>
      <w:r>
        <w:rPr>
          <w:rFonts w:ascii="仿宋_GB2312" w:hAnsi="仿宋_GB2312"/>
          <w:sz w:val="32"/>
          <w:szCs w:val="32"/>
        </w:rPr>
        <w:t>本年收入合计</w:t>
      </w:r>
      <w:r>
        <w:rPr>
          <w:rFonts w:hint="eastAsia" w:ascii="仿宋_GB2312" w:hAnsi="仿宋_GB2312"/>
          <w:sz w:val="32"/>
          <w:szCs w:val="32"/>
          <w:lang w:val="en-US" w:eastAsia="zh-CN"/>
        </w:rPr>
        <w:t>197.55</w:t>
      </w:r>
      <w:r>
        <w:rPr>
          <w:rFonts w:ascii="仿宋_GB2312" w:hAnsi="仿宋_GB2312"/>
          <w:sz w:val="32"/>
          <w:szCs w:val="32"/>
        </w:rPr>
        <w:t>万元，其中：财政拨款收入</w:t>
      </w:r>
      <w:r>
        <w:rPr>
          <w:rFonts w:hint="eastAsia" w:ascii="仿宋_GB2312" w:hAnsi="仿宋_GB2312"/>
          <w:sz w:val="32"/>
          <w:szCs w:val="32"/>
        </w:rPr>
        <w:t>17</w:t>
      </w:r>
      <w:r>
        <w:rPr>
          <w:rFonts w:hint="eastAsia" w:ascii="仿宋_GB2312" w:hAnsi="仿宋_GB2312"/>
          <w:sz w:val="32"/>
          <w:szCs w:val="32"/>
          <w:lang w:val="en-US" w:eastAsia="zh-CN"/>
        </w:rPr>
        <w:t>6.25</w:t>
      </w:r>
      <w:r>
        <w:rPr>
          <w:rFonts w:ascii="仿宋_GB2312" w:hAnsi="仿宋_GB2312"/>
          <w:sz w:val="32"/>
          <w:szCs w:val="32"/>
        </w:rPr>
        <w:t>万元，占</w:t>
      </w:r>
      <w:r>
        <w:rPr>
          <w:rFonts w:hint="eastAsia" w:ascii="仿宋_GB2312" w:hAnsi="仿宋_GB2312"/>
          <w:sz w:val="32"/>
          <w:szCs w:val="32"/>
          <w:lang w:val="en-US" w:eastAsia="zh-CN"/>
        </w:rPr>
        <w:t>89.22</w:t>
      </w:r>
      <w:r>
        <w:rPr>
          <w:rFonts w:ascii="仿宋_GB2312" w:hAnsi="仿宋_GB2312"/>
          <w:sz w:val="32"/>
          <w:szCs w:val="32"/>
        </w:rPr>
        <w:t>%；上级补助收入0.00 万元，占0%；事业收</w:t>
      </w:r>
      <w:bookmarkStart w:id="119" w:name="_GoBack"/>
      <w:bookmarkEnd w:id="119"/>
      <w:r>
        <w:rPr>
          <w:rFonts w:ascii="仿宋_GB2312" w:hAnsi="仿宋_GB2312"/>
          <w:sz w:val="32"/>
          <w:szCs w:val="32"/>
        </w:rPr>
        <w:t>入0.00万元，占0%；经营收入0.00万元，占0%；附属单位上缴收入0.00万元，占0%；其他收入</w:t>
      </w:r>
      <w:r>
        <w:rPr>
          <w:rFonts w:hint="eastAsia" w:ascii="仿宋_GB2312" w:hAnsi="仿宋_GB2312"/>
          <w:sz w:val="32"/>
          <w:szCs w:val="32"/>
          <w:lang w:val="en-US" w:eastAsia="zh-CN"/>
        </w:rPr>
        <w:t>21.3</w:t>
      </w:r>
      <w:r>
        <w:rPr>
          <w:rFonts w:ascii="仿宋_GB2312" w:hAnsi="仿宋_GB2312"/>
          <w:sz w:val="32"/>
          <w:szCs w:val="32"/>
        </w:rPr>
        <w:t>万元，占</w:t>
      </w:r>
      <w:r>
        <w:rPr>
          <w:rFonts w:hint="eastAsia" w:ascii="仿宋_GB2312" w:hAnsi="仿宋_GB2312"/>
          <w:sz w:val="32"/>
          <w:szCs w:val="32"/>
          <w:lang w:val="en-US" w:eastAsia="zh-CN"/>
        </w:rPr>
        <w:t>10.78</w:t>
      </w:r>
      <w:r>
        <w:rPr>
          <w:rFonts w:ascii="仿宋_GB2312" w:hAnsi="仿宋_GB2312"/>
          <w:sz w:val="32"/>
          <w:szCs w:val="32"/>
        </w:rPr>
        <w:t>%。</w:t>
      </w:r>
    </w:p>
    <w:p w14:paraId="642DC1BA">
      <w:pPr>
        <w:spacing w:before="100" w:beforeAutospacing="1" w:after="100" w:afterAutospacing="1"/>
        <w:ind w:firstLine="627" w:firstLineChars="196"/>
        <w:rPr>
          <w:rFonts w:ascii="黑体" w:eastAsia="黑体"/>
          <w:bCs/>
          <w:sz w:val="32"/>
          <w:szCs w:val="32"/>
        </w:rPr>
      </w:pPr>
      <w:r>
        <w:rPr>
          <w:rFonts w:hint="eastAsia" w:ascii="黑体" w:hAnsi="黑体" w:eastAsia="黑体"/>
          <w:bCs/>
          <w:sz w:val="32"/>
          <w:szCs w:val="32"/>
        </w:rPr>
        <w:t>三、支出决算情况说明</w:t>
      </w:r>
    </w:p>
    <w:p w14:paraId="11E1048A">
      <w:pPr>
        <w:spacing w:before="100" w:beforeAutospacing="1" w:after="100" w:afterAutospacing="1"/>
        <w:ind w:firstLine="640" w:firstLineChars="200"/>
        <w:rPr>
          <w:rFonts w:hint="eastAsia" w:ascii="仿宋_GB2312" w:hAnsi="ˎ̥"/>
          <w:sz w:val="32"/>
          <w:szCs w:val="32"/>
        </w:rPr>
      </w:pPr>
      <w:r>
        <w:rPr>
          <w:rFonts w:ascii="仿宋_GB2312" w:hAnsi="仿宋_GB2312"/>
          <w:sz w:val="32"/>
          <w:szCs w:val="32"/>
        </w:rPr>
        <w:t>本年支出合计</w:t>
      </w:r>
      <w:r>
        <w:rPr>
          <w:rFonts w:hint="eastAsia" w:ascii="仿宋_GB2312" w:hAnsi="仿宋_GB2312"/>
          <w:sz w:val="32"/>
          <w:szCs w:val="32"/>
          <w:lang w:val="en-US" w:eastAsia="zh-CN"/>
        </w:rPr>
        <w:t>195.41</w:t>
      </w:r>
      <w:r>
        <w:rPr>
          <w:rFonts w:ascii="仿宋_GB2312" w:hAnsi="仿宋_GB2312"/>
          <w:sz w:val="32"/>
          <w:szCs w:val="32"/>
        </w:rPr>
        <w:t>万元，其中：基本支出</w:t>
      </w:r>
      <w:r>
        <w:rPr>
          <w:rFonts w:hint="eastAsia" w:ascii="仿宋_GB2312" w:hAnsi="仿宋_GB2312"/>
          <w:sz w:val="32"/>
          <w:szCs w:val="32"/>
          <w:lang w:val="en-US" w:eastAsia="zh-CN"/>
        </w:rPr>
        <w:t>113.63</w:t>
      </w:r>
      <w:r>
        <w:rPr>
          <w:rFonts w:ascii="仿宋_GB2312" w:hAnsi="仿宋_GB2312"/>
          <w:sz w:val="32"/>
          <w:szCs w:val="32"/>
        </w:rPr>
        <w:t>万元，占</w:t>
      </w:r>
      <w:r>
        <w:rPr>
          <w:rFonts w:hint="eastAsia" w:ascii="仿宋_GB2312" w:hAnsi="仿宋_GB2312"/>
          <w:sz w:val="32"/>
          <w:szCs w:val="32"/>
          <w:lang w:val="en-US" w:eastAsia="zh-CN"/>
        </w:rPr>
        <w:t>58.15</w:t>
      </w:r>
      <w:r>
        <w:rPr>
          <w:rFonts w:ascii="仿宋_GB2312" w:hAnsi="仿宋_GB2312"/>
          <w:sz w:val="32"/>
          <w:szCs w:val="32"/>
        </w:rPr>
        <w:t>%；项目支出</w:t>
      </w:r>
      <w:r>
        <w:rPr>
          <w:rFonts w:hint="eastAsia" w:ascii="仿宋_GB2312" w:hAnsi="仿宋_GB2312"/>
          <w:sz w:val="32"/>
          <w:szCs w:val="32"/>
          <w:lang w:val="en-US" w:eastAsia="zh-CN"/>
        </w:rPr>
        <w:t>81.78</w:t>
      </w:r>
      <w:r>
        <w:rPr>
          <w:rFonts w:ascii="仿宋_GB2312" w:hAnsi="仿宋_GB2312"/>
          <w:sz w:val="32"/>
          <w:szCs w:val="32"/>
        </w:rPr>
        <w:t>万元，占</w:t>
      </w:r>
      <w:r>
        <w:rPr>
          <w:rFonts w:hint="eastAsia" w:ascii="仿宋_GB2312" w:hAnsi="仿宋_GB2312"/>
          <w:sz w:val="32"/>
          <w:szCs w:val="32"/>
          <w:lang w:val="en-US" w:eastAsia="zh-CN"/>
        </w:rPr>
        <w:t>41.85</w:t>
      </w:r>
      <w:r>
        <w:rPr>
          <w:rFonts w:ascii="仿宋_GB2312" w:hAnsi="仿宋_GB2312"/>
          <w:sz w:val="32"/>
          <w:szCs w:val="32"/>
        </w:rPr>
        <w:t>%；上缴上级支出0.00万元，占0%；经营支出0.00万元，占0%；对附属单位补助支出0.00万元，占0%。</w:t>
      </w:r>
    </w:p>
    <w:p w14:paraId="027FCD11">
      <w:pPr>
        <w:spacing w:before="100" w:beforeAutospacing="1" w:after="100" w:afterAutospacing="1"/>
        <w:ind w:firstLine="627" w:firstLineChars="196"/>
        <w:rPr>
          <w:rFonts w:ascii="黑体" w:eastAsia="黑体"/>
          <w:bCs/>
          <w:sz w:val="32"/>
          <w:szCs w:val="32"/>
        </w:rPr>
      </w:pPr>
      <w:r>
        <w:rPr>
          <w:rFonts w:hint="eastAsia" w:ascii="黑体" w:hAnsi="黑体" w:eastAsia="黑体"/>
          <w:bCs/>
          <w:sz w:val="32"/>
          <w:szCs w:val="32"/>
        </w:rPr>
        <w:t>四、财政拨款收入支出决算总体情况说明</w:t>
      </w:r>
    </w:p>
    <w:p w14:paraId="00C93D7B">
      <w:pPr>
        <w:spacing w:before="100" w:beforeAutospacing="1" w:after="100" w:afterAutospacing="1"/>
        <w:ind w:firstLine="640" w:firstLineChars="200"/>
        <w:rPr>
          <w:rFonts w:hint="eastAsia" w:ascii="仿宋_GB2312" w:hAnsi="仿宋_GB2312"/>
          <w:sz w:val="32"/>
          <w:szCs w:val="32"/>
        </w:rPr>
      </w:pPr>
      <w:r>
        <w:rPr>
          <w:rFonts w:hint="eastAsia" w:ascii="仿宋_GB2312" w:hAnsi="仿宋_GB2312"/>
          <w:sz w:val="32"/>
          <w:szCs w:val="32"/>
        </w:rPr>
        <w:t>202</w:t>
      </w:r>
      <w:r>
        <w:rPr>
          <w:rFonts w:hint="eastAsia" w:ascii="仿宋_GB2312" w:hAnsi="仿宋_GB2312"/>
          <w:sz w:val="32"/>
          <w:szCs w:val="32"/>
          <w:lang w:val="en-US" w:eastAsia="zh-CN"/>
        </w:rPr>
        <w:t>4</w:t>
      </w:r>
      <w:r>
        <w:rPr>
          <w:rFonts w:ascii="仿宋_GB2312" w:hAnsi="仿宋_GB2312"/>
          <w:sz w:val="32"/>
          <w:szCs w:val="32"/>
        </w:rPr>
        <w:t>年度财政拨款收入、支出</w:t>
      </w:r>
      <w:r>
        <w:rPr>
          <w:rFonts w:hint="eastAsia" w:ascii="仿宋_GB2312" w:hAnsi="仿宋_GB2312"/>
          <w:sz w:val="32"/>
          <w:szCs w:val="32"/>
        </w:rPr>
        <w:t>总计17</w:t>
      </w:r>
      <w:r>
        <w:rPr>
          <w:rFonts w:hint="eastAsia" w:ascii="仿宋_GB2312" w:hAnsi="仿宋_GB2312"/>
          <w:sz w:val="32"/>
          <w:szCs w:val="32"/>
          <w:lang w:val="en-US" w:eastAsia="zh-CN"/>
        </w:rPr>
        <w:t>6</w:t>
      </w:r>
      <w:r>
        <w:rPr>
          <w:rFonts w:hint="eastAsia" w:ascii="仿宋_GB2312" w:hAnsi="仿宋_GB2312"/>
          <w:sz w:val="32"/>
          <w:szCs w:val="32"/>
        </w:rPr>
        <w:t>.2</w:t>
      </w:r>
      <w:r>
        <w:rPr>
          <w:rFonts w:hint="eastAsia" w:ascii="仿宋_GB2312" w:hAnsi="仿宋_GB2312"/>
          <w:sz w:val="32"/>
          <w:szCs w:val="32"/>
          <w:lang w:val="en-US" w:eastAsia="zh-CN"/>
        </w:rPr>
        <w:t>5</w:t>
      </w:r>
      <w:r>
        <w:rPr>
          <w:rFonts w:ascii="仿宋_GB2312" w:hAnsi="仿宋_GB2312"/>
          <w:sz w:val="32"/>
          <w:szCs w:val="32"/>
        </w:rPr>
        <w:t>万元。与202</w:t>
      </w:r>
      <w:r>
        <w:rPr>
          <w:rFonts w:hint="eastAsia" w:ascii="仿宋_GB2312" w:hAnsi="仿宋_GB2312"/>
          <w:sz w:val="32"/>
          <w:szCs w:val="32"/>
          <w:lang w:val="en-US" w:eastAsia="zh-CN"/>
        </w:rPr>
        <w:t>3</w:t>
      </w:r>
      <w:r>
        <w:rPr>
          <w:rFonts w:ascii="仿宋_GB2312" w:hAnsi="仿宋_GB2312"/>
          <w:sz w:val="32"/>
          <w:szCs w:val="32"/>
        </w:rPr>
        <w:t>年度相比，财政拨款收入、支出总计各</w:t>
      </w:r>
      <w:r>
        <w:rPr>
          <w:rFonts w:hint="eastAsia" w:ascii="仿宋_GB2312" w:hAnsi="仿宋_GB2312"/>
          <w:sz w:val="32"/>
          <w:szCs w:val="32"/>
          <w:lang w:val="en-US" w:eastAsia="zh-CN"/>
        </w:rPr>
        <w:t>减1.04</w:t>
      </w:r>
      <w:r>
        <w:rPr>
          <w:rFonts w:ascii="仿宋_GB2312" w:hAnsi="仿宋_GB2312"/>
          <w:sz w:val="32"/>
          <w:szCs w:val="32"/>
        </w:rPr>
        <w:t>万元，</w:t>
      </w:r>
      <w:r>
        <w:rPr>
          <w:rFonts w:hint="eastAsia" w:ascii="仿宋_GB2312" w:hAnsi="仿宋_GB2312"/>
          <w:sz w:val="32"/>
          <w:szCs w:val="32"/>
          <w:lang w:val="en-US" w:eastAsia="zh-CN"/>
        </w:rPr>
        <w:t>下降0.59</w:t>
      </w:r>
      <w:r>
        <w:rPr>
          <w:rFonts w:ascii="仿宋_GB2312" w:hAnsi="仿宋_GB2312"/>
          <w:sz w:val="32"/>
          <w:szCs w:val="32"/>
        </w:rPr>
        <w:t>%。主要原因：</w:t>
      </w:r>
      <w:r>
        <w:rPr>
          <w:rFonts w:hint="eastAsia" w:ascii="仿宋_GB2312" w:hAnsi="仿宋_GB2312"/>
          <w:color w:val="000000" w:themeColor="text1"/>
          <w:sz w:val="32"/>
          <w:szCs w:val="32"/>
        </w:rPr>
        <w:t>2023年</w:t>
      </w:r>
      <w:r>
        <w:rPr>
          <w:rFonts w:hint="eastAsia" w:ascii="仿宋_GB2312" w:hAnsi="仿宋_GB2312"/>
          <w:color w:val="000000" w:themeColor="text1"/>
          <w:sz w:val="32"/>
          <w:szCs w:val="32"/>
          <w:lang w:val="en-US" w:eastAsia="zh-CN"/>
        </w:rPr>
        <w:t>度因单位</w:t>
      </w:r>
      <w:r>
        <w:rPr>
          <w:rFonts w:hint="eastAsia" w:ascii="仿宋_GB2312" w:hAnsi="仿宋_GB2312"/>
          <w:color w:val="000000" w:themeColor="text1"/>
          <w:sz w:val="32"/>
          <w:szCs w:val="32"/>
        </w:rPr>
        <w:t>病故人员</w:t>
      </w:r>
      <w:r>
        <w:rPr>
          <w:rFonts w:hint="eastAsia" w:ascii="仿宋_GB2312" w:hAnsi="仿宋_GB2312"/>
          <w:color w:val="000000" w:themeColor="text1"/>
          <w:sz w:val="32"/>
          <w:szCs w:val="32"/>
          <w:lang w:val="en-US" w:eastAsia="zh-CN"/>
        </w:rPr>
        <w:t>追加列支了</w:t>
      </w:r>
      <w:r>
        <w:rPr>
          <w:rFonts w:hint="eastAsia" w:ascii="仿宋_GB2312" w:hAnsi="仿宋_GB2312"/>
          <w:color w:val="000000" w:themeColor="text1"/>
          <w:sz w:val="32"/>
          <w:szCs w:val="32"/>
        </w:rPr>
        <w:t>丧葬抚恤金</w:t>
      </w:r>
      <w:r>
        <w:rPr>
          <w:rFonts w:hint="eastAsia" w:ascii="仿宋_GB2312" w:hAnsi="仿宋_GB2312"/>
          <w:color w:val="000000" w:themeColor="text1"/>
          <w:sz w:val="32"/>
          <w:szCs w:val="32"/>
          <w:lang w:eastAsia="zh-CN"/>
        </w:rPr>
        <w:t>，</w:t>
      </w:r>
      <w:r>
        <w:rPr>
          <w:rFonts w:hint="eastAsia" w:ascii="仿宋_GB2312" w:hAnsi="仿宋_GB2312"/>
          <w:color w:val="000000" w:themeColor="text1"/>
          <w:sz w:val="32"/>
          <w:szCs w:val="32"/>
          <w:lang w:val="en-US" w:eastAsia="zh-CN"/>
        </w:rPr>
        <w:t>而2024年度无此项支出</w:t>
      </w:r>
      <w:r>
        <w:rPr>
          <w:rFonts w:hint="eastAsia" w:ascii="仿宋_GB2312" w:hAnsi="仿宋_GB2312"/>
          <w:color w:val="000000" w:themeColor="text1"/>
          <w:sz w:val="32"/>
          <w:szCs w:val="32"/>
        </w:rPr>
        <w:t>。</w:t>
      </w:r>
      <w:r>
        <w:rPr>
          <w:rFonts w:ascii="仿宋_GB2312" w:hAnsi="仿宋_GB2312"/>
          <w:sz w:val="32"/>
          <w:szCs w:val="32"/>
        </w:rPr>
        <w:t>财政拨款年初结转结余</w:t>
      </w:r>
      <w:r>
        <w:rPr>
          <w:rFonts w:hint="eastAsia" w:ascii="仿宋_GB2312" w:hAnsi="仿宋_GB2312"/>
          <w:sz w:val="32"/>
          <w:szCs w:val="32"/>
          <w:lang w:val="en-US" w:eastAsia="zh-CN"/>
        </w:rPr>
        <w:t>4.14</w:t>
      </w:r>
      <w:r>
        <w:rPr>
          <w:rFonts w:ascii="仿宋_GB2312" w:hAnsi="仿宋_GB2312"/>
          <w:sz w:val="32"/>
          <w:szCs w:val="32"/>
        </w:rPr>
        <w:t>万元，</w:t>
      </w:r>
      <w:r>
        <w:rPr>
          <w:rFonts w:hint="eastAsia" w:ascii="仿宋_GB2312" w:hAnsi="仿宋_GB2312"/>
          <w:sz w:val="32"/>
          <w:szCs w:val="32"/>
        </w:rPr>
        <w:t>较202</w:t>
      </w:r>
      <w:r>
        <w:rPr>
          <w:rFonts w:hint="eastAsia" w:ascii="仿宋_GB2312" w:hAnsi="仿宋_GB2312"/>
          <w:sz w:val="32"/>
          <w:szCs w:val="32"/>
          <w:lang w:val="en-US" w:eastAsia="zh-CN"/>
        </w:rPr>
        <w:t>3</w:t>
      </w:r>
      <w:r>
        <w:rPr>
          <w:rFonts w:ascii="仿宋_GB2312" w:hAnsi="仿宋_GB2312"/>
          <w:sz w:val="32"/>
          <w:szCs w:val="32"/>
        </w:rPr>
        <w:t>年度决算</w:t>
      </w:r>
      <w:r>
        <w:rPr>
          <w:rFonts w:hint="eastAsia" w:ascii="仿宋_GB2312" w:hAnsi="仿宋_GB2312"/>
          <w:sz w:val="32"/>
          <w:szCs w:val="32"/>
        </w:rPr>
        <w:t>数增加</w:t>
      </w:r>
      <w:r>
        <w:rPr>
          <w:rFonts w:hint="eastAsia" w:ascii="仿宋_GB2312" w:hAnsi="仿宋_GB2312"/>
          <w:sz w:val="32"/>
          <w:szCs w:val="32"/>
          <w:lang w:val="en-US" w:eastAsia="zh-CN"/>
        </w:rPr>
        <w:t>2.77</w:t>
      </w:r>
      <w:r>
        <w:rPr>
          <w:rFonts w:hint="eastAsia" w:ascii="仿宋_GB2312" w:hAnsi="仿宋_GB2312"/>
          <w:sz w:val="32"/>
          <w:szCs w:val="32"/>
        </w:rPr>
        <w:t>万元，</w:t>
      </w:r>
      <w:r>
        <w:rPr>
          <w:rFonts w:ascii="仿宋_GB2312" w:hAnsi="仿宋_GB2312"/>
          <w:sz w:val="32"/>
          <w:szCs w:val="32"/>
        </w:rPr>
        <w:t>主要是</w:t>
      </w:r>
      <w:r>
        <w:rPr>
          <w:rFonts w:hint="eastAsia" w:ascii="仿宋_GB2312" w:hAnsi="仿宋_GB2312"/>
          <w:sz w:val="32"/>
          <w:szCs w:val="32"/>
        </w:rPr>
        <w:t>202</w:t>
      </w:r>
      <w:r>
        <w:rPr>
          <w:rFonts w:hint="eastAsia" w:ascii="仿宋_GB2312" w:hAnsi="仿宋_GB2312"/>
          <w:sz w:val="32"/>
          <w:szCs w:val="32"/>
          <w:lang w:val="en-US" w:eastAsia="zh-CN"/>
        </w:rPr>
        <w:t>3</w:t>
      </w:r>
      <w:r>
        <w:rPr>
          <w:rFonts w:ascii="仿宋_GB2312" w:hAnsi="仿宋_GB2312"/>
          <w:sz w:val="32"/>
          <w:szCs w:val="32"/>
        </w:rPr>
        <w:t>年末</w:t>
      </w:r>
      <w:r>
        <w:rPr>
          <w:rFonts w:hint="eastAsia" w:ascii="仿宋_GB2312" w:hAnsi="仿宋_GB2312"/>
          <w:sz w:val="32"/>
          <w:szCs w:val="32"/>
        </w:rPr>
        <w:t>有结转结余</w:t>
      </w:r>
      <w:r>
        <w:rPr>
          <w:rFonts w:ascii="仿宋_GB2312" w:hAnsi="仿宋_GB2312"/>
          <w:sz w:val="32"/>
          <w:szCs w:val="32"/>
        </w:rPr>
        <w:t>。</w:t>
      </w:r>
      <w:r>
        <w:rPr>
          <w:rFonts w:hint="eastAsia" w:ascii="仿宋_GB2312" w:hAnsi="仿宋_GB2312"/>
          <w:sz w:val="32"/>
          <w:szCs w:val="32"/>
          <w:lang w:val="en-US" w:eastAsia="zh-CN"/>
        </w:rPr>
        <w:t>年末结转和结余6.29万元，</w:t>
      </w:r>
      <w:r>
        <w:rPr>
          <w:rFonts w:ascii="仿宋_GB2312" w:hAnsi="仿宋_GB2312"/>
          <w:sz w:val="32"/>
          <w:szCs w:val="32"/>
        </w:rPr>
        <w:t>较</w:t>
      </w:r>
      <w:r>
        <w:rPr>
          <w:rFonts w:hint="eastAsia" w:ascii="仿宋_GB2312" w:hAnsi="仿宋_GB2312"/>
          <w:sz w:val="32"/>
          <w:szCs w:val="32"/>
        </w:rPr>
        <w:t>202</w:t>
      </w:r>
      <w:r>
        <w:rPr>
          <w:rFonts w:hint="eastAsia" w:ascii="仿宋_GB2312" w:hAnsi="仿宋_GB2312"/>
          <w:sz w:val="32"/>
          <w:szCs w:val="32"/>
          <w:lang w:val="en-US" w:eastAsia="zh-CN"/>
        </w:rPr>
        <w:t>3</w:t>
      </w:r>
      <w:r>
        <w:rPr>
          <w:rFonts w:ascii="仿宋_GB2312" w:hAnsi="仿宋_GB2312"/>
          <w:sz w:val="32"/>
          <w:szCs w:val="32"/>
        </w:rPr>
        <w:t>年度年末决算数</w:t>
      </w:r>
      <w:r>
        <w:rPr>
          <w:rFonts w:hint="eastAsia" w:ascii="仿宋_GB2312" w:hAnsi="仿宋_GB2312"/>
          <w:sz w:val="32"/>
          <w:szCs w:val="32"/>
        </w:rPr>
        <w:t>增加2.</w:t>
      </w:r>
      <w:r>
        <w:rPr>
          <w:rFonts w:hint="eastAsia" w:ascii="仿宋_GB2312" w:hAnsi="仿宋_GB2312"/>
          <w:sz w:val="32"/>
          <w:szCs w:val="32"/>
          <w:lang w:val="en-US" w:eastAsia="zh-CN"/>
        </w:rPr>
        <w:t>15</w:t>
      </w:r>
      <w:r>
        <w:rPr>
          <w:rFonts w:ascii="仿宋_GB2312" w:hAnsi="仿宋_GB2312"/>
          <w:sz w:val="32"/>
          <w:szCs w:val="32"/>
        </w:rPr>
        <w:t>万元</w:t>
      </w:r>
      <w:r>
        <w:rPr>
          <w:rFonts w:hint="eastAsia" w:ascii="仿宋_GB2312" w:hAnsi="仿宋_GB2312"/>
          <w:sz w:val="32"/>
          <w:szCs w:val="32"/>
        </w:rPr>
        <w:t>，</w:t>
      </w:r>
      <w:r>
        <w:rPr>
          <w:rFonts w:ascii="仿宋_GB2312" w:hAnsi="仿宋_GB2312"/>
          <w:sz w:val="32"/>
          <w:szCs w:val="32"/>
        </w:rPr>
        <w:t>主要是</w:t>
      </w:r>
      <w:r>
        <w:rPr>
          <w:rFonts w:hint="eastAsia" w:ascii="仿宋_GB2312" w:hAnsi="仿宋_GB2312"/>
          <w:sz w:val="32"/>
          <w:szCs w:val="32"/>
        </w:rPr>
        <w:t>2023</w:t>
      </w:r>
      <w:r>
        <w:rPr>
          <w:rFonts w:ascii="仿宋_GB2312" w:hAnsi="仿宋_GB2312"/>
          <w:sz w:val="32"/>
          <w:szCs w:val="32"/>
        </w:rPr>
        <w:t>年末</w:t>
      </w:r>
      <w:r>
        <w:rPr>
          <w:rFonts w:hint="eastAsia" w:ascii="仿宋_GB2312" w:hAnsi="仿宋_GB2312"/>
          <w:sz w:val="32"/>
          <w:szCs w:val="32"/>
        </w:rPr>
        <w:t>三亚市市编人员工资资金结余增加。</w:t>
      </w:r>
    </w:p>
    <w:p w14:paraId="12AA0C23">
      <w:pPr>
        <w:spacing w:before="100" w:beforeAutospacing="1" w:after="100" w:afterAutospacing="1"/>
        <w:ind w:firstLine="640" w:firstLineChars="200"/>
        <w:rPr>
          <w:rFonts w:hint="eastAsia" w:ascii="仿宋_GB2312" w:hAnsi="ˎ̥"/>
          <w:sz w:val="32"/>
          <w:szCs w:val="32"/>
        </w:rPr>
      </w:pPr>
    </w:p>
    <w:p w14:paraId="374F1EF4">
      <w:pPr>
        <w:spacing w:before="100" w:beforeAutospacing="1" w:after="100" w:afterAutospacing="1"/>
        <w:ind w:firstLine="627" w:firstLineChars="196"/>
        <w:rPr>
          <w:rFonts w:ascii="黑体" w:hAnsi="黑体" w:eastAsia="黑体"/>
          <w:bCs/>
          <w:sz w:val="32"/>
          <w:szCs w:val="32"/>
        </w:rPr>
      </w:pPr>
      <w:r>
        <w:rPr>
          <w:rFonts w:hint="eastAsia" w:ascii="黑体" w:hAnsi="黑体" w:eastAsia="黑体"/>
          <w:bCs/>
          <w:sz w:val="32"/>
          <w:szCs w:val="32"/>
        </w:rPr>
        <w:t>五、一般公共预算财政拨款支出决算情况说明</w:t>
      </w:r>
    </w:p>
    <w:p w14:paraId="618C8A4A">
      <w:pPr>
        <w:spacing w:before="100" w:beforeAutospacing="1" w:after="100" w:afterAutospacing="1"/>
        <w:ind w:firstLine="640" w:firstLineChars="200"/>
        <w:rPr>
          <w:rFonts w:ascii="楷体" w:hAnsi="楷体" w:eastAsia="楷体"/>
          <w:sz w:val="32"/>
          <w:szCs w:val="32"/>
        </w:rPr>
      </w:pPr>
      <w:bookmarkStart w:id="77" w:name="_Toc17398_WPSOffice_Level2"/>
      <w:bookmarkEnd w:id="77"/>
      <w:bookmarkStart w:id="78" w:name="_Toc23005_WPSOffice_Level2"/>
      <w:bookmarkEnd w:id="78"/>
      <w:bookmarkStart w:id="79" w:name="_Toc9989_WPSOffice_Level2"/>
      <w:bookmarkEnd w:id="79"/>
      <w:bookmarkStart w:id="80" w:name="_Toc13694_WPSOffice_Level2"/>
      <w:bookmarkEnd w:id="80"/>
      <w:bookmarkStart w:id="81" w:name="_Toc21737_WPSOffice_Level2"/>
      <w:bookmarkEnd w:id="81"/>
      <w:bookmarkStart w:id="82" w:name="_Toc19665_WPSOffice_Level2"/>
      <w:r>
        <w:rPr>
          <w:rFonts w:hint="eastAsia" w:ascii="楷体" w:hAnsi="楷体" w:eastAsia="楷体"/>
          <w:sz w:val="32"/>
          <w:szCs w:val="32"/>
        </w:rPr>
        <w:t>（一）一般公共预算财政拨款支出决算总体情况</w:t>
      </w:r>
      <w:bookmarkEnd w:id="82"/>
      <w:r>
        <w:rPr>
          <w:rFonts w:hint="eastAsia" w:ascii="楷体" w:hAnsi="楷体" w:eastAsia="楷体"/>
          <w:sz w:val="32"/>
          <w:szCs w:val="32"/>
        </w:rPr>
        <w:t>。</w:t>
      </w:r>
    </w:p>
    <w:p w14:paraId="227AC1B5">
      <w:pPr>
        <w:spacing w:before="100" w:beforeAutospacing="1" w:after="100" w:afterAutospacing="1"/>
        <w:ind w:firstLine="640" w:firstLineChars="200"/>
        <w:rPr>
          <w:rFonts w:hint="eastAsia" w:ascii="仿宋_GB2312" w:hAnsi="仿宋_GB2312"/>
          <w:color w:val="000000" w:themeColor="text1"/>
          <w:sz w:val="32"/>
          <w:szCs w:val="32"/>
        </w:rPr>
      </w:pPr>
      <w:r>
        <w:rPr>
          <w:rFonts w:hint="eastAsia" w:ascii="仿宋_GB2312" w:hAnsi="仿宋_GB2312"/>
          <w:sz w:val="32"/>
          <w:szCs w:val="32"/>
        </w:rPr>
        <w:t>202</w:t>
      </w:r>
      <w:r>
        <w:rPr>
          <w:rFonts w:hint="eastAsia" w:ascii="仿宋_GB2312" w:hAnsi="仿宋_GB2312"/>
          <w:sz w:val="32"/>
          <w:szCs w:val="32"/>
          <w:lang w:val="en-US" w:eastAsia="zh-CN"/>
        </w:rPr>
        <w:t>4</w:t>
      </w:r>
      <w:r>
        <w:rPr>
          <w:rFonts w:ascii="仿宋_GB2312" w:hAnsi="仿宋_GB2312"/>
          <w:sz w:val="32"/>
          <w:szCs w:val="32"/>
        </w:rPr>
        <w:t>年度一般公共预算财政拨款支出</w:t>
      </w:r>
      <w:r>
        <w:rPr>
          <w:rFonts w:hint="eastAsia" w:ascii="仿宋_GB2312" w:hAnsi="仿宋_GB2312"/>
          <w:sz w:val="32"/>
          <w:szCs w:val="32"/>
        </w:rPr>
        <w:t>17</w:t>
      </w:r>
      <w:r>
        <w:rPr>
          <w:rFonts w:hint="eastAsia" w:ascii="仿宋_GB2312" w:hAnsi="仿宋_GB2312"/>
          <w:sz w:val="32"/>
          <w:szCs w:val="32"/>
          <w:lang w:val="en-US" w:eastAsia="zh-CN"/>
        </w:rPr>
        <w:t>6.25</w:t>
      </w:r>
      <w:r>
        <w:rPr>
          <w:rFonts w:ascii="仿宋_GB2312" w:hAnsi="仿宋_GB2312"/>
          <w:sz w:val="32"/>
          <w:szCs w:val="32"/>
        </w:rPr>
        <w:t>万元，占本年支出合计的</w:t>
      </w:r>
      <w:r>
        <w:rPr>
          <w:rFonts w:hint="eastAsia" w:ascii="仿宋_GB2312" w:hAnsi="仿宋_GB2312"/>
          <w:sz w:val="32"/>
          <w:szCs w:val="32"/>
          <w:lang w:val="en-US" w:eastAsia="zh-CN"/>
        </w:rPr>
        <w:t>90.32</w:t>
      </w:r>
      <w:r>
        <w:rPr>
          <w:rFonts w:ascii="仿宋_GB2312" w:hAnsi="仿宋_GB2312"/>
          <w:sz w:val="32"/>
          <w:szCs w:val="32"/>
        </w:rPr>
        <w:t>%。与</w:t>
      </w:r>
      <w:r>
        <w:rPr>
          <w:rFonts w:hint="eastAsia" w:ascii="仿宋_GB2312" w:hAnsi="仿宋_GB2312"/>
          <w:sz w:val="32"/>
          <w:szCs w:val="32"/>
        </w:rPr>
        <w:t>202</w:t>
      </w:r>
      <w:r>
        <w:rPr>
          <w:rFonts w:hint="eastAsia" w:ascii="仿宋_GB2312" w:hAnsi="仿宋_GB2312"/>
          <w:sz w:val="32"/>
          <w:szCs w:val="32"/>
          <w:lang w:val="en-US" w:eastAsia="zh-CN"/>
        </w:rPr>
        <w:t>3</w:t>
      </w:r>
      <w:r>
        <w:rPr>
          <w:rFonts w:ascii="仿宋_GB2312" w:hAnsi="仿宋_GB2312"/>
          <w:sz w:val="32"/>
          <w:szCs w:val="32"/>
        </w:rPr>
        <w:t>年度相比，一般公共预算财政拨款支出</w:t>
      </w:r>
      <w:r>
        <w:rPr>
          <w:rFonts w:hint="eastAsia" w:ascii="仿宋_GB2312" w:hAnsi="仿宋_GB2312"/>
          <w:sz w:val="32"/>
          <w:szCs w:val="32"/>
          <w:lang w:val="en-US" w:eastAsia="zh-CN"/>
        </w:rPr>
        <w:t>减少1.04</w:t>
      </w:r>
      <w:r>
        <w:rPr>
          <w:rFonts w:ascii="仿宋_GB2312" w:hAnsi="仿宋_GB2312"/>
          <w:sz w:val="32"/>
          <w:szCs w:val="32"/>
        </w:rPr>
        <w:t>万元，</w:t>
      </w:r>
      <w:r>
        <w:rPr>
          <w:rFonts w:hint="eastAsia" w:ascii="仿宋_GB2312" w:hAnsi="仿宋_GB2312"/>
          <w:sz w:val="32"/>
          <w:szCs w:val="32"/>
          <w:lang w:val="en-US" w:eastAsia="zh-CN"/>
        </w:rPr>
        <w:t>下降0.59</w:t>
      </w:r>
      <w:r>
        <w:rPr>
          <w:rFonts w:ascii="仿宋_GB2312" w:hAnsi="仿宋_GB2312"/>
          <w:sz w:val="32"/>
          <w:szCs w:val="32"/>
        </w:rPr>
        <w:t>%，主要原因是</w:t>
      </w:r>
      <w:bookmarkStart w:id="83" w:name="_Toc18793_WPSOffice_Level2"/>
      <w:bookmarkEnd w:id="83"/>
      <w:bookmarkStart w:id="84" w:name="_Toc23864_WPSOffice_Level2"/>
      <w:bookmarkEnd w:id="84"/>
      <w:bookmarkStart w:id="85" w:name="_Toc19535_WPSOffice_Level2"/>
      <w:bookmarkEnd w:id="85"/>
      <w:bookmarkStart w:id="86" w:name="_Toc27767_WPSOffice_Level2"/>
      <w:bookmarkEnd w:id="86"/>
      <w:bookmarkStart w:id="87" w:name="_Toc2711_WPSOffice_Level2"/>
      <w:bookmarkEnd w:id="87"/>
      <w:bookmarkStart w:id="88" w:name="_Toc19075_WPSOffice_Level2"/>
      <w:r>
        <w:rPr>
          <w:rFonts w:hint="eastAsia" w:ascii="仿宋_GB2312" w:hAnsi="仿宋_GB2312"/>
          <w:color w:val="000000" w:themeColor="text1"/>
          <w:sz w:val="32"/>
          <w:szCs w:val="32"/>
        </w:rPr>
        <w:t>2023年</w:t>
      </w:r>
      <w:r>
        <w:rPr>
          <w:rFonts w:hint="eastAsia" w:ascii="仿宋_GB2312" w:hAnsi="仿宋_GB2312"/>
          <w:color w:val="000000" w:themeColor="text1"/>
          <w:sz w:val="32"/>
          <w:szCs w:val="32"/>
          <w:lang w:val="en-US" w:eastAsia="zh-CN"/>
        </w:rPr>
        <w:t>度因单位</w:t>
      </w:r>
      <w:r>
        <w:rPr>
          <w:rFonts w:hint="eastAsia" w:ascii="仿宋_GB2312" w:hAnsi="仿宋_GB2312"/>
          <w:color w:val="000000" w:themeColor="text1"/>
          <w:sz w:val="32"/>
          <w:szCs w:val="32"/>
        </w:rPr>
        <w:t>病故人员</w:t>
      </w:r>
      <w:r>
        <w:rPr>
          <w:rFonts w:hint="eastAsia" w:ascii="仿宋_GB2312" w:hAnsi="仿宋_GB2312"/>
          <w:color w:val="000000" w:themeColor="text1"/>
          <w:sz w:val="32"/>
          <w:szCs w:val="32"/>
          <w:lang w:val="en-US" w:eastAsia="zh-CN"/>
        </w:rPr>
        <w:t>追加列支了</w:t>
      </w:r>
      <w:r>
        <w:rPr>
          <w:rFonts w:hint="eastAsia" w:ascii="仿宋_GB2312" w:hAnsi="仿宋_GB2312"/>
          <w:color w:val="000000" w:themeColor="text1"/>
          <w:sz w:val="32"/>
          <w:szCs w:val="32"/>
        </w:rPr>
        <w:t>丧葬抚恤金</w:t>
      </w:r>
      <w:r>
        <w:rPr>
          <w:rFonts w:hint="eastAsia" w:ascii="仿宋_GB2312" w:hAnsi="仿宋_GB2312"/>
          <w:color w:val="000000" w:themeColor="text1"/>
          <w:sz w:val="32"/>
          <w:szCs w:val="32"/>
          <w:lang w:eastAsia="zh-CN"/>
        </w:rPr>
        <w:t>，</w:t>
      </w:r>
      <w:r>
        <w:rPr>
          <w:rFonts w:hint="eastAsia" w:ascii="仿宋_GB2312" w:hAnsi="仿宋_GB2312"/>
          <w:color w:val="000000" w:themeColor="text1"/>
          <w:sz w:val="32"/>
          <w:szCs w:val="32"/>
          <w:lang w:val="en-US" w:eastAsia="zh-CN"/>
        </w:rPr>
        <w:t>而2024年度无此项支出</w:t>
      </w:r>
      <w:r>
        <w:rPr>
          <w:rFonts w:hint="eastAsia" w:ascii="仿宋_GB2312" w:hAnsi="仿宋_GB2312"/>
          <w:color w:val="000000" w:themeColor="text1"/>
          <w:sz w:val="32"/>
          <w:szCs w:val="32"/>
        </w:rPr>
        <w:t>。</w:t>
      </w:r>
    </w:p>
    <w:p w14:paraId="2F366EBC">
      <w:pPr>
        <w:spacing w:before="100" w:beforeAutospacing="1" w:after="100" w:afterAutospacing="1"/>
        <w:ind w:firstLine="640" w:firstLineChars="200"/>
        <w:rPr>
          <w:rFonts w:ascii="黑体" w:hAnsi="黑体" w:eastAsia="黑体"/>
          <w:bCs/>
          <w:sz w:val="32"/>
          <w:szCs w:val="32"/>
        </w:rPr>
      </w:pPr>
      <w:r>
        <w:rPr>
          <w:rFonts w:hint="eastAsia" w:ascii="黑体" w:hAnsi="黑体" w:eastAsia="黑体"/>
          <w:bCs/>
          <w:sz w:val="32"/>
          <w:szCs w:val="32"/>
        </w:rPr>
        <w:t>（二）一般公共预算财政拨款支出决算结构情况</w:t>
      </w:r>
      <w:bookmarkEnd w:id="88"/>
      <w:r>
        <w:rPr>
          <w:rFonts w:hint="eastAsia" w:ascii="黑体" w:hAnsi="黑体" w:eastAsia="黑体"/>
          <w:bCs/>
          <w:sz w:val="32"/>
          <w:szCs w:val="32"/>
        </w:rPr>
        <w:t>。</w:t>
      </w:r>
    </w:p>
    <w:p w14:paraId="340F6F11">
      <w:pPr>
        <w:spacing w:before="100" w:beforeAutospacing="1" w:after="100" w:afterAutospacing="1"/>
        <w:ind w:firstLine="640" w:firstLineChars="200"/>
        <w:rPr>
          <w:rFonts w:hint="eastAsia" w:ascii="仿宋_GB2312" w:hAnsi="ˎ̥"/>
          <w:sz w:val="32"/>
          <w:szCs w:val="32"/>
        </w:rPr>
      </w:pPr>
      <w:r>
        <w:rPr>
          <w:rFonts w:hint="eastAsia" w:ascii="仿宋_GB2312" w:hAnsi="仿宋_GB2312"/>
          <w:sz w:val="32"/>
          <w:szCs w:val="32"/>
        </w:rPr>
        <w:t>202</w:t>
      </w:r>
      <w:r>
        <w:rPr>
          <w:rFonts w:hint="eastAsia" w:ascii="仿宋_GB2312" w:hAnsi="仿宋_GB2312"/>
          <w:sz w:val="32"/>
          <w:szCs w:val="32"/>
          <w:lang w:val="en-US" w:eastAsia="zh-CN"/>
        </w:rPr>
        <w:t>4</w:t>
      </w:r>
      <w:r>
        <w:rPr>
          <w:rFonts w:ascii="仿宋_GB2312" w:hAnsi="仿宋_GB2312"/>
          <w:sz w:val="32"/>
          <w:szCs w:val="32"/>
        </w:rPr>
        <w:t>年度一般公共预算财政拨款支出</w:t>
      </w:r>
      <w:r>
        <w:rPr>
          <w:rFonts w:hint="eastAsia" w:ascii="仿宋_GB2312" w:hAnsi="仿宋_GB2312"/>
          <w:sz w:val="32"/>
          <w:szCs w:val="32"/>
        </w:rPr>
        <w:t>17</w:t>
      </w:r>
      <w:r>
        <w:rPr>
          <w:rFonts w:hint="eastAsia" w:ascii="仿宋_GB2312" w:hAnsi="仿宋_GB2312"/>
          <w:sz w:val="32"/>
          <w:szCs w:val="32"/>
          <w:lang w:val="en-US" w:eastAsia="zh-CN"/>
        </w:rPr>
        <w:t>6.25</w:t>
      </w:r>
      <w:r>
        <w:rPr>
          <w:rFonts w:ascii="仿宋_GB2312" w:hAnsi="仿宋_GB2312"/>
          <w:sz w:val="32"/>
          <w:szCs w:val="32"/>
        </w:rPr>
        <w:t>万元，主要用于以下方面：</w:t>
      </w:r>
      <w:r>
        <w:rPr>
          <w:rFonts w:ascii="仿宋_GB2312" w:hAnsi="仿宋_GB2312"/>
          <w:b/>
          <w:bCs/>
          <w:sz w:val="32"/>
          <w:szCs w:val="32"/>
        </w:rPr>
        <w:t>机关事业单位基本养老保险缴费</w:t>
      </w:r>
      <w:r>
        <w:rPr>
          <w:rFonts w:hint="eastAsia" w:ascii="仿宋_GB2312" w:hAnsi="仿宋_GB2312"/>
          <w:b/>
          <w:bCs/>
          <w:sz w:val="32"/>
          <w:szCs w:val="32"/>
        </w:rPr>
        <w:t>（类）</w:t>
      </w:r>
      <w:r>
        <w:rPr>
          <w:rFonts w:ascii="仿宋_GB2312" w:hAnsi="仿宋_GB2312"/>
          <w:b/>
          <w:bCs/>
          <w:sz w:val="32"/>
          <w:szCs w:val="32"/>
        </w:rPr>
        <w:t>支出</w:t>
      </w:r>
      <w:r>
        <w:rPr>
          <w:rFonts w:hint="eastAsia" w:ascii="仿宋_GB2312" w:hAnsi="仿宋_GB2312"/>
          <w:b/>
          <w:bCs/>
          <w:sz w:val="32"/>
          <w:szCs w:val="32"/>
          <w:lang w:val="en-US" w:eastAsia="zh-CN"/>
        </w:rPr>
        <w:t>8.14</w:t>
      </w:r>
      <w:r>
        <w:rPr>
          <w:rFonts w:hint="eastAsia" w:ascii="仿宋_GB2312" w:hAnsi="仿宋_GB2312"/>
          <w:sz w:val="32"/>
          <w:szCs w:val="32"/>
        </w:rPr>
        <w:t>万元，占</w:t>
      </w:r>
      <w:r>
        <w:rPr>
          <w:rFonts w:hint="eastAsia" w:ascii="仿宋_GB2312" w:hAnsi="仿宋_GB2312"/>
          <w:sz w:val="32"/>
          <w:szCs w:val="32"/>
          <w:lang w:val="en-US" w:eastAsia="zh-CN"/>
        </w:rPr>
        <w:t>4.62</w:t>
      </w:r>
      <w:r>
        <w:rPr>
          <w:rFonts w:hint="eastAsia" w:ascii="仿宋_GB2312" w:hAnsi="仿宋_GB2312"/>
          <w:sz w:val="32"/>
          <w:szCs w:val="32"/>
        </w:rPr>
        <w:t>%，</w:t>
      </w:r>
      <w:r>
        <w:rPr>
          <w:rFonts w:ascii="仿宋_GB2312" w:hAnsi="仿宋_GB2312"/>
          <w:b/>
          <w:bCs/>
          <w:sz w:val="32"/>
          <w:szCs w:val="32"/>
        </w:rPr>
        <w:t>机关事业单位职业年金缴费</w:t>
      </w:r>
      <w:r>
        <w:rPr>
          <w:rFonts w:hint="eastAsia" w:ascii="仿宋_GB2312" w:hAnsi="仿宋_GB2312"/>
          <w:b/>
          <w:bCs/>
          <w:sz w:val="32"/>
          <w:szCs w:val="32"/>
        </w:rPr>
        <w:t>（类）</w:t>
      </w:r>
      <w:r>
        <w:rPr>
          <w:rFonts w:ascii="仿宋_GB2312" w:hAnsi="仿宋_GB2312"/>
          <w:b/>
          <w:bCs/>
          <w:sz w:val="32"/>
          <w:szCs w:val="32"/>
        </w:rPr>
        <w:t>支出</w:t>
      </w:r>
      <w:r>
        <w:rPr>
          <w:rFonts w:hint="eastAsia" w:ascii="仿宋_GB2312" w:hAnsi="仿宋_GB2312"/>
          <w:sz w:val="32"/>
          <w:szCs w:val="32"/>
        </w:rPr>
        <w:t>1</w:t>
      </w:r>
      <w:r>
        <w:rPr>
          <w:rFonts w:hint="eastAsia" w:ascii="仿宋_GB2312" w:hAnsi="仿宋_GB2312"/>
          <w:sz w:val="32"/>
          <w:szCs w:val="32"/>
          <w:lang w:val="en-US" w:eastAsia="zh-CN"/>
        </w:rPr>
        <w:t>3.45</w:t>
      </w:r>
      <w:r>
        <w:rPr>
          <w:rFonts w:hint="eastAsia" w:ascii="仿宋_GB2312" w:hAnsi="仿宋_GB2312"/>
          <w:sz w:val="32"/>
          <w:szCs w:val="32"/>
        </w:rPr>
        <w:t>万元，占</w:t>
      </w:r>
      <w:r>
        <w:rPr>
          <w:rFonts w:hint="eastAsia" w:ascii="仿宋_GB2312" w:hAnsi="仿宋_GB2312"/>
          <w:sz w:val="32"/>
          <w:szCs w:val="32"/>
          <w:lang w:val="en-US" w:eastAsia="zh-CN"/>
        </w:rPr>
        <w:t>7.63</w:t>
      </w:r>
      <w:r>
        <w:rPr>
          <w:rFonts w:hint="eastAsia" w:ascii="仿宋_GB2312" w:hAnsi="仿宋_GB2312"/>
          <w:sz w:val="32"/>
          <w:szCs w:val="32"/>
        </w:rPr>
        <w:t>%；</w:t>
      </w:r>
      <w:r>
        <w:rPr>
          <w:rFonts w:hint="eastAsia" w:ascii="仿宋_GB2312" w:hAnsi="仿宋_GB2312"/>
          <w:b/>
          <w:bCs/>
          <w:sz w:val="32"/>
          <w:szCs w:val="32"/>
        </w:rPr>
        <w:t>卫生健康（类）支出</w:t>
      </w:r>
      <w:r>
        <w:rPr>
          <w:rFonts w:hint="eastAsia" w:ascii="仿宋_GB2312" w:hAnsi="仿宋_GB2312"/>
          <w:b/>
          <w:bCs/>
          <w:sz w:val="32"/>
          <w:szCs w:val="32"/>
          <w:lang w:val="en-US" w:eastAsia="zh-CN"/>
        </w:rPr>
        <w:t>9.17</w:t>
      </w:r>
      <w:r>
        <w:rPr>
          <w:rFonts w:hint="eastAsia" w:ascii="仿宋_GB2312" w:hAnsi="仿宋_GB2312"/>
          <w:sz w:val="32"/>
          <w:szCs w:val="32"/>
        </w:rPr>
        <w:t>万元，占</w:t>
      </w:r>
      <w:r>
        <w:rPr>
          <w:rFonts w:hint="eastAsia" w:ascii="仿宋_GB2312" w:hAnsi="仿宋_GB2312"/>
          <w:sz w:val="32"/>
          <w:szCs w:val="32"/>
          <w:lang w:val="en-US" w:eastAsia="zh-CN"/>
        </w:rPr>
        <w:t>5.20</w:t>
      </w:r>
      <w:r>
        <w:rPr>
          <w:rFonts w:hint="eastAsia" w:ascii="仿宋_GB2312" w:hAnsi="仿宋_GB2312"/>
          <w:sz w:val="32"/>
          <w:szCs w:val="32"/>
        </w:rPr>
        <w:t>%。</w:t>
      </w:r>
      <w:r>
        <w:rPr>
          <w:rFonts w:hint="eastAsia" w:ascii="仿宋_GB2312" w:hAnsi="仿宋_GB2312"/>
          <w:b/>
          <w:bCs/>
          <w:sz w:val="32"/>
          <w:szCs w:val="32"/>
        </w:rPr>
        <w:t>节能环保（类）支出</w:t>
      </w:r>
      <w:r>
        <w:rPr>
          <w:rFonts w:hint="eastAsia" w:ascii="仿宋_GB2312" w:hAnsi="仿宋_GB2312"/>
          <w:sz w:val="32"/>
          <w:szCs w:val="32"/>
        </w:rPr>
        <w:t>2</w:t>
      </w:r>
      <w:r>
        <w:rPr>
          <w:rFonts w:hint="eastAsia" w:ascii="仿宋_GB2312" w:hAnsi="仿宋_GB2312"/>
          <w:sz w:val="32"/>
          <w:szCs w:val="32"/>
          <w:lang w:val="en-US" w:eastAsia="zh-CN"/>
        </w:rPr>
        <w:t>0.69</w:t>
      </w:r>
      <w:r>
        <w:rPr>
          <w:rFonts w:hint="eastAsia" w:ascii="仿宋_GB2312" w:hAnsi="仿宋_GB2312"/>
          <w:sz w:val="32"/>
          <w:szCs w:val="32"/>
        </w:rPr>
        <w:t>万元，占</w:t>
      </w:r>
      <w:r>
        <w:rPr>
          <w:rFonts w:hint="eastAsia" w:ascii="仿宋_GB2312" w:hAnsi="仿宋_GB2312"/>
          <w:sz w:val="32"/>
          <w:szCs w:val="32"/>
          <w:lang w:val="en-US" w:eastAsia="zh-CN"/>
        </w:rPr>
        <w:t>11.74</w:t>
      </w:r>
      <w:r>
        <w:rPr>
          <w:rFonts w:hint="eastAsia" w:ascii="仿宋_GB2312" w:hAnsi="仿宋_GB2312"/>
          <w:sz w:val="32"/>
          <w:szCs w:val="32"/>
        </w:rPr>
        <w:t>%，</w:t>
      </w:r>
      <w:r>
        <w:rPr>
          <w:rFonts w:ascii="仿宋_GB2312" w:hAnsi="仿宋_GB2312"/>
          <w:b/>
          <w:bCs/>
          <w:sz w:val="32"/>
          <w:szCs w:val="32"/>
        </w:rPr>
        <w:t>住房保障（类）支出</w:t>
      </w:r>
      <w:r>
        <w:rPr>
          <w:rFonts w:hint="eastAsia" w:ascii="仿宋_GB2312" w:hAnsi="仿宋_GB2312"/>
          <w:b/>
          <w:bCs/>
          <w:sz w:val="32"/>
          <w:szCs w:val="32"/>
          <w:lang w:val="en-US" w:eastAsia="zh-CN"/>
        </w:rPr>
        <w:t>6.73</w:t>
      </w:r>
      <w:r>
        <w:rPr>
          <w:rFonts w:hint="eastAsia" w:ascii="仿宋_GB2312" w:hAnsi="仿宋_GB2312"/>
          <w:sz w:val="32"/>
          <w:szCs w:val="32"/>
        </w:rPr>
        <w:t>万元，占</w:t>
      </w:r>
      <w:r>
        <w:rPr>
          <w:rFonts w:hint="eastAsia" w:ascii="仿宋_GB2312" w:hAnsi="仿宋_GB2312"/>
          <w:sz w:val="32"/>
          <w:szCs w:val="32"/>
          <w:lang w:val="en-US" w:eastAsia="zh-CN"/>
        </w:rPr>
        <w:t>3.82</w:t>
      </w:r>
      <w:r>
        <w:rPr>
          <w:rFonts w:hint="eastAsia" w:ascii="仿宋_GB2312" w:hAnsi="仿宋_GB2312"/>
          <w:sz w:val="32"/>
          <w:szCs w:val="32"/>
        </w:rPr>
        <w:t>%。</w:t>
      </w:r>
      <w:r>
        <w:rPr>
          <w:rFonts w:ascii="仿宋_GB2312" w:hAnsi="仿宋_GB2312"/>
          <w:b/>
          <w:sz w:val="32"/>
          <w:szCs w:val="32"/>
        </w:rPr>
        <w:t>农林水</w:t>
      </w:r>
      <w:r>
        <w:rPr>
          <w:rFonts w:hint="eastAsia" w:ascii="仿宋_GB2312" w:hAnsi="仿宋_GB2312"/>
          <w:b/>
          <w:sz w:val="32"/>
          <w:szCs w:val="32"/>
        </w:rPr>
        <w:t>（类）</w:t>
      </w:r>
      <w:r>
        <w:rPr>
          <w:rFonts w:ascii="仿宋_GB2312" w:hAnsi="仿宋_GB2312"/>
          <w:b/>
          <w:sz w:val="32"/>
          <w:szCs w:val="32"/>
        </w:rPr>
        <w:t>支出</w:t>
      </w:r>
      <w:r>
        <w:rPr>
          <w:rFonts w:hint="eastAsia" w:ascii="仿宋_GB2312" w:hAnsi="仿宋_GB2312"/>
          <w:b/>
          <w:sz w:val="32"/>
          <w:szCs w:val="32"/>
          <w:lang w:val="en-US" w:eastAsia="zh-CN"/>
        </w:rPr>
        <w:t>118.07</w:t>
      </w:r>
      <w:r>
        <w:rPr>
          <w:rFonts w:ascii="仿宋_GB2312" w:hAnsi="仿宋_GB2312"/>
          <w:sz w:val="32"/>
          <w:szCs w:val="32"/>
        </w:rPr>
        <w:t>万元，占</w:t>
      </w:r>
      <w:r>
        <w:rPr>
          <w:rFonts w:hint="eastAsia" w:ascii="仿宋_GB2312" w:hAnsi="仿宋_GB2312"/>
          <w:sz w:val="32"/>
          <w:szCs w:val="32"/>
          <w:lang w:val="en-US" w:eastAsia="zh-CN"/>
        </w:rPr>
        <w:t>66.99</w:t>
      </w:r>
      <w:r>
        <w:rPr>
          <w:rFonts w:ascii="仿宋_GB2312" w:hAnsi="仿宋_GB2312"/>
          <w:sz w:val="32"/>
          <w:szCs w:val="32"/>
        </w:rPr>
        <w:t>%</w:t>
      </w:r>
      <w:r>
        <w:rPr>
          <w:rFonts w:hint="eastAsia" w:ascii="仿宋_GB2312" w:hAnsi="仿宋_GB2312"/>
          <w:sz w:val="32"/>
          <w:szCs w:val="32"/>
        </w:rPr>
        <w:t>。</w:t>
      </w:r>
    </w:p>
    <w:p w14:paraId="4736FB1C">
      <w:pPr>
        <w:spacing w:before="100" w:beforeAutospacing="1" w:after="100" w:afterAutospacing="1"/>
        <w:ind w:firstLine="640" w:firstLineChars="200"/>
        <w:rPr>
          <w:rFonts w:ascii="黑体" w:hAnsi="黑体" w:eastAsia="黑体"/>
          <w:bCs/>
          <w:sz w:val="32"/>
          <w:szCs w:val="32"/>
        </w:rPr>
      </w:pPr>
      <w:bookmarkStart w:id="89" w:name="_Toc9502_WPSOffice_Level2"/>
      <w:bookmarkEnd w:id="89"/>
      <w:bookmarkStart w:id="90" w:name="_Toc25136_WPSOffice_Level2"/>
      <w:bookmarkEnd w:id="90"/>
      <w:bookmarkStart w:id="91" w:name="_Toc15415_WPSOffice_Level2"/>
      <w:bookmarkEnd w:id="91"/>
      <w:bookmarkStart w:id="92" w:name="_Toc21701_WPSOffice_Level2"/>
      <w:bookmarkEnd w:id="92"/>
      <w:bookmarkStart w:id="93" w:name="_Toc22318_WPSOffice_Level2"/>
      <w:bookmarkEnd w:id="93"/>
      <w:bookmarkStart w:id="94" w:name="_Toc29364_WPSOffice_Level2"/>
      <w:r>
        <w:rPr>
          <w:rFonts w:hint="eastAsia" w:ascii="黑体" w:hAnsi="黑体" w:eastAsia="黑体"/>
          <w:bCs/>
          <w:sz w:val="32"/>
          <w:szCs w:val="32"/>
        </w:rPr>
        <w:t>（三）一般公共预算财政拨款支出决算具体情况。</w:t>
      </w:r>
      <w:bookmarkEnd w:id="94"/>
    </w:p>
    <w:p w14:paraId="3E78647C">
      <w:pPr>
        <w:spacing w:before="100" w:beforeAutospacing="1" w:after="100" w:afterAutospacing="1"/>
        <w:ind w:firstLine="640" w:firstLineChars="200"/>
        <w:rPr>
          <w:rFonts w:hint="eastAsia" w:ascii="仿宋_GB2312" w:hAnsi="ˎ̥"/>
          <w:sz w:val="32"/>
          <w:szCs w:val="32"/>
        </w:rPr>
      </w:pPr>
      <w:r>
        <w:rPr>
          <w:rFonts w:hint="eastAsia" w:ascii="仿宋_GB2312" w:hAnsi="仿宋_GB2312"/>
          <w:sz w:val="32"/>
          <w:szCs w:val="32"/>
        </w:rPr>
        <w:t>202</w:t>
      </w:r>
      <w:r>
        <w:rPr>
          <w:rFonts w:hint="eastAsia" w:ascii="仿宋_GB2312" w:hAnsi="仿宋_GB2312"/>
          <w:sz w:val="32"/>
          <w:szCs w:val="32"/>
          <w:lang w:val="en-US" w:eastAsia="zh-CN"/>
        </w:rPr>
        <w:t>4</w:t>
      </w:r>
      <w:r>
        <w:rPr>
          <w:rFonts w:ascii="仿宋_GB2312" w:hAnsi="仿宋_GB2312"/>
          <w:sz w:val="32"/>
          <w:szCs w:val="32"/>
        </w:rPr>
        <w:t>年度一般公共预算财政拨款支出年初预算为</w:t>
      </w:r>
      <w:r>
        <w:rPr>
          <w:rFonts w:hint="eastAsia" w:ascii="仿宋_GB2312" w:hAnsi="仿宋_GB2312"/>
          <w:sz w:val="32"/>
          <w:szCs w:val="32"/>
          <w:lang w:val="en-US" w:eastAsia="zh-CN"/>
        </w:rPr>
        <w:t>184.2</w:t>
      </w:r>
      <w:r>
        <w:rPr>
          <w:rFonts w:ascii="仿宋_GB2312" w:hAnsi="仿宋_GB2312"/>
          <w:color w:val="000000" w:themeColor="text1"/>
          <w:sz w:val="32"/>
          <w:szCs w:val="32"/>
          <w14:textFill>
            <w14:solidFill>
              <w14:schemeClr w14:val="tx1"/>
            </w14:solidFill>
          </w14:textFill>
        </w:rPr>
        <w:t>万元，支出决算为</w:t>
      </w:r>
      <w:r>
        <w:rPr>
          <w:rFonts w:hint="eastAsia" w:ascii="仿宋_GB2312" w:hAnsi="仿宋_GB2312"/>
          <w:color w:val="000000" w:themeColor="text1"/>
          <w:sz w:val="32"/>
          <w:szCs w:val="32"/>
          <w:lang w:val="en-US" w:eastAsia="zh-CN"/>
          <w14:textFill>
            <w14:solidFill>
              <w14:schemeClr w14:val="tx1"/>
            </w14:solidFill>
          </w14:textFill>
        </w:rPr>
        <w:t>176.25</w:t>
      </w:r>
      <w:r>
        <w:rPr>
          <w:rFonts w:ascii="仿宋_GB2312" w:hAnsi="仿宋_GB2312"/>
          <w:color w:val="000000" w:themeColor="text1"/>
          <w:sz w:val="32"/>
          <w:szCs w:val="32"/>
          <w14:textFill>
            <w14:solidFill>
              <w14:schemeClr w14:val="tx1"/>
            </w14:solidFill>
          </w14:textFill>
        </w:rPr>
        <w:t>万</w:t>
      </w:r>
      <w:r>
        <w:rPr>
          <w:rFonts w:ascii="仿宋_GB2312" w:hAnsi="仿宋_GB2312"/>
          <w:sz w:val="32"/>
          <w:szCs w:val="32"/>
        </w:rPr>
        <w:t>元，完成年初预算的</w:t>
      </w:r>
      <w:r>
        <w:rPr>
          <w:rFonts w:hint="eastAsia" w:ascii="仿宋_GB2312" w:hAnsi="仿宋_GB2312"/>
          <w:sz w:val="32"/>
          <w:szCs w:val="32"/>
          <w:lang w:val="en-US" w:eastAsia="zh-CN"/>
        </w:rPr>
        <w:t>95.7</w:t>
      </w:r>
      <w:r>
        <w:rPr>
          <w:rFonts w:ascii="仿宋_GB2312" w:hAnsi="仿宋_GB2312"/>
          <w:sz w:val="32"/>
          <w:szCs w:val="32"/>
        </w:rPr>
        <w:t>%。其中：</w:t>
      </w:r>
    </w:p>
    <w:p w14:paraId="282CAD3D">
      <w:pPr>
        <w:spacing w:before="100" w:beforeAutospacing="1" w:after="100" w:afterAutospacing="1"/>
        <w:ind w:firstLine="640" w:firstLineChars="200"/>
        <w:rPr>
          <w:rFonts w:hint="eastAsia" w:ascii="仿宋_GB2312" w:hAnsi="ˎ̥"/>
          <w:b/>
          <w:sz w:val="32"/>
          <w:szCs w:val="32"/>
        </w:rPr>
      </w:pPr>
      <w:r>
        <w:rPr>
          <w:rFonts w:ascii="仿宋_GB2312" w:hAnsi="仿宋_GB2312"/>
          <w:sz w:val="32"/>
          <w:szCs w:val="32"/>
        </w:rPr>
        <w:t>1.</w:t>
      </w:r>
      <w:r>
        <w:rPr>
          <w:rFonts w:ascii="仿宋_GB2312" w:hAnsi="仿宋_GB2312"/>
          <w:b/>
          <w:sz w:val="32"/>
          <w:szCs w:val="32"/>
        </w:rPr>
        <w:t>一般公共服务（类）人大事务（款）行政运行（项）。</w:t>
      </w:r>
    </w:p>
    <w:p w14:paraId="7BACDEE7">
      <w:pPr>
        <w:spacing w:before="100" w:beforeAutospacing="1" w:after="100" w:afterAutospacing="1"/>
        <w:ind w:firstLine="640" w:firstLineChars="200"/>
        <w:rPr>
          <w:rFonts w:hint="eastAsia" w:ascii="仿宋_GB2312" w:hAnsi="ˎ̥"/>
          <w:sz w:val="32"/>
          <w:szCs w:val="32"/>
        </w:rPr>
      </w:pPr>
      <w:r>
        <w:rPr>
          <w:rFonts w:ascii="仿宋_GB2312" w:hAnsi="仿宋_GB2312"/>
          <w:color w:val="000000" w:themeColor="text1"/>
          <w:sz w:val="32"/>
          <w:szCs w:val="32"/>
          <w14:textFill>
            <w14:solidFill>
              <w14:schemeClr w14:val="tx1"/>
            </w14:solidFill>
          </w14:textFill>
        </w:rPr>
        <w:t>年初预算为</w:t>
      </w:r>
      <w:r>
        <w:rPr>
          <w:rFonts w:hint="eastAsia" w:ascii="仿宋_GB2312" w:hAnsi="仿宋_GB2312"/>
          <w:color w:val="000000" w:themeColor="text1"/>
          <w:sz w:val="32"/>
          <w:szCs w:val="32"/>
          <w:lang w:val="en-US" w:eastAsia="zh-CN"/>
          <w14:textFill>
            <w14:solidFill>
              <w14:schemeClr w14:val="tx1"/>
            </w14:solidFill>
          </w14:textFill>
        </w:rPr>
        <w:t>139.37</w:t>
      </w:r>
      <w:r>
        <w:rPr>
          <w:rFonts w:ascii="仿宋_GB2312" w:hAnsi="仿宋_GB2312"/>
          <w:color w:val="000000" w:themeColor="text1"/>
          <w:sz w:val="32"/>
          <w:szCs w:val="32"/>
          <w14:textFill>
            <w14:solidFill>
              <w14:schemeClr w14:val="tx1"/>
            </w14:solidFill>
          </w14:textFill>
        </w:rPr>
        <w:t>万元，支出决算为</w:t>
      </w:r>
      <w:r>
        <w:rPr>
          <w:rFonts w:hint="eastAsia" w:ascii="仿宋_GB2312" w:hAnsi="仿宋_GB2312"/>
          <w:color w:val="000000" w:themeColor="text1"/>
          <w:sz w:val="32"/>
          <w:szCs w:val="32"/>
          <w:lang w:val="en-US" w:eastAsia="zh-CN"/>
          <w14:textFill>
            <w14:solidFill>
              <w14:schemeClr w14:val="tx1"/>
            </w14:solidFill>
          </w14:textFill>
        </w:rPr>
        <w:t>137.23</w:t>
      </w:r>
      <w:r>
        <w:rPr>
          <w:rFonts w:ascii="仿宋_GB2312" w:hAnsi="仿宋_GB2312"/>
          <w:color w:val="000000" w:themeColor="text1"/>
          <w:sz w:val="32"/>
          <w:szCs w:val="32"/>
          <w14:textFill>
            <w14:solidFill>
              <w14:schemeClr w14:val="tx1"/>
            </w14:solidFill>
          </w14:textFill>
        </w:rPr>
        <w:t>万元，完成年初预算的</w:t>
      </w:r>
      <w:r>
        <w:rPr>
          <w:rFonts w:hint="eastAsia" w:ascii="仿宋_GB2312" w:hAnsi="仿宋_GB2312"/>
          <w:color w:val="000000" w:themeColor="text1"/>
          <w:sz w:val="32"/>
          <w:szCs w:val="32"/>
          <w14:textFill>
            <w14:solidFill>
              <w14:schemeClr w14:val="tx1"/>
            </w14:solidFill>
          </w14:textFill>
        </w:rPr>
        <w:t>98.4</w:t>
      </w:r>
      <w:r>
        <w:rPr>
          <w:rFonts w:hint="eastAsia" w:ascii="仿宋_GB2312" w:hAnsi="仿宋_GB2312"/>
          <w:color w:val="000000" w:themeColor="text1"/>
          <w:sz w:val="32"/>
          <w:szCs w:val="32"/>
          <w:lang w:val="en-US" w:eastAsia="zh-CN"/>
          <w14:textFill>
            <w14:solidFill>
              <w14:schemeClr w14:val="tx1"/>
            </w14:solidFill>
          </w14:textFill>
        </w:rPr>
        <w:t>6</w:t>
      </w:r>
      <w:r>
        <w:rPr>
          <w:rFonts w:ascii="仿宋_GB2312" w:hAnsi="仿宋_GB2312"/>
          <w:color w:val="000000" w:themeColor="text1"/>
          <w:sz w:val="32"/>
          <w:szCs w:val="32"/>
          <w14:textFill>
            <w14:solidFill>
              <w14:schemeClr w14:val="tx1"/>
            </w14:solidFill>
          </w14:textFill>
        </w:rPr>
        <w:t>%，</w:t>
      </w:r>
      <w:r>
        <w:rPr>
          <w:rFonts w:hint="eastAsia" w:ascii="仿宋_GB2312" w:hAnsi="仿宋_GB2312"/>
          <w:color w:val="000000" w:themeColor="text1"/>
          <w:sz w:val="32"/>
          <w:szCs w:val="32"/>
          <w14:textFill>
            <w14:solidFill>
              <w14:schemeClr w14:val="tx1"/>
            </w14:solidFill>
          </w14:textFill>
        </w:rPr>
        <w:t>未能100%完成支出；原因：单位资金按照单位计划正常支出，坚持合理分配开支原则，年底有剩余资金。</w:t>
      </w:r>
    </w:p>
    <w:p w14:paraId="260E5B42">
      <w:pPr>
        <w:spacing w:before="100" w:beforeAutospacing="1" w:after="100" w:afterAutospacing="1"/>
        <w:ind w:firstLine="627" w:firstLineChars="196"/>
        <w:rPr>
          <w:rFonts w:ascii="黑体" w:eastAsia="黑体"/>
          <w:sz w:val="32"/>
          <w:szCs w:val="32"/>
        </w:rPr>
      </w:pPr>
      <w:r>
        <w:rPr>
          <w:rFonts w:hint="eastAsia" w:ascii="黑体" w:hAnsi="黑体" w:eastAsia="黑体"/>
          <w:bCs/>
          <w:sz w:val="32"/>
          <w:szCs w:val="32"/>
        </w:rPr>
        <w:t>六、一般公共预算财政拨款基本支出决算情况说明。</w:t>
      </w:r>
    </w:p>
    <w:p w14:paraId="78CC0486">
      <w:pPr>
        <w:spacing w:before="100" w:beforeAutospacing="1" w:after="100" w:afterAutospacing="1"/>
        <w:ind w:firstLine="640" w:firstLineChars="200"/>
        <w:rPr>
          <w:rFonts w:hint="eastAsia" w:ascii="仿宋_GB2312" w:hAnsi="ˎ̥"/>
          <w:sz w:val="32"/>
          <w:szCs w:val="32"/>
        </w:rPr>
      </w:pPr>
      <w:r>
        <w:rPr>
          <w:rFonts w:hint="eastAsia" w:ascii="仿宋_GB2312" w:hAnsi="仿宋_GB2312"/>
          <w:sz w:val="32"/>
          <w:szCs w:val="32"/>
        </w:rPr>
        <w:t>202</w:t>
      </w:r>
      <w:r>
        <w:rPr>
          <w:rFonts w:hint="eastAsia" w:ascii="仿宋_GB2312" w:hAnsi="仿宋_GB2312"/>
          <w:sz w:val="32"/>
          <w:szCs w:val="32"/>
          <w:lang w:val="en-US" w:eastAsia="zh-CN"/>
        </w:rPr>
        <w:t>4</w:t>
      </w:r>
      <w:r>
        <w:rPr>
          <w:rFonts w:ascii="仿宋_GB2312" w:hAnsi="仿宋_GB2312"/>
          <w:sz w:val="32"/>
          <w:szCs w:val="32"/>
        </w:rPr>
        <w:t>年度财政拨款基本支出</w:t>
      </w:r>
      <w:r>
        <w:rPr>
          <w:rFonts w:hint="eastAsia" w:ascii="仿宋_GB2312" w:hAnsi="仿宋_GB2312"/>
          <w:sz w:val="32"/>
          <w:szCs w:val="32"/>
        </w:rPr>
        <w:t>11</w:t>
      </w:r>
      <w:r>
        <w:rPr>
          <w:rFonts w:hint="eastAsia" w:ascii="仿宋_GB2312" w:hAnsi="仿宋_GB2312"/>
          <w:sz w:val="32"/>
          <w:szCs w:val="32"/>
          <w:lang w:val="en-US" w:eastAsia="zh-CN"/>
        </w:rPr>
        <w:t>3.63</w:t>
      </w:r>
      <w:r>
        <w:rPr>
          <w:rFonts w:ascii="仿宋_GB2312" w:hAnsi="仿宋_GB2312"/>
          <w:sz w:val="32"/>
          <w:szCs w:val="32"/>
        </w:rPr>
        <w:t>万元，其中：人员经费</w:t>
      </w:r>
      <w:r>
        <w:rPr>
          <w:rFonts w:hint="eastAsia" w:ascii="仿宋_GB2312" w:hAnsi="仿宋_GB2312"/>
          <w:sz w:val="32"/>
          <w:szCs w:val="32"/>
          <w:lang w:val="en-US" w:eastAsia="zh-CN"/>
        </w:rPr>
        <w:t>98.11</w:t>
      </w:r>
      <w:r>
        <w:rPr>
          <w:rFonts w:ascii="仿宋_GB2312" w:hAnsi="仿宋_GB2312"/>
          <w:sz w:val="32"/>
          <w:szCs w:val="32"/>
        </w:rPr>
        <w:t>万元，主要包括：基本工资、津贴补贴、奖金、社会保障缴费、伙食费、伙食补助费、绩效工资、其他工资福利支出等、离休费、退休费、退职（役）费、抚恤金、生活补助、救济费、医疗费、助学金、奖励金、生产补贴、住房公积金、提租补贴、购房补贴、其他对个人和家庭的补助支出等。公用经费</w:t>
      </w:r>
      <w:r>
        <w:rPr>
          <w:rFonts w:hint="eastAsia" w:ascii="仿宋_GB2312" w:hAnsi="仿宋_GB2312"/>
          <w:sz w:val="32"/>
          <w:szCs w:val="32"/>
          <w:lang w:val="en-US" w:eastAsia="zh-CN"/>
        </w:rPr>
        <w:t>15.52</w:t>
      </w:r>
      <w:r>
        <w:rPr>
          <w:rFonts w:ascii="仿宋_GB2312" w:hAnsi="仿宋_GB2312"/>
          <w:sz w:val="32"/>
          <w:szCs w:val="32"/>
        </w:rPr>
        <w:t>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w:t>
      </w:r>
    </w:p>
    <w:p w14:paraId="3870A69F">
      <w:pPr>
        <w:spacing w:before="100" w:beforeAutospacing="1" w:after="100" w:afterAutospacing="1"/>
        <w:ind w:firstLine="627" w:firstLineChars="196"/>
        <w:rPr>
          <w:rFonts w:ascii="黑体" w:eastAsia="黑体"/>
          <w:bCs/>
          <w:sz w:val="32"/>
          <w:szCs w:val="32"/>
        </w:rPr>
      </w:pPr>
      <w:r>
        <w:rPr>
          <w:rFonts w:hint="eastAsia" w:ascii="黑体" w:hAnsi="黑体" w:eastAsia="黑体"/>
          <w:bCs/>
          <w:sz w:val="32"/>
          <w:szCs w:val="32"/>
        </w:rPr>
        <w:t>七、政府性基金预算财政拨款支出决算情况说明</w:t>
      </w:r>
    </w:p>
    <w:p w14:paraId="5F8924D2">
      <w:pPr>
        <w:spacing w:before="100" w:beforeAutospacing="1" w:after="100" w:afterAutospacing="1"/>
        <w:ind w:firstLine="640" w:firstLineChars="200"/>
        <w:rPr>
          <w:rFonts w:ascii="楷体" w:hAnsi="楷体" w:eastAsia="楷体"/>
          <w:sz w:val="32"/>
          <w:szCs w:val="32"/>
        </w:rPr>
      </w:pPr>
      <w:r>
        <w:rPr>
          <w:rFonts w:hint="eastAsia" w:ascii="楷体" w:hAnsi="楷体" w:eastAsia="楷体"/>
          <w:sz w:val="32"/>
          <w:szCs w:val="32"/>
        </w:rPr>
        <w:t>（一）政府性基金预算财政拨款支出决算总体情况。</w:t>
      </w:r>
    </w:p>
    <w:p w14:paraId="444192D4">
      <w:pPr>
        <w:spacing w:before="100" w:beforeAutospacing="1" w:after="100" w:afterAutospacing="1"/>
        <w:ind w:firstLine="640" w:firstLineChars="200"/>
        <w:rPr>
          <w:rFonts w:hint="eastAsia" w:ascii="仿宋_GB2312" w:hAnsi="ˎ̥"/>
          <w:sz w:val="32"/>
          <w:szCs w:val="32"/>
        </w:rPr>
      </w:pPr>
      <w:r>
        <w:rPr>
          <w:rFonts w:hint="eastAsia" w:ascii="仿宋_GB2312" w:hAnsi="仿宋_GB2312"/>
          <w:sz w:val="32"/>
          <w:szCs w:val="32"/>
        </w:rPr>
        <w:t>202</w:t>
      </w:r>
      <w:r>
        <w:rPr>
          <w:rFonts w:hint="eastAsia" w:ascii="仿宋_GB2312" w:hAnsi="仿宋_GB2312"/>
          <w:sz w:val="32"/>
          <w:szCs w:val="32"/>
          <w:lang w:val="en-US" w:eastAsia="zh-CN"/>
        </w:rPr>
        <w:t>4</w:t>
      </w:r>
      <w:r>
        <w:rPr>
          <w:rFonts w:ascii="仿宋_GB2312" w:hAnsi="仿宋_GB2312"/>
          <w:sz w:val="32"/>
          <w:szCs w:val="32"/>
        </w:rPr>
        <w:t>年度政府性基金预算财政拨款支出0.00万元，与</w:t>
      </w:r>
      <w:r>
        <w:rPr>
          <w:rFonts w:hint="eastAsia" w:ascii="仿宋_GB2312" w:hAnsi="仿宋_GB2312"/>
          <w:sz w:val="32"/>
          <w:szCs w:val="32"/>
        </w:rPr>
        <w:t>202</w:t>
      </w:r>
      <w:r>
        <w:rPr>
          <w:rFonts w:hint="eastAsia" w:ascii="仿宋_GB2312" w:hAnsi="仿宋_GB2312"/>
          <w:sz w:val="32"/>
          <w:szCs w:val="32"/>
          <w:lang w:val="en-US" w:eastAsia="zh-CN"/>
        </w:rPr>
        <w:t>3</w:t>
      </w:r>
      <w:r>
        <w:rPr>
          <w:rFonts w:ascii="仿宋_GB2312" w:hAnsi="仿宋_GB2312"/>
          <w:sz w:val="32"/>
          <w:szCs w:val="32"/>
        </w:rPr>
        <w:t>年度相比，政府性基金预算财政拨款支出0万元，主要原因是无政府性基金预算财政拨款支出。</w:t>
      </w:r>
    </w:p>
    <w:p w14:paraId="05FBD42C">
      <w:pPr>
        <w:spacing w:before="100" w:beforeAutospacing="1" w:after="100" w:afterAutospacing="1"/>
        <w:ind w:firstLine="640" w:firstLineChars="200"/>
        <w:rPr>
          <w:rFonts w:hint="eastAsia" w:ascii="仿宋_GB2312" w:hAnsi="ˎ̥"/>
          <w:sz w:val="32"/>
          <w:szCs w:val="32"/>
        </w:rPr>
      </w:pPr>
      <w:r>
        <w:rPr>
          <w:rFonts w:ascii="仿宋_GB2312" w:hAnsi="仿宋_GB2312"/>
          <w:sz w:val="32"/>
          <w:szCs w:val="32"/>
        </w:rPr>
        <w:t>本年没有发生与该表相关的收支决算数据。</w:t>
      </w:r>
    </w:p>
    <w:p w14:paraId="25B9C084">
      <w:pPr>
        <w:spacing w:before="100" w:beforeAutospacing="1" w:after="100" w:afterAutospacing="1"/>
        <w:ind w:firstLine="627" w:firstLineChars="196"/>
        <w:rPr>
          <w:rFonts w:ascii="黑体" w:eastAsia="黑体"/>
          <w:bCs/>
          <w:sz w:val="32"/>
          <w:szCs w:val="32"/>
        </w:rPr>
      </w:pPr>
      <w:r>
        <w:rPr>
          <w:rFonts w:hint="eastAsia" w:ascii="黑体" w:hAnsi="黑体" w:eastAsia="黑体"/>
          <w:bCs/>
          <w:sz w:val="32"/>
          <w:szCs w:val="32"/>
        </w:rPr>
        <w:t>八、国有资本经营预算财政拨款支出决算情况说明</w:t>
      </w:r>
    </w:p>
    <w:p w14:paraId="73D099B4">
      <w:pPr>
        <w:spacing w:before="100" w:beforeAutospacing="1" w:after="100" w:afterAutospacing="1"/>
        <w:ind w:firstLine="640" w:firstLineChars="200"/>
        <w:rPr>
          <w:rFonts w:ascii="楷体" w:hAnsi="楷体" w:eastAsia="楷体"/>
          <w:sz w:val="32"/>
          <w:szCs w:val="32"/>
        </w:rPr>
      </w:pPr>
      <w:r>
        <w:rPr>
          <w:rFonts w:hint="eastAsia" w:ascii="楷体" w:hAnsi="楷体" w:eastAsia="楷体"/>
          <w:sz w:val="32"/>
          <w:szCs w:val="32"/>
        </w:rPr>
        <w:t>（一）国有资本经营预算财政拨款支出决算总体情况。</w:t>
      </w:r>
    </w:p>
    <w:p w14:paraId="790D35E3">
      <w:pPr>
        <w:spacing w:before="100" w:beforeAutospacing="1" w:after="100" w:afterAutospacing="1"/>
        <w:ind w:firstLine="640" w:firstLineChars="200"/>
        <w:rPr>
          <w:rFonts w:hint="eastAsia" w:ascii="仿宋_GB2312" w:hAnsi="ˎ̥"/>
          <w:sz w:val="32"/>
          <w:szCs w:val="32"/>
        </w:rPr>
      </w:pPr>
      <w:r>
        <w:rPr>
          <w:rFonts w:hint="eastAsia" w:ascii="仿宋_GB2312" w:hAnsi="仿宋_GB2312"/>
          <w:sz w:val="32"/>
          <w:szCs w:val="32"/>
        </w:rPr>
        <w:t>202</w:t>
      </w:r>
      <w:r>
        <w:rPr>
          <w:rFonts w:hint="eastAsia" w:ascii="仿宋_GB2312" w:hAnsi="仿宋_GB2312"/>
          <w:sz w:val="32"/>
          <w:szCs w:val="32"/>
          <w:lang w:val="en-US" w:eastAsia="zh-CN"/>
        </w:rPr>
        <w:t>4</w:t>
      </w:r>
      <w:r>
        <w:rPr>
          <w:rFonts w:ascii="仿宋_GB2312" w:hAnsi="仿宋_GB2312"/>
          <w:sz w:val="32"/>
          <w:szCs w:val="32"/>
        </w:rPr>
        <w:t>年度国有资本经营预算财政拨款支出0.00万元，与</w:t>
      </w:r>
      <w:r>
        <w:rPr>
          <w:rFonts w:hint="eastAsia" w:ascii="仿宋_GB2312" w:hAnsi="仿宋_GB2312"/>
          <w:sz w:val="32"/>
          <w:szCs w:val="32"/>
        </w:rPr>
        <w:t>202</w:t>
      </w:r>
      <w:r>
        <w:rPr>
          <w:rFonts w:hint="eastAsia" w:ascii="仿宋_GB2312" w:hAnsi="仿宋_GB2312"/>
          <w:sz w:val="32"/>
          <w:szCs w:val="32"/>
          <w:lang w:val="en-US" w:eastAsia="zh-CN"/>
        </w:rPr>
        <w:t>3</w:t>
      </w:r>
      <w:r>
        <w:rPr>
          <w:rFonts w:ascii="仿宋_GB2312" w:hAnsi="仿宋_GB2312"/>
          <w:sz w:val="32"/>
          <w:szCs w:val="32"/>
        </w:rPr>
        <w:t>年度相比，国有资本经营预算财政拨款支出0万元，主要原因是单位无国有资本经营预算财政拨款支出。</w:t>
      </w:r>
    </w:p>
    <w:p w14:paraId="0735F68D">
      <w:pPr>
        <w:spacing w:before="100" w:beforeAutospacing="1" w:after="100" w:afterAutospacing="1"/>
        <w:ind w:firstLine="640" w:firstLineChars="200"/>
        <w:rPr>
          <w:rFonts w:hint="eastAsia" w:ascii="仿宋_GB2312" w:hAnsi="ˎ̥"/>
          <w:sz w:val="32"/>
          <w:szCs w:val="32"/>
        </w:rPr>
      </w:pPr>
      <w:r>
        <w:rPr>
          <w:rFonts w:ascii="仿宋_GB2312" w:hAnsi="仿宋_GB2312"/>
          <w:sz w:val="32"/>
          <w:szCs w:val="32"/>
        </w:rPr>
        <w:t>本年没有发生与该表相关的收支决算数据。</w:t>
      </w:r>
    </w:p>
    <w:p w14:paraId="2ACE14F7">
      <w:pPr>
        <w:spacing w:before="100" w:beforeAutospacing="1" w:after="100" w:afterAutospacing="1"/>
        <w:ind w:firstLine="627" w:firstLineChars="196"/>
        <w:rPr>
          <w:rFonts w:hint="eastAsia" w:ascii="仿宋_GB2312" w:hAnsi="ˎ̥" w:cs="仿宋_GB2312"/>
          <w:sz w:val="32"/>
          <w:szCs w:val="32"/>
        </w:rPr>
      </w:pPr>
      <w:r>
        <w:rPr>
          <w:rFonts w:hint="eastAsia" w:ascii="黑体" w:hAnsi="黑体" w:eastAsia="黑体"/>
          <w:bCs/>
          <w:sz w:val="32"/>
          <w:szCs w:val="32"/>
        </w:rPr>
        <w:t>九、一般公共预算财政拨款“三公”经费支出决算情况说明</w:t>
      </w:r>
    </w:p>
    <w:p w14:paraId="76BDD9E3">
      <w:pPr>
        <w:spacing w:before="100" w:beforeAutospacing="1" w:after="100" w:afterAutospacing="1"/>
        <w:ind w:firstLine="643" w:firstLineChars="200"/>
        <w:rPr>
          <w:rFonts w:ascii="楷体" w:hAnsi="楷体" w:eastAsia="楷体"/>
          <w:sz w:val="32"/>
          <w:szCs w:val="32"/>
        </w:rPr>
      </w:pPr>
      <w:r>
        <w:rPr>
          <w:rFonts w:hint="eastAsia" w:ascii="楷体" w:hAnsi="楷体" w:eastAsia="楷体"/>
          <w:b/>
          <w:sz w:val="32"/>
          <w:szCs w:val="32"/>
        </w:rPr>
        <w:t>（一）一般公共预算财政拨款“三公”经费支出决算总体情况说明。（</w:t>
      </w:r>
      <w:r>
        <w:rPr>
          <w:rFonts w:hint="eastAsia" w:ascii="黑体" w:hAnsi="黑体" w:eastAsia="黑体"/>
          <w:bCs/>
          <w:sz w:val="32"/>
          <w:szCs w:val="32"/>
        </w:rPr>
        <w:t>无财政预算拨款“三公经费”）</w:t>
      </w:r>
      <w:r>
        <w:rPr>
          <w:rFonts w:hint="eastAsia" w:ascii="楷体" w:hAnsi="楷体" w:eastAsia="楷体"/>
          <w:b/>
          <w:bCs/>
          <w:sz w:val="32"/>
          <w:szCs w:val="32"/>
        </w:rPr>
        <w:t>。</w:t>
      </w:r>
    </w:p>
    <w:p w14:paraId="6B0FAA39">
      <w:pPr>
        <w:spacing w:before="100" w:beforeAutospacing="1" w:after="100" w:afterAutospacing="1"/>
        <w:ind w:firstLine="640" w:firstLineChars="200"/>
        <w:rPr>
          <w:rFonts w:hint="eastAsia" w:ascii="仿宋_GB2312" w:hAnsi="ˎ̥"/>
          <w:sz w:val="32"/>
          <w:szCs w:val="32"/>
        </w:rPr>
      </w:pPr>
      <w:r>
        <w:rPr>
          <w:rFonts w:hint="eastAsia" w:ascii="仿宋_GB2312" w:hAnsi="ˎ̥"/>
          <w:sz w:val="32"/>
          <w:szCs w:val="32"/>
        </w:rPr>
        <w:t>202</w:t>
      </w:r>
      <w:r>
        <w:rPr>
          <w:rFonts w:hint="eastAsia" w:ascii="仿宋_GB2312" w:hAnsi="ˎ̥"/>
          <w:sz w:val="32"/>
          <w:szCs w:val="32"/>
          <w:lang w:val="en-US" w:eastAsia="zh-CN"/>
        </w:rPr>
        <w:t>4</w:t>
      </w:r>
      <w:r>
        <w:rPr>
          <w:rFonts w:ascii="仿宋_GB2312" w:hAnsi="仿宋_GB2312"/>
          <w:sz w:val="32"/>
          <w:szCs w:val="32"/>
        </w:rPr>
        <w:t>年度一般公共预算财政拨款“三公”经费支出预算为0.00万元，支出决算为0.00万元，完成预算的0%。</w:t>
      </w:r>
    </w:p>
    <w:p w14:paraId="1AD420AA">
      <w:pPr>
        <w:spacing w:before="100" w:beforeAutospacing="1" w:after="100" w:afterAutospacing="1"/>
        <w:ind w:firstLine="640" w:firstLineChars="200"/>
        <w:rPr>
          <w:rFonts w:hint="eastAsia" w:ascii="仿宋_GB2312" w:hAnsi="ˎ̥"/>
          <w:sz w:val="32"/>
          <w:szCs w:val="32"/>
        </w:rPr>
      </w:pPr>
      <w:r>
        <w:rPr>
          <w:rFonts w:ascii="仿宋_GB2312" w:hAnsi="仿宋_GB2312"/>
          <w:sz w:val="32"/>
          <w:szCs w:val="32"/>
        </w:rPr>
        <w:t>本年没有发生与该表相关的收支决算数据。</w:t>
      </w:r>
    </w:p>
    <w:p w14:paraId="4395B061">
      <w:pPr>
        <w:ind w:firstLine="472" w:firstLineChars="147"/>
        <w:rPr>
          <w:rFonts w:ascii="楷体" w:hAnsi="楷体" w:eastAsia="楷体"/>
          <w:b/>
          <w:bCs/>
          <w:sz w:val="32"/>
          <w:szCs w:val="32"/>
        </w:rPr>
      </w:pPr>
      <w:r>
        <w:rPr>
          <w:rFonts w:hint="eastAsia" w:ascii="楷体" w:hAnsi="楷体" w:eastAsia="楷体"/>
          <w:b/>
          <w:bCs/>
          <w:sz w:val="32"/>
          <w:szCs w:val="32"/>
        </w:rPr>
        <w:t>（二）一般公共预算财政拨款“三公”经费支出决算具体情况说明</w:t>
      </w:r>
      <w:r>
        <w:rPr>
          <w:rFonts w:hint="eastAsia" w:ascii="黑体" w:hAnsi="黑体" w:eastAsia="黑体"/>
          <w:bCs/>
          <w:sz w:val="32"/>
          <w:szCs w:val="32"/>
        </w:rPr>
        <w:t>（无财政预算拨款“三公经费”）</w:t>
      </w:r>
      <w:r>
        <w:rPr>
          <w:rFonts w:hint="eastAsia" w:ascii="楷体" w:hAnsi="楷体" w:eastAsia="楷体"/>
          <w:b/>
          <w:bCs/>
          <w:sz w:val="32"/>
          <w:szCs w:val="32"/>
        </w:rPr>
        <w:t>。</w:t>
      </w:r>
    </w:p>
    <w:p w14:paraId="74C328ED">
      <w:pPr>
        <w:ind w:firstLine="800" w:firstLineChars="250"/>
        <w:rPr>
          <w:rFonts w:hint="eastAsia" w:ascii="仿宋_GB2312" w:hAnsi="ˎ̥"/>
          <w:sz w:val="32"/>
          <w:szCs w:val="32"/>
        </w:rPr>
      </w:pPr>
      <w:r>
        <w:rPr>
          <w:rFonts w:hint="eastAsia" w:ascii="仿宋_GB2312" w:hAnsi="仿宋_GB2312"/>
          <w:sz w:val="32"/>
          <w:szCs w:val="32"/>
        </w:rPr>
        <w:t>202</w:t>
      </w:r>
      <w:r>
        <w:rPr>
          <w:rFonts w:hint="eastAsia" w:ascii="仿宋_GB2312" w:hAnsi="仿宋_GB2312"/>
          <w:sz w:val="32"/>
          <w:szCs w:val="32"/>
          <w:lang w:val="en-US" w:eastAsia="zh-CN"/>
        </w:rPr>
        <w:t>4</w:t>
      </w:r>
      <w:r>
        <w:rPr>
          <w:rFonts w:ascii="仿宋_GB2312" w:hAnsi="仿宋_GB2312"/>
          <w:sz w:val="32"/>
          <w:szCs w:val="32"/>
        </w:rPr>
        <w:t>年度一般公共预算财政拨款“三公”经费支出决算中，因公出国（境）费支出决算0万元；公务用车购置及运行费支出决算0万元%；公务接待费支出决算0万元。具体说明如下：</w:t>
      </w:r>
    </w:p>
    <w:p w14:paraId="56A1C2EA">
      <w:pPr>
        <w:numPr>
          <w:ilvl w:val="0"/>
          <w:numId w:val="4"/>
        </w:numPr>
        <w:ind w:firstLine="803" w:firstLineChars="250"/>
        <w:rPr>
          <w:rFonts w:hint="eastAsia" w:ascii="仿宋_GB2312" w:hAnsi="ˎ̥"/>
          <w:sz w:val="32"/>
          <w:szCs w:val="32"/>
        </w:rPr>
      </w:pPr>
      <w:r>
        <w:rPr>
          <w:rFonts w:ascii="仿宋_GB2312" w:hAnsi="仿宋_GB2312"/>
          <w:b/>
          <w:sz w:val="32"/>
          <w:szCs w:val="32"/>
        </w:rPr>
        <w:t>因公出国（境）费支出</w:t>
      </w:r>
      <w:r>
        <w:rPr>
          <w:rFonts w:ascii="仿宋_GB2312" w:hAnsi="仿宋_GB2312"/>
          <w:sz w:val="32"/>
          <w:szCs w:val="32"/>
        </w:rPr>
        <w:t>0.00万元。全年安排因公出国（境）团组0个，因公出国（境）0人。</w:t>
      </w:r>
    </w:p>
    <w:p w14:paraId="0D522A34">
      <w:pPr>
        <w:ind w:firstLine="640" w:firstLineChars="200"/>
        <w:rPr>
          <w:rFonts w:hint="eastAsia" w:ascii="仿宋_GB2312" w:hAnsi="ˎ̥"/>
          <w:sz w:val="32"/>
          <w:szCs w:val="32"/>
        </w:rPr>
      </w:pPr>
      <w:r>
        <w:rPr>
          <w:rFonts w:ascii="仿宋_GB2312" w:hAnsi="仿宋_GB2312"/>
          <w:sz w:val="32"/>
          <w:szCs w:val="32"/>
        </w:rPr>
        <w:t>因公出国（境）费支出决算数与预算数都为0万元，增减无变化。</w:t>
      </w:r>
    </w:p>
    <w:p w14:paraId="310DD346">
      <w:pPr>
        <w:ind w:firstLine="640" w:firstLineChars="200"/>
        <w:rPr>
          <w:rFonts w:hint="eastAsia" w:ascii="仿宋_GB2312" w:hAnsi="ˎ̥"/>
          <w:sz w:val="32"/>
          <w:szCs w:val="32"/>
        </w:rPr>
      </w:pPr>
    </w:p>
    <w:p w14:paraId="61F5B08B">
      <w:pPr>
        <w:numPr>
          <w:ilvl w:val="0"/>
          <w:numId w:val="4"/>
        </w:numPr>
        <w:ind w:firstLine="803" w:firstLineChars="250"/>
        <w:rPr>
          <w:rFonts w:hint="eastAsia" w:ascii="仿宋_GB2312" w:hAnsi="ˎ̥"/>
          <w:sz w:val="32"/>
          <w:szCs w:val="32"/>
        </w:rPr>
      </w:pPr>
      <w:r>
        <w:rPr>
          <w:rFonts w:ascii="仿宋_GB2312" w:hAnsi="仿宋_GB2312"/>
          <w:b/>
          <w:sz w:val="32"/>
          <w:szCs w:val="32"/>
        </w:rPr>
        <w:t>公务用车购置及运行费支出</w:t>
      </w:r>
      <w:r>
        <w:rPr>
          <w:rFonts w:ascii="仿宋_GB2312" w:hAnsi="仿宋_GB2312"/>
          <w:sz w:val="32"/>
          <w:szCs w:val="32"/>
        </w:rPr>
        <w:t>0万元。公务用车购置支出0.00万元，全年购置公务用车0辆，</w:t>
      </w:r>
      <w:r>
        <w:rPr>
          <w:rFonts w:hint="eastAsia" w:ascii="仿宋_GB2312" w:hAnsi="仿宋_GB2312"/>
          <w:sz w:val="32"/>
          <w:szCs w:val="32"/>
        </w:rPr>
        <w:t>202</w:t>
      </w:r>
      <w:r>
        <w:rPr>
          <w:rFonts w:hint="eastAsia" w:ascii="仿宋_GB2312" w:hAnsi="仿宋_GB2312"/>
          <w:sz w:val="32"/>
          <w:szCs w:val="32"/>
          <w:lang w:val="en-US" w:eastAsia="zh-CN"/>
        </w:rPr>
        <w:t>4</w:t>
      </w:r>
      <w:r>
        <w:rPr>
          <w:rFonts w:ascii="仿宋_GB2312" w:hAnsi="仿宋_GB2312"/>
          <w:sz w:val="32"/>
          <w:szCs w:val="32"/>
        </w:rPr>
        <w:t>年末车编公务用车保有量数量为0</w:t>
      </w:r>
      <w:r>
        <w:rPr>
          <w:rFonts w:hint="eastAsia" w:ascii="仿宋_GB2312" w:hAnsi="仿宋_GB2312"/>
          <w:sz w:val="32"/>
          <w:szCs w:val="32"/>
        </w:rPr>
        <w:t>。</w:t>
      </w:r>
    </w:p>
    <w:p w14:paraId="04D97500">
      <w:pPr>
        <w:ind w:firstLine="640" w:firstLineChars="200"/>
        <w:rPr>
          <w:rFonts w:hint="eastAsia" w:ascii="仿宋_GB2312" w:hAnsi="ˎ̥"/>
          <w:sz w:val="32"/>
          <w:szCs w:val="32"/>
        </w:rPr>
      </w:pPr>
      <w:r>
        <w:rPr>
          <w:rFonts w:ascii="仿宋_GB2312" w:hAnsi="仿宋_GB2312"/>
          <w:sz w:val="32"/>
          <w:szCs w:val="32"/>
        </w:rPr>
        <w:t>公务用车购置及运行费支出决算数与预算数都为0万元，增减无变化。</w:t>
      </w:r>
    </w:p>
    <w:p w14:paraId="414B993D">
      <w:pPr>
        <w:rPr>
          <w:rFonts w:hint="eastAsia" w:ascii="仿宋_GB2312" w:hAnsi="ˎ̥"/>
          <w:sz w:val="32"/>
          <w:szCs w:val="32"/>
        </w:rPr>
      </w:pPr>
    </w:p>
    <w:p w14:paraId="2032B0D9">
      <w:pPr>
        <w:numPr>
          <w:ilvl w:val="0"/>
          <w:numId w:val="4"/>
        </w:numPr>
        <w:ind w:firstLine="803" w:firstLineChars="250"/>
        <w:rPr>
          <w:rFonts w:hint="eastAsia" w:ascii="仿宋_GB2312" w:hAnsi="ˎ̥"/>
          <w:sz w:val="32"/>
          <w:szCs w:val="32"/>
        </w:rPr>
      </w:pPr>
      <w:r>
        <w:rPr>
          <w:rFonts w:ascii="仿宋_GB2312" w:hAnsi="仿宋_GB2312"/>
          <w:b/>
          <w:sz w:val="32"/>
          <w:szCs w:val="32"/>
        </w:rPr>
        <w:t>公务接待费支出</w:t>
      </w:r>
      <w:r>
        <w:rPr>
          <w:rFonts w:ascii="仿宋_GB2312" w:hAnsi="仿宋_GB2312"/>
          <w:sz w:val="32"/>
          <w:szCs w:val="32"/>
        </w:rPr>
        <w:t>0万元。国内接待费支出0万元，国内公务接待0批次，接待人数为0。</w:t>
      </w:r>
    </w:p>
    <w:p w14:paraId="6A69F824">
      <w:pPr>
        <w:ind w:left="600" w:leftChars="250" w:firstLine="640" w:firstLineChars="200"/>
        <w:rPr>
          <w:rFonts w:hint="eastAsia" w:ascii="仿宋_GB2312" w:hAnsi="ˎ̥"/>
          <w:sz w:val="32"/>
          <w:szCs w:val="32"/>
        </w:rPr>
      </w:pPr>
      <w:r>
        <w:rPr>
          <w:rFonts w:ascii="仿宋_GB2312" w:hAnsi="仿宋_GB2312"/>
          <w:sz w:val="32"/>
          <w:szCs w:val="32"/>
        </w:rPr>
        <w:t>国（境）外接待费支出0万元，国（境）外公务接待0批次，接待人数为0。</w:t>
      </w:r>
    </w:p>
    <w:p w14:paraId="54E60AEA">
      <w:pPr>
        <w:ind w:left="600" w:leftChars="250" w:firstLine="640" w:firstLineChars="200"/>
        <w:rPr>
          <w:rFonts w:hint="eastAsia" w:ascii="仿宋_GB2312" w:hAnsi="ˎ̥"/>
          <w:sz w:val="32"/>
          <w:szCs w:val="32"/>
        </w:rPr>
      </w:pPr>
      <w:r>
        <w:rPr>
          <w:rFonts w:ascii="仿宋_GB2312" w:hAnsi="仿宋_GB2312"/>
          <w:sz w:val="32"/>
          <w:szCs w:val="32"/>
        </w:rPr>
        <w:t>公务接待费支出决算数与预算数都为0万元，增减无变化。</w:t>
      </w:r>
    </w:p>
    <w:p w14:paraId="2F5E9C8D">
      <w:pPr>
        <w:ind w:left="600" w:leftChars="250" w:firstLine="640" w:firstLineChars="200"/>
        <w:rPr>
          <w:rFonts w:hint="eastAsia" w:ascii="仿宋_GB2312" w:hAnsi="ˎ̥"/>
          <w:sz w:val="32"/>
          <w:szCs w:val="32"/>
        </w:rPr>
      </w:pPr>
    </w:p>
    <w:p w14:paraId="0F7DEAD7">
      <w:pPr>
        <w:ind w:firstLine="640" w:firstLineChars="200"/>
        <w:rPr>
          <w:rFonts w:hint="eastAsia" w:ascii="仿宋_GB2312" w:hAnsi="ˎ̥"/>
          <w:sz w:val="32"/>
          <w:szCs w:val="32"/>
        </w:rPr>
      </w:pPr>
      <w:r>
        <w:rPr>
          <w:rFonts w:hint="eastAsia" w:ascii="黑体" w:hAnsi="黑体" w:eastAsia="黑体"/>
          <w:bCs/>
          <w:sz w:val="32"/>
          <w:szCs w:val="32"/>
        </w:rPr>
        <w:t>十、政府性基金预算财政拨款“三公”经费支出决算情况说明</w:t>
      </w:r>
    </w:p>
    <w:p w14:paraId="43763888">
      <w:pPr>
        <w:spacing w:before="100" w:beforeAutospacing="1" w:after="100" w:afterAutospacing="1"/>
        <w:ind w:firstLine="640" w:firstLineChars="200"/>
        <w:rPr>
          <w:rFonts w:ascii="仿宋_GB2312" w:hAnsi="仿宋_GB2312"/>
          <w:sz w:val="32"/>
          <w:szCs w:val="32"/>
        </w:rPr>
      </w:pPr>
      <w:r>
        <w:rPr>
          <w:rFonts w:hint="eastAsia" w:ascii="仿宋_GB2312" w:hAnsi="仿宋_GB2312"/>
          <w:sz w:val="32"/>
          <w:szCs w:val="32"/>
        </w:rPr>
        <w:t>202</w:t>
      </w:r>
      <w:r>
        <w:rPr>
          <w:rFonts w:hint="eastAsia" w:ascii="仿宋_GB2312" w:hAnsi="仿宋_GB2312"/>
          <w:sz w:val="32"/>
          <w:szCs w:val="32"/>
          <w:lang w:val="en-US" w:eastAsia="zh-CN"/>
        </w:rPr>
        <w:t>4</w:t>
      </w:r>
      <w:r>
        <w:rPr>
          <w:rFonts w:ascii="仿宋_GB2312" w:hAnsi="仿宋_GB2312"/>
          <w:sz w:val="32"/>
          <w:szCs w:val="32"/>
        </w:rPr>
        <w:t>年度政府性基金预算财政拨款“三公”经费支出合计0.00万元。单位无政府性基金预算财政拨款“三公”经费支出决算。</w:t>
      </w:r>
    </w:p>
    <w:p w14:paraId="0AE93E19">
      <w:pPr>
        <w:spacing w:before="100" w:beforeAutospacing="1" w:after="100" w:afterAutospacing="1"/>
        <w:ind w:firstLine="640" w:firstLineChars="200"/>
        <w:rPr>
          <w:rFonts w:hint="eastAsia" w:ascii="仿宋_GB2312" w:hAnsi="ˎ̥"/>
          <w:sz w:val="32"/>
          <w:szCs w:val="32"/>
        </w:rPr>
      </w:pPr>
      <w:r>
        <w:rPr>
          <w:rFonts w:ascii="仿宋_GB2312" w:hAnsi="仿宋_GB2312"/>
          <w:sz w:val="32"/>
          <w:szCs w:val="32"/>
        </w:rPr>
        <w:t>本年没有发生与该表相关的收支决算数据。</w:t>
      </w:r>
    </w:p>
    <w:p w14:paraId="0C6343B9">
      <w:pPr>
        <w:spacing w:before="100" w:beforeAutospacing="1" w:after="100" w:afterAutospacing="1"/>
        <w:ind w:firstLine="627" w:firstLineChars="196"/>
        <w:rPr>
          <w:rFonts w:hint="eastAsia" w:ascii="仿宋_GB2312" w:hAnsi="ˎ̥" w:cs="仿宋_GB2312"/>
          <w:sz w:val="32"/>
          <w:szCs w:val="32"/>
        </w:rPr>
      </w:pPr>
      <w:r>
        <w:rPr>
          <w:rFonts w:hint="eastAsia" w:ascii="黑体" w:hAnsi="黑体" w:eastAsia="黑体"/>
          <w:bCs/>
          <w:sz w:val="32"/>
          <w:szCs w:val="32"/>
        </w:rPr>
        <w:t>十一、国有资本经营预算财政拨款“三公”经费支出决算情况说明</w:t>
      </w:r>
    </w:p>
    <w:p w14:paraId="6B33FCA3">
      <w:pPr>
        <w:spacing w:before="100" w:beforeAutospacing="1" w:after="100" w:afterAutospacing="1"/>
        <w:ind w:firstLine="640" w:firstLineChars="200"/>
        <w:rPr>
          <w:rFonts w:hint="eastAsia" w:ascii="仿宋_GB2312" w:hAnsi="ˎ̥"/>
          <w:sz w:val="32"/>
          <w:szCs w:val="32"/>
        </w:rPr>
      </w:pPr>
      <w:r>
        <w:rPr>
          <w:rFonts w:hint="eastAsia" w:ascii="仿宋_GB2312" w:hAnsi="仿宋_GB2312"/>
          <w:sz w:val="32"/>
          <w:szCs w:val="32"/>
        </w:rPr>
        <w:t>202</w:t>
      </w:r>
      <w:r>
        <w:rPr>
          <w:rFonts w:hint="eastAsia" w:ascii="仿宋_GB2312" w:hAnsi="仿宋_GB2312"/>
          <w:sz w:val="32"/>
          <w:szCs w:val="32"/>
          <w:lang w:val="en-US" w:eastAsia="zh-CN"/>
        </w:rPr>
        <w:t>4</w:t>
      </w:r>
      <w:r>
        <w:rPr>
          <w:rFonts w:ascii="仿宋_GB2312" w:hAnsi="仿宋_GB2312"/>
          <w:sz w:val="32"/>
          <w:szCs w:val="32"/>
        </w:rPr>
        <w:t>年度国有资本经营预算财政拨款“三公”经费支出合计0.00万元。单位无国有资本经营预算财政拨款“三公”经费支出。</w:t>
      </w:r>
    </w:p>
    <w:p w14:paraId="0318F6F6">
      <w:pPr>
        <w:spacing w:before="100" w:beforeAutospacing="1" w:after="100" w:afterAutospacing="1"/>
        <w:ind w:firstLine="640" w:firstLineChars="200"/>
        <w:rPr>
          <w:rFonts w:hint="eastAsia" w:ascii="仿宋_GB2312" w:hAnsi="ˎ̥"/>
          <w:sz w:val="32"/>
          <w:szCs w:val="32"/>
        </w:rPr>
      </w:pPr>
      <w:r>
        <w:rPr>
          <w:rFonts w:ascii="仿宋_GB2312" w:hAnsi="仿宋_GB2312"/>
          <w:sz w:val="32"/>
          <w:szCs w:val="32"/>
        </w:rPr>
        <w:t>本年没有发生与该表相关的收支决算数据。</w:t>
      </w:r>
    </w:p>
    <w:p w14:paraId="50DE8113">
      <w:pPr>
        <w:spacing w:before="100" w:beforeAutospacing="1" w:after="100" w:afterAutospacing="1"/>
        <w:ind w:firstLine="640" w:firstLineChars="200"/>
        <w:rPr>
          <w:rFonts w:ascii="黑体" w:eastAsia="黑体"/>
          <w:bCs/>
          <w:sz w:val="32"/>
          <w:szCs w:val="32"/>
        </w:rPr>
      </w:pPr>
      <w:r>
        <w:rPr>
          <w:rFonts w:hint="eastAsia" w:ascii="黑体" w:hAnsi="黑体" w:eastAsia="黑体"/>
          <w:bCs/>
          <w:sz w:val="32"/>
          <w:szCs w:val="32"/>
        </w:rPr>
        <w:t>十二、预算绩效情况说明。</w:t>
      </w:r>
    </w:p>
    <w:p w14:paraId="75F67CA3">
      <w:pPr>
        <w:spacing w:before="100" w:beforeAutospacing="1" w:after="100" w:afterAutospacing="1" w:line="578" w:lineRule="exact"/>
        <w:ind w:firstLine="643" w:firstLineChars="200"/>
        <w:rPr>
          <w:rFonts w:ascii="楷体" w:hAnsi="楷体" w:eastAsia="楷体"/>
          <w:b/>
          <w:sz w:val="32"/>
          <w:szCs w:val="32"/>
        </w:rPr>
      </w:pPr>
      <w:r>
        <w:rPr>
          <w:rFonts w:hint="eastAsia" w:ascii="楷体" w:hAnsi="楷体" w:eastAsia="楷体"/>
          <w:b/>
          <w:sz w:val="32"/>
          <w:szCs w:val="32"/>
        </w:rPr>
        <w:t>（一）绩效管理工作开展情况。</w:t>
      </w:r>
    </w:p>
    <w:p w14:paraId="5CEE1435">
      <w:pPr>
        <w:spacing w:before="100" w:beforeAutospacing="1" w:after="100" w:afterAutospacing="1" w:line="578" w:lineRule="exact"/>
        <w:ind w:firstLine="640" w:firstLineChars="200"/>
        <w:rPr>
          <w:rFonts w:ascii="仿宋_GB2312" w:hAnsi="仿宋_GB2312"/>
          <w:sz w:val="32"/>
          <w:szCs w:val="32"/>
        </w:rPr>
      </w:pPr>
      <w:r>
        <w:rPr>
          <w:rFonts w:ascii="仿宋_GB2312" w:hAnsi="仿宋_GB2312"/>
          <w:sz w:val="32"/>
          <w:szCs w:val="32"/>
        </w:rPr>
        <w:t>根据财政预算绩效管理要求，我单位组织对</w:t>
      </w:r>
      <w:r>
        <w:rPr>
          <w:rFonts w:hint="eastAsia" w:ascii="仿宋_GB2312" w:hAnsi="仿宋_GB2312"/>
          <w:sz w:val="32"/>
          <w:szCs w:val="32"/>
        </w:rPr>
        <w:t>2023</w:t>
      </w:r>
      <w:r>
        <w:rPr>
          <w:rFonts w:ascii="仿宋_GB2312" w:hAnsi="仿宋_GB2312"/>
          <w:sz w:val="32"/>
          <w:szCs w:val="32"/>
        </w:rPr>
        <w:t>年度一般公共预算项目支出全面开展绩效自评。自评项目1个，共涉及资金</w:t>
      </w:r>
      <w:r>
        <w:rPr>
          <w:rFonts w:hint="eastAsia" w:ascii="仿宋_GB2312" w:hAnsi="仿宋_GB2312"/>
          <w:sz w:val="32"/>
          <w:szCs w:val="32"/>
        </w:rPr>
        <w:t>42</w:t>
      </w:r>
      <w:r>
        <w:rPr>
          <w:rFonts w:ascii="仿宋_GB2312" w:hAnsi="仿宋_GB2312"/>
          <w:sz w:val="32"/>
          <w:szCs w:val="32"/>
        </w:rPr>
        <w:t>万元，自评覆盖率达到100%。</w:t>
      </w:r>
    </w:p>
    <w:p w14:paraId="34B810D8">
      <w:pPr>
        <w:spacing w:line="600" w:lineRule="exact"/>
        <w:ind w:firstLine="646" w:firstLineChars="202"/>
        <w:rPr>
          <w:rFonts w:ascii="仿宋_GB2312" w:hAnsi="仿宋"/>
          <w:sz w:val="32"/>
          <w:szCs w:val="32"/>
        </w:rPr>
      </w:pPr>
      <w:r>
        <w:rPr>
          <w:rFonts w:ascii="仿宋_GB2312" w:hAnsi="仿宋_GB2312"/>
          <w:sz w:val="32"/>
          <w:szCs w:val="32"/>
        </w:rPr>
        <w:t>组织对“林业改革发展资金-森林生态效益补偿资金”等1个项目开展了部门评价，涉及资金</w:t>
      </w:r>
      <w:r>
        <w:rPr>
          <w:rFonts w:hint="eastAsia" w:ascii="仿宋_GB2312" w:hAnsi="仿宋_GB2312"/>
          <w:sz w:val="32"/>
          <w:szCs w:val="32"/>
        </w:rPr>
        <w:t>42</w:t>
      </w:r>
      <w:r>
        <w:rPr>
          <w:rFonts w:ascii="仿宋_GB2312" w:hAnsi="仿宋_GB2312"/>
          <w:sz w:val="32"/>
          <w:szCs w:val="32"/>
        </w:rPr>
        <w:t>万元。从评价情况来看，我站实施森林生态效益补偿资金项目，</w:t>
      </w:r>
      <w:r>
        <w:rPr>
          <w:rFonts w:hint="eastAsia" w:ascii="仿宋_GB2312" w:hAnsi="仿宋_GB2312"/>
          <w:sz w:val="32"/>
          <w:szCs w:val="32"/>
        </w:rPr>
        <w:t>有计划的对生态公益林进行规划保护，</w:t>
      </w:r>
      <w:r>
        <w:rPr>
          <w:rFonts w:ascii="仿宋_GB2312" w:hAnsi="仿宋_GB2312"/>
          <w:sz w:val="32"/>
          <w:szCs w:val="32"/>
        </w:rPr>
        <w:t>对保护我站生态公益林起到了关键性作用。在经济效益方面，解决了周边村庄公益林管护人员的就业问题，使我站管护人员生活水平得到保障；在生态效益方面，对涵养水源、减少水土流失、调节气候和保护生态系统起了十分重要的作用；在社</w:t>
      </w:r>
      <w:r>
        <w:rPr>
          <w:rFonts w:hint="eastAsia" w:ascii="仿宋" w:hAnsi="仿宋" w:eastAsia="仿宋" w:cs="仿宋_GB2312"/>
          <w:sz w:val="32"/>
          <w:szCs w:val="32"/>
        </w:rPr>
        <w:t>会</w:t>
      </w:r>
      <w:r>
        <w:rPr>
          <w:rFonts w:ascii="仿宋_GB2312" w:hAnsi="仿宋_GB2312"/>
          <w:sz w:val="32"/>
          <w:szCs w:val="32"/>
        </w:rPr>
        <w:t>效益方面，为社会主义新农林建设提供支持，为社会共同参与保护环境、树林的力度和意识有所提高。</w:t>
      </w:r>
    </w:p>
    <w:p w14:paraId="01F2BA6D">
      <w:pPr>
        <w:spacing w:before="100" w:beforeAutospacing="1" w:after="100" w:afterAutospacing="1" w:line="578" w:lineRule="exact"/>
        <w:ind w:firstLine="643" w:firstLineChars="200"/>
        <w:rPr>
          <w:rFonts w:ascii="楷体" w:hAnsi="楷体" w:eastAsia="楷体"/>
          <w:b/>
          <w:sz w:val="32"/>
          <w:szCs w:val="32"/>
        </w:rPr>
      </w:pPr>
      <w:r>
        <w:rPr>
          <w:rFonts w:hint="eastAsia" w:ascii="楷体" w:hAnsi="楷体" w:eastAsia="楷体"/>
          <w:b/>
          <w:sz w:val="32"/>
          <w:szCs w:val="32"/>
        </w:rPr>
        <w:t>（二）部门决算中项目绩效自评结果。</w:t>
      </w:r>
    </w:p>
    <w:p w14:paraId="170D834D">
      <w:pPr>
        <w:ind w:firstLine="480" w:firstLineChars="150"/>
        <w:rPr>
          <w:rFonts w:ascii="仿宋_GB2312" w:hAnsi="仿宋_GB2312"/>
          <w:sz w:val="32"/>
          <w:szCs w:val="32"/>
        </w:rPr>
      </w:pPr>
      <w:r>
        <w:rPr>
          <w:rFonts w:ascii="仿宋_GB2312" w:hAnsi="仿宋_GB2312"/>
          <w:sz w:val="32"/>
          <w:szCs w:val="32"/>
        </w:rPr>
        <w:t>我单位今年在省本级部门决算中反映“林业改革发展资金-森林生态效益补偿资金”项目绩效自评结果。</w:t>
      </w:r>
    </w:p>
    <w:p w14:paraId="4253F4E1">
      <w:pPr>
        <w:spacing w:line="600" w:lineRule="exact"/>
        <w:ind w:firstLine="646" w:firstLineChars="202"/>
        <w:rPr>
          <w:rFonts w:ascii="仿宋_GB2312" w:hAnsi="仿宋"/>
          <w:sz w:val="32"/>
          <w:szCs w:val="32"/>
        </w:rPr>
      </w:pPr>
      <w:r>
        <w:rPr>
          <w:rFonts w:ascii="仿宋_GB2312" w:hAnsi="仿宋_GB2312"/>
          <w:sz w:val="32"/>
          <w:szCs w:val="32"/>
        </w:rPr>
        <w:t>林业改革发展资金-森林生态效益补偿资金项目绩效自评综述：根据年初设定的绩效目标，项目自评得分为</w:t>
      </w:r>
      <w:r>
        <w:rPr>
          <w:rFonts w:hint="eastAsia" w:ascii="仿宋_GB2312" w:hAnsi="仿宋_GB2312"/>
          <w:sz w:val="32"/>
          <w:szCs w:val="32"/>
        </w:rPr>
        <w:t>99</w:t>
      </w:r>
      <w:r>
        <w:rPr>
          <w:rFonts w:ascii="仿宋_GB2312" w:hAnsi="仿宋_GB2312"/>
          <w:sz w:val="32"/>
          <w:szCs w:val="32"/>
        </w:rPr>
        <w:t>分。全年预算数为</w:t>
      </w:r>
      <w:r>
        <w:rPr>
          <w:rFonts w:hint="eastAsia" w:ascii="仿宋_GB2312" w:hAnsi="仿宋_GB2312"/>
          <w:sz w:val="32"/>
          <w:szCs w:val="32"/>
        </w:rPr>
        <w:t>42</w:t>
      </w:r>
      <w:r>
        <w:rPr>
          <w:rFonts w:ascii="仿宋_GB2312" w:hAnsi="仿宋_GB2312"/>
          <w:sz w:val="32"/>
          <w:szCs w:val="32"/>
        </w:rPr>
        <w:t>万元，执行数为</w:t>
      </w:r>
      <w:r>
        <w:rPr>
          <w:rFonts w:hint="eastAsia" w:ascii="仿宋_GB2312" w:hAnsi="仿宋_GB2312"/>
          <w:sz w:val="32"/>
          <w:szCs w:val="32"/>
        </w:rPr>
        <w:t>41.97</w:t>
      </w:r>
      <w:r>
        <w:rPr>
          <w:rFonts w:ascii="仿宋_GB2312" w:hAnsi="仿宋_GB2312"/>
          <w:sz w:val="32"/>
          <w:szCs w:val="32"/>
        </w:rPr>
        <w:t>万元，完成预算的</w:t>
      </w:r>
      <w:r>
        <w:rPr>
          <w:rFonts w:hint="eastAsia" w:ascii="仿宋_GB2312" w:hAnsi="仿宋_GB2312"/>
          <w:sz w:val="32"/>
          <w:szCs w:val="32"/>
        </w:rPr>
        <w:t>99.46</w:t>
      </w:r>
      <w:r>
        <w:rPr>
          <w:rFonts w:ascii="仿宋_GB2312" w:hAnsi="仿宋_GB2312"/>
          <w:sz w:val="32"/>
          <w:szCs w:val="32"/>
        </w:rPr>
        <w:t>%。项目绩效目标完成情况：一是合理安排公益林森林生态效益补偿资金的使用，使生态公益林保护率达到100%优级；二是公益林森林生态效益补偿资金严格按照预算批复使用，做到有预算则开支，无预算则不支，提高资金使用效率。发现的主要问题及原因：一是劳务费偏低，难以引进高学历专业技术人才，管护设施较为落后，开展科学管护及协调社区开展森林资源保护共管的能力还比较薄弱；二是我保护区周边部分村民和果农生态意识尚有待进一步提高，对生态保护意识还不够强烈，保护区对森林资源的保护管理压力还比较大，需要进一步提升生态文明实验区建设宣传力度，拓宽宣传渠道，提高政策法规宣传辐射面和宣传效果。改进措施：提高森林生态效益补偿资金标准，引进高学历专业技术人才，加强专业技术培训，提高对管护人员的信息化管理，调动管护人员的积极性，确保生态公益林的有效管理。</w:t>
      </w:r>
    </w:p>
    <w:p w14:paraId="47A8669F">
      <w:pPr>
        <w:numPr>
          <w:ilvl w:val="0"/>
          <w:numId w:val="5"/>
        </w:numPr>
        <w:spacing w:before="100" w:beforeAutospacing="1" w:after="100" w:afterAutospacing="1" w:line="578" w:lineRule="exact"/>
        <w:ind w:firstLine="643" w:firstLineChars="200"/>
        <w:rPr>
          <w:rFonts w:ascii="楷体" w:hAnsi="楷体" w:eastAsia="楷体"/>
          <w:b/>
          <w:sz w:val="32"/>
          <w:szCs w:val="32"/>
        </w:rPr>
      </w:pPr>
      <w:r>
        <w:rPr>
          <w:rFonts w:hint="eastAsia" w:ascii="楷体" w:hAnsi="楷体" w:eastAsia="楷体"/>
          <w:b/>
          <w:sz w:val="32"/>
          <w:szCs w:val="32"/>
        </w:rPr>
        <w:t>财政评价项目绩效评价结果（无）。</w:t>
      </w:r>
    </w:p>
    <w:p w14:paraId="767BFED0">
      <w:pPr>
        <w:spacing w:line="600" w:lineRule="exact"/>
        <w:ind w:firstLine="963" w:firstLineChars="301"/>
        <w:rPr>
          <w:rFonts w:ascii="仿宋_GB2312" w:hAnsi="仿宋"/>
          <w:sz w:val="32"/>
          <w:szCs w:val="32"/>
        </w:rPr>
      </w:pPr>
      <w:r>
        <w:rPr>
          <w:rFonts w:ascii="仿宋_GB2312" w:hAnsi="仿宋_GB2312"/>
          <w:sz w:val="32"/>
          <w:szCs w:val="32"/>
        </w:rPr>
        <w:t>无财政评价项目绩效评价结果。</w:t>
      </w:r>
    </w:p>
    <w:p w14:paraId="148C1144">
      <w:pPr>
        <w:numPr>
          <w:ilvl w:val="0"/>
          <w:numId w:val="5"/>
        </w:numPr>
        <w:spacing w:before="100" w:beforeAutospacing="1" w:after="100" w:afterAutospacing="1" w:line="578" w:lineRule="exact"/>
        <w:ind w:firstLine="643" w:firstLineChars="200"/>
        <w:rPr>
          <w:rFonts w:ascii="楷体" w:hAnsi="楷体" w:eastAsia="楷体"/>
          <w:b/>
          <w:sz w:val="32"/>
          <w:szCs w:val="32"/>
        </w:rPr>
      </w:pPr>
      <w:r>
        <w:rPr>
          <w:rFonts w:hint="eastAsia" w:ascii="楷体" w:hAnsi="楷体" w:eastAsia="楷体"/>
          <w:b/>
          <w:sz w:val="32"/>
          <w:szCs w:val="32"/>
        </w:rPr>
        <w:t>部门评价项目绩效评价结果。（无）</w:t>
      </w:r>
    </w:p>
    <w:p w14:paraId="55EC683C">
      <w:pPr>
        <w:spacing w:before="100" w:beforeAutospacing="1" w:after="100" w:afterAutospacing="1"/>
        <w:ind w:firstLine="640" w:firstLineChars="200"/>
        <w:rPr>
          <w:rFonts w:ascii="仿宋_GB2312" w:hAnsi="微软雅黑"/>
          <w:sz w:val="32"/>
          <w:szCs w:val="32"/>
          <w:shd w:val="clear" w:color="auto" w:fill="FFFFFF"/>
        </w:rPr>
      </w:pPr>
      <w:r>
        <w:rPr>
          <w:rFonts w:ascii="仿宋_GB2312" w:hAnsi="仿宋_GB2312"/>
          <w:sz w:val="32"/>
          <w:szCs w:val="32"/>
          <w:shd w:val="clear" w:color="auto" w:fill="FFFFFF"/>
        </w:rPr>
        <w:t>单位纳入海南省林业局（部门）</w:t>
      </w:r>
      <w:r>
        <w:rPr>
          <w:rFonts w:hint="eastAsia" w:ascii="仿宋_GB2312" w:hAnsi="仿宋_GB2312"/>
          <w:sz w:val="32"/>
          <w:szCs w:val="32"/>
          <w:shd w:val="clear" w:color="auto" w:fill="FFFFFF"/>
        </w:rPr>
        <w:t>202</w:t>
      </w:r>
      <w:r>
        <w:rPr>
          <w:rFonts w:hint="eastAsia" w:ascii="仿宋_GB2312" w:hAnsi="仿宋_GB2312"/>
          <w:sz w:val="32"/>
          <w:szCs w:val="32"/>
          <w:shd w:val="clear" w:color="auto" w:fill="FFFFFF"/>
          <w:lang w:val="en-US" w:eastAsia="zh-CN"/>
        </w:rPr>
        <w:t>4</w:t>
      </w:r>
      <w:r>
        <w:rPr>
          <w:rFonts w:ascii="仿宋_GB2312" w:hAnsi="仿宋_GB2312"/>
          <w:sz w:val="32"/>
          <w:szCs w:val="32"/>
          <w:shd w:val="clear" w:color="auto" w:fill="FFFFFF"/>
        </w:rPr>
        <w:t>年部门决算编制范围的二级单位，为开展部门评价项目绩效评价。</w:t>
      </w:r>
    </w:p>
    <w:p w14:paraId="688E6645">
      <w:pPr>
        <w:spacing w:before="100" w:beforeAutospacing="1" w:after="100" w:afterAutospacing="1"/>
        <w:ind w:firstLine="640" w:firstLineChars="200"/>
        <w:rPr>
          <w:rFonts w:ascii="黑体" w:eastAsia="黑体"/>
          <w:bCs/>
          <w:sz w:val="32"/>
          <w:szCs w:val="32"/>
        </w:rPr>
      </w:pPr>
      <w:r>
        <w:rPr>
          <w:rFonts w:hint="eastAsia" w:ascii="黑体" w:hAnsi="黑体" w:eastAsia="黑体"/>
          <w:bCs/>
          <w:sz w:val="32"/>
          <w:szCs w:val="32"/>
        </w:rPr>
        <w:t>十三、其他重要事项情况说明。</w:t>
      </w:r>
    </w:p>
    <w:p w14:paraId="718E0759">
      <w:pPr>
        <w:spacing w:before="100" w:beforeAutospacing="1" w:after="100" w:afterAutospacing="1"/>
        <w:ind w:firstLine="643" w:firstLineChars="200"/>
        <w:rPr>
          <w:rFonts w:ascii="楷体" w:hAnsi="楷体" w:eastAsia="楷体"/>
          <w:b/>
          <w:sz w:val="32"/>
          <w:szCs w:val="32"/>
        </w:rPr>
      </w:pPr>
      <w:bookmarkStart w:id="95" w:name="_Toc15565_WPSOffice_Level2"/>
      <w:bookmarkEnd w:id="95"/>
      <w:bookmarkStart w:id="96" w:name="_Toc18325_WPSOffice_Level2"/>
      <w:bookmarkEnd w:id="96"/>
      <w:bookmarkStart w:id="97" w:name="_Toc5978_WPSOffice_Level2"/>
      <w:bookmarkEnd w:id="97"/>
      <w:bookmarkStart w:id="98" w:name="_Toc32639_WPSOffice_Level2"/>
      <w:bookmarkEnd w:id="98"/>
      <w:bookmarkStart w:id="99" w:name="_Toc23598_WPSOffice_Level2"/>
      <w:bookmarkEnd w:id="99"/>
      <w:bookmarkStart w:id="100" w:name="_Toc15262_WPSOffice_Level2"/>
      <w:r>
        <w:rPr>
          <w:rFonts w:hint="eastAsia" w:ascii="楷体" w:hAnsi="楷体" w:eastAsia="楷体"/>
          <w:b/>
          <w:sz w:val="32"/>
          <w:szCs w:val="32"/>
        </w:rPr>
        <w:t>（一）机关运行经费支出情况。</w:t>
      </w:r>
      <w:bookmarkEnd w:id="100"/>
    </w:p>
    <w:p w14:paraId="1A079BAD">
      <w:pPr>
        <w:spacing w:before="100" w:beforeAutospacing="1" w:after="100" w:afterAutospacing="1"/>
        <w:ind w:firstLine="640" w:firstLineChars="200"/>
        <w:rPr>
          <w:rFonts w:hint="eastAsia" w:ascii="仿宋_GB2312" w:hAnsi="ˎ̥"/>
          <w:sz w:val="32"/>
          <w:szCs w:val="32"/>
        </w:rPr>
      </w:pPr>
      <w:r>
        <w:rPr>
          <w:rFonts w:hint="eastAsia" w:ascii="仿宋_GB2312" w:hAnsi="仿宋_GB2312"/>
          <w:sz w:val="32"/>
          <w:szCs w:val="32"/>
        </w:rPr>
        <w:t>202</w:t>
      </w:r>
      <w:r>
        <w:rPr>
          <w:rFonts w:hint="eastAsia" w:ascii="仿宋_GB2312" w:hAnsi="仿宋_GB2312"/>
          <w:sz w:val="32"/>
          <w:szCs w:val="32"/>
          <w:lang w:val="en-US" w:eastAsia="zh-CN"/>
        </w:rPr>
        <w:t>4</w:t>
      </w:r>
      <w:r>
        <w:rPr>
          <w:rFonts w:ascii="仿宋_GB2312" w:hAnsi="仿宋_GB2312"/>
          <w:sz w:val="32"/>
          <w:szCs w:val="32"/>
        </w:rPr>
        <w:t>年度单位机关运行经费0万元，事业单位没有机关运行经费支出。</w:t>
      </w:r>
    </w:p>
    <w:p w14:paraId="4A0D8C97">
      <w:pPr>
        <w:spacing w:before="100" w:beforeAutospacing="1" w:after="100" w:afterAutospacing="1"/>
        <w:ind w:firstLine="643" w:firstLineChars="200"/>
        <w:rPr>
          <w:rFonts w:ascii="楷体" w:hAnsi="楷体" w:eastAsia="楷体"/>
          <w:b/>
          <w:sz w:val="32"/>
          <w:szCs w:val="32"/>
        </w:rPr>
      </w:pPr>
      <w:bookmarkStart w:id="101" w:name="_Toc32689_WPSOffice_Level2"/>
      <w:bookmarkEnd w:id="101"/>
      <w:bookmarkStart w:id="102" w:name="_Toc25333_WPSOffice_Level2"/>
      <w:bookmarkEnd w:id="102"/>
      <w:bookmarkStart w:id="103" w:name="_Toc3131_WPSOffice_Level2"/>
      <w:bookmarkEnd w:id="103"/>
      <w:bookmarkStart w:id="104" w:name="_Toc13084_WPSOffice_Level2"/>
      <w:bookmarkEnd w:id="104"/>
      <w:bookmarkStart w:id="105" w:name="_Toc23966_WPSOffice_Level2"/>
      <w:bookmarkEnd w:id="105"/>
      <w:bookmarkStart w:id="106" w:name="_Toc30383_WPSOffice_Level2"/>
      <w:r>
        <w:rPr>
          <w:rFonts w:hint="eastAsia" w:ascii="楷体" w:hAnsi="楷体" w:eastAsia="楷体"/>
          <w:b/>
          <w:sz w:val="32"/>
          <w:szCs w:val="32"/>
        </w:rPr>
        <w:t>（二）政府采购支出情况。</w:t>
      </w:r>
      <w:bookmarkEnd w:id="106"/>
    </w:p>
    <w:p w14:paraId="4EAABBCE">
      <w:pPr>
        <w:spacing w:before="100" w:beforeAutospacing="1" w:after="100" w:afterAutospacing="1"/>
        <w:ind w:firstLine="640" w:firstLineChars="200"/>
        <w:rPr>
          <w:rFonts w:hint="eastAsia" w:ascii="仿宋_GB2312" w:hAnsi="ˎ̥"/>
          <w:sz w:val="32"/>
          <w:szCs w:val="32"/>
        </w:rPr>
      </w:pPr>
      <w:r>
        <w:rPr>
          <w:rFonts w:hint="eastAsia" w:ascii="仿宋_GB2312" w:hAnsi="仿宋_GB2312"/>
          <w:sz w:val="32"/>
          <w:szCs w:val="32"/>
        </w:rPr>
        <w:t>202</w:t>
      </w:r>
      <w:r>
        <w:rPr>
          <w:rFonts w:hint="eastAsia" w:ascii="仿宋_GB2312" w:hAnsi="仿宋_GB2312"/>
          <w:sz w:val="32"/>
          <w:szCs w:val="32"/>
          <w:lang w:val="en-US" w:eastAsia="zh-CN"/>
        </w:rPr>
        <w:t>4</w:t>
      </w:r>
      <w:r>
        <w:rPr>
          <w:rFonts w:ascii="仿宋_GB2312" w:hAnsi="仿宋_GB2312"/>
          <w:sz w:val="32"/>
          <w:szCs w:val="32"/>
        </w:rPr>
        <w:t>年度单位政府采购支出总额</w:t>
      </w:r>
      <w:r>
        <w:rPr>
          <w:rFonts w:hint="eastAsia" w:ascii="仿宋_GB2312" w:hAnsi="仿宋_GB2312"/>
          <w:sz w:val="32"/>
          <w:szCs w:val="32"/>
        </w:rPr>
        <w:t>0</w:t>
      </w:r>
      <w:r>
        <w:rPr>
          <w:rFonts w:ascii="仿宋_GB2312" w:hAnsi="仿宋_GB2312"/>
          <w:sz w:val="32"/>
          <w:szCs w:val="32"/>
        </w:rPr>
        <w:t>万元，其中：政府采购货物支出</w:t>
      </w:r>
      <w:r>
        <w:rPr>
          <w:rFonts w:hint="eastAsia" w:ascii="仿宋_GB2312" w:hAnsi="仿宋_GB2312"/>
          <w:sz w:val="32"/>
          <w:szCs w:val="32"/>
        </w:rPr>
        <w:t>0</w:t>
      </w:r>
      <w:r>
        <w:rPr>
          <w:rFonts w:ascii="仿宋_GB2312" w:hAnsi="仿宋_GB2312"/>
          <w:sz w:val="32"/>
          <w:szCs w:val="32"/>
        </w:rPr>
        <w:t>万元、政府采购工程支出0万元、政府采购服务支出0万元。授予中小企业合同金额0万元，占政府采购支出总额的0.00%，其中：授予小微企业合同金额0万元，占政府采购支出总额的0%。</w:t>
      </w:r>
    </w:p>
    <w:p w14:paraId="053EE4A2">
      <w:pPr>
        <w:spacing w:before="100" w:beforeAutospacing="1" w:after="100" w:afterAutospacing="1"/>
        <w:ind w:firstLine="643" w:firstLineChars="200"/>
        <w:rPr>
          <w:rFonts w:ascii="楷体" w:hAnsi="楷体" w:eastAsia="楷体"/>
          <w:b/>
          <w:sz w:val="32"/>
          <w:szCs w:val="32"/>
        </w:rPr>
      </w:pPr>
      <w:bookmarkStart w:id="107" w:name="_Toc15129_WPSOffice_Level2"/>
      <w:bookmarkEnd w:id="107"/>
      <w:bookmarkStart w:id="108" w:name="_Toc19989_WPSOffice_Level2"/>
      <w:bookmarkEnd w:id="108"/>
      <w:bookmarkStart w:id="109" w:name="_Toc10902_WPSOffice_Level2"/>
      <w:bookmarkEnd w:id="109"/>
      <w:bookmarkStart w:id="110" w:name="_Toc29584_WPSOffice_Level2"/>
      <w:bookmarkEnd w:id="110"/>
      <w:bookmarkStart w:id="111" w:name="_Toc527_WPSOffice_Level2"/>
      <w:bookmarkEnd w:id="111"/>
      <w:bookmarkStart w:id="112" w:name="_Toc6016_WPSOffice_Level2"/>
      <w:r>
        <w:rPr>
          <w:rFonts w:hint="eastAsia" w:ascii="楷体" w:hAnsi="楷体" w:eastAsia="楷体"/>
          <w:b/>
          <w:sz w:val="32"/>
          <w:szCs w:val="32"/>
        </w:rPr>
        <w:t>（三）国有资产占用情况。</w:t>
      </w:r>
      <w:bookmarkEnd w:id="112"/>
    </w:p>
    <w:p w14:paraId="639C5EAE">
      <w:pPr>
        <w:spacing w:before="100" w:beforeAutospacing="1" w:after="100" w:afterAutospacing="1" w:line="578" w:lineRule="exact"/>
        <w:ind w:firstLine="640" w:firstLineChars="200"/>
        <w:rPr>
          <w:rFonts w:hint="eastAsia" w:ascii="仿宋_GB2312" w:hAnsi="ˎ̥"/>
          <w:sz w:val="32"/>
          <w:szCs w:val="32"/>
        </w:rPr>
      </w:pPr>
      <w:r>
        <w:rPr>
          <w:rFonts w:ascii="仿宋_GB2312" w:hAnsi="仿宋_GB2312"/>
          <w:sz w:val="32"/>
          <w:szCs w:val="32"/>
        </w:rPr>
        <w:t>截至</w:t>
      </w:r>
      <w:r>
        <w:rPr>
          <w:rFonts w:hint="eastAsia" w:ascii="仿宋_GB2312" w:hAnsi="仿宋_GB2312"/>
          <w:sz w:val="32"/>
          <w:szCs w:val="32"/>
        </w:rPr>
        <w:t>202</w:t>
      </w:r>
      <w:r>
        <w:rPr>
          <w:rFonts w:hint="eastAsia" w:ascii="仿宋_GB2312" w:hAnsi="仿宋_GB2312"/>
          <w:sz w:val="32"/>
          <w:szCs w:val="32"/>
          <w:lang w:val="en-US" w:eastAsia="zh-CN"/>
        </w:rPr>
        <w:t>4</w:t>
      </w:r>
      <w:r>
        <w:rPr>
          <w:rFonts w:ascii="仿宋_GB2312" w:hAnsi="仿宋_GB2312"/>
          <w:sz w:val="32"/>
          <w:szCs w:val="32"/>
        </w:rPr>
        <w:t>年12月31日，本部门占用房屋面积386平方米，其中：办公用房0平方米，业务用房0平方米，其他（不含构筑物）386平方米。</w:t>
      </w:r>
    </w:p>
    <w:p w14:paraId="261A6EC2">
      <w:pPr>
        <w:spacing w:before="100" w:beforeAutospacing="1" w:after="100" w:afterAutospacing="1" w:line="578" w:lineRule="exact"/>
        <w:ind w:firstLine="640" w:firstLineChars="200"/>
        <w:rPr>
          <w:rFonts w:hint="eastAsia" w:ascii="仿宋_GB2312" w:hAnsi="ˎ̥"/>
          <w:sz w:val="32"/>
          <w:szCs w:val="32"/>
        </w:rPr>
      </w:pPr>
      <w:r>
        <w:rPr>
          <w:rFonts w:ascii="仿宋_GB2312" w:hAnsi="仿宋_GB2312"/>
          <w:sz w:val="32"/>
          <w:szCs w:val="32"/>
        </w:rPr>
        <w:t>本部门共有车辆0辆，其中：从车辆种类说明：轿车0辆、越野车0辆、小型载客汽车0辆、大中型载客汽车辆、其他车型0辆；从车辆使用情况说明：副部（省）级及以上领导用车0辆、主要领导干部用车0辆、机要通信用车0辆、应急保障用车0辆、执法执勤用车0辆、特种专业技术用车0辆、离退休干部用车0辆、其他用车0辆。</w:t>
      </w:r>
    </w:p>
    <w:p w14:paraId="7ED2BA06">
      <w:pPr>
        <w:spacing w:before="100" w:beforeAutospacing="1" w:after="100" w:afterAutospacing="1" w:line="578" w:lineRule="exact"/>
        <w:ind w:firstLine="640" w:firstLineChars="200"/>
        <w:rPr>
          <w:rFonts w:hint="eastAsia" w:ascii="仿宋_GB2312" w:hAnsi="ˎ̥"/>
          <w:sz w:val="32"/>
          <w:szCs w:val="32"/>
        </w:rPr>
      </w:pPr>
      <w:r>
        <w:rPr>
          <w:rFonts w:ascii="仿宋_GB2312" w:hAnsi="仿宋_GB2312"/>
          <w:sz w:val="32"/>
          <w:szCs w:val="32"/>
        </w:rPr>
        <w:t>单位价值50万元（含）以上通用设备0台（套），单价100万元（含）以上专用设备0台（套）。</w:t>
      </w:r>
    </w:p>
    <w:p w14:paraId="2BAB6F0B">
      <w:pPr>
        <w:spacing w:before="100" w:beforeAutospacing="1" w:after="100" w:afterAutospacing="1" w:line="578" w:lineRule="exact"/>
        <w:ind w:firstLine="640" w:firstLineChars="200"/>
        <w:rPr>
          <w:rFonts w:ascii="仿宋_GB2312" w:hAnsi="仿宋_GB2312"/>
          <w:sz w:val="32"/>
          <w:szCs w:val="32"/>
        </w:rPr>
      </w:pPr>
      <w:r>
        <w:rPr>
          <w:rFonts w:ascii="仿宋_GB2312" w:hAnsi="仿宋_GB2312"/>
          <w:sz w:val="32"/>
          <w:szCs w:val="32"/>
        </w:rPr>
        <w:t>年末在建工程0万元。</w:t>
      </w:r>
    </w:p>
    <w:p w14:paraId="57D4B1BF">
      <w:pPr>
        <w:spacing w:before="100" w:beforeAutospacing="1" w:after="100" w:afterAutospacing="1" w:line="578" w:lineRule="exact"/>
        <w:ind w:firstLine="640" w:firstLineChars="200"/>
        <w:rPr>
          <w:rFonts w:hint="eastAsia" w:ascii="仿宋_GB2312" w:hAnsi="ˎ̥"/>
          <w:sz w:val="32"/>
          <w:szCs w:val="32"/>
        </w:rPr>
      </w:pPr>
    </w:p>
    <w:p w14:paraId="1CBAEE04">
      <w:pPr>
        <w:spacing w:before="100" w:beforeAutospacing="1" w:after="100" w:afterAutospacing="1"/>
        <w:jc w:val="center"/>
        <w:rPr>
          <w:rFonts w:hint="eastAsia" w:ascii="黑体" w:hAnsi="ˎ̥" w:eastAsia="黑体"/>
          <w:sz w:val="32"/>
          <w:szCs w:val="32"/>
        </w:rPr>
      </w:pPr>
      <w:bookmarkStart w:id="113" w:name="_Toc8808_WPSOffice_Level1"/>
      <w:bookmarkEnd w:id="113"/>
      <w:bookmarkStart w:id="114" w:name="_Toc15425_WPSOffice_Level1"/>
      <w:bookmarkEnd w:id="114"/>
      <w:bookmarkStart w:id="115" w:name="_Toc8874_WPSOffice_Level1"/>
      <w:bookmarkEnd w:id="115"/>
      <w:bookmarkStart w:id="116" w:name="_Toc11039_WPSOffice_Level1"/>
      <w:bookmarkEnd w:id="116"/>
      <w:bookmarkStart w:id="117" w:name="_Toc4398_WPSOffice_Level1"/>
      <w:bookmarkEnd w:id="117"/>
      <w:bookmarkStart w:id="118" w:name="_Toc17580_WPSOffice_Level1"/>
      <w:r>
        <w:rPr>
          <w:rFonts w:hint="eastAsia" w:ascii="黑体" w:hAnsi="黑体" w:eastAsia="黑体"/>
          <w:sz w:val="32"/>
          <w:szCs w:val="32"/>
        </w:rPr>
        <w:t>第四部分</w:t>
      </w:r>
      <w:bookmarkEnd w:id="118"/>
      <w:r>
        <w:rPr>
          <w:rFonts w:hint="eastAsia" w:ascii="黑体" w:hAnsi="黑体" w:eastAsia="黑体"/>
          <w:sz w:val="32"/>
          <w:szCs w:val="32"/>
        </w:rPr>
        <w:t>名词解释</w:t>
      </w:r>
    </w:p>
    <w:p w14:paraId="2153D245">
      <w:pPr>
        <w:spacing w:before="100" w:beforeAutospacing="1" w:after="100" w:afterAutospacing="1"/>
        <w:ind w:firstLine="640" w:firstLineChars="200"/>
        <w:rPr>
          <w:rFonts w:hint="eastAsia" w:ascii="仿宋_GB2312" w:hAnsi="ˎ̥"/>
          <w:sz w:val="32"/>
          <w:szCs w:val="32"/>
        </w:rPr>
      </w:pPr>
      <w:r>
        <w:rPr>
          <w:rFonts w:ascii="仿宋_GB2312" w:hAnsi="仿宋_GB2312"/>
          <w:sz w:val="32"/>
          <w:szCs w:val="32"/>
        </w:rPr>
        <w:t>一、财政拨款收入：指本级财政当年拨付的资金。</w:t>
      </w:r>
    </w:p>
    <w:p w14:paraId="5F0834BA">
      <w:pPr>
        <w:spacing w:before="100" w:beforeAutospacing="1" w:after="100" w:afterAutospacing="1"/>
        <w:ind w:firstLine="640" w:firstLineChars="200"/>
        <w:rPr>
          <w:rFonts w:hint="eastAsia" w:ascii="仿宋_GB2312" w:hAnsi="ˎ̥"/>
          <w:sz w:val="32"/>
          <w:szCs w:val="32"/>
        </w:rPr>
      </w:pPr>
      <w:r>
        <w:rPr>
          <w:rFonts w:ascii="仿宋_GB2312" w:hAnsi="仿宋_GB2312"/>
          <w:sz w:val="32"/>
          <w:szCs w:val="32"/>
        </w:rPr>
        <w:t>二、事业收入：指事业单位开展专业业务活动及辅助活动取得的收入。</w:t>
      </w:r>
    </w:p>
    <w:p w14:paraId="0F03AF43">
      <w:pPr>
        <w:spacing w:before="100" w:beforeAutospacing="1" w:after="100" w:afterAutospacing="1"/>
        <w:ind w:firstLine="640" w:firstLineChars="200"/>
        <w:rPr>
          <w:rFonts w:hint="eastAsia" w:ascii="仿宋_GB2312" w:hAnsi="ˎ̥"/>
          <w:sz w:val="32"/>
          <w:szCs w:val="32"/>
        </w:rPr>
      </w:pPr>
      <w:r>
        <w:rPr>
          <w:rFonts w:ascii="仿宋_GB2312" w:hAnsi="仿宋_GB2312"/>
          <w:sz w:val="32"/>
          <w:szCs w:val="32"/>
        </w:rPr>
        <w:t>三、经营收入：指事业单位在专业业务活动及其辅助活动之外开展非独立核算经营活动取得的收入。</w:t>
      </w:r>
    </w:p>
    <w:p w14:paraId="6B7A89CB">
      <w:pPr>
        <w:spacing w:before="100" w:beforeAutospacing="1" w:after="100" w:afterAutospacing="1"/>
        <w:ind w:firstLine="640" w:firstLineChars="200"/>
        <w:rPr>
          <w:rFonts w:hint="eastAsia" w:ascii="仿宋_GB2312" w:hAnsi="ˎ̥"/>
          <w:sz w:val="32"/>
          <w:szCs w:val="32"/>
        </w:rPr>
      </w:pPr>
      <w:r>
        <w:rPr>
          <w:rFonts w:ascii="仿宋_GB2312" w:hAnsi="仿宋_GB2312"/>
          <w:sz w:val="32"/>
          <w:szCs w:val="32"/>
        </w:rPr>
        <w:t>四、其他收入：指除上述“财政拨款收入”“事业收入”“经营收入”等以外的收入。</w:t>
      </w:r>
    </w:p>
    <w:p w14:paraId="1CEA5231">
      <w:pPr>
        <w:spacing w:before="100" w:beforeAutospacing="1" w:after="100" w:afterAutospacing="1"/>
        <w:ind w:firstLine="640" w:firstLineChars="200"/>
        <w:rPr>
          <w:rFonts w:hint="eastAsia" w:ascii="仿宋_GB2312" w:hAnsi="ˎ̥"/>
          <w:sz w:val="32"/>
          <w:szCs w:val="32"/>
        </w:rPr>
      </w:pPr>
      <w:r>
        <w:rPr>
          <w:rFonts w:ascii="仿宋_GB2312" w:hAnsi="仿宋_GB2312"/>
          <w:sz w:val="32"/>
          <w:szCs w:val="32"/>
        </w:rPr>
        <w:t>五、使用非财政拨款结余：指事业单位按照预算管理要求使用非财政拨款结余弥补收支差额的金额。</w:t>
      </w:r>
    </w:p>
    <w:p w14:paraId="02334FA0">
      <w:pPr>
        <w:spacing w:before="100" w:beforeAutospacing="1" w:after="100" w:afterAutospacing="1"/>
        <w:ind w:firstLine="640" w:firstLineChars="200"/>
        <w:rPr>
          <w:rFonts w:hint="eastAsia" w:ascii="仿宋_GB2312" w:hAnsi="ˎ̥"/>
          <w:sz w:val="32"/>
          <w:szCs w:val="32"/>
        </w:rPr>
      </w:pPr>
      <w:r>
        <w:rPr>
          <w:rFonts w:ascii="仿宋_GB2312" w:hAnsi="仿宋_GB2312"/>
          <w:sz w:val="32"/>
          <w:szCs w:val="32"/>
        </w:rPr>
        <w:t>六、年初结转和结余：指以前年度尚未完成、结转到本年按有关规定继续使用的资金。</w:t>
      </w:r>
    </w:p>
    <w:p w14:paraId="57EF948B">
      <w:pPr>
        <w:spacing w:before="100" w:beforeAutospacing="1" w:after="100" w:afterAutospacing="1"/>
        <w:ind w:firstLine="640" w:firstLineChars="200"/>
        <w:rPr>
          <w:rFonts w:hint="eastAsia" w:ascii="仿宋_GB2312" w:hAnsi="ˎ̥"/>
          <w:sz w:val="32"/>
          <w:szCs w:val="32"/>
        </w:rPr>
      </w:pPr>
      <w:r>
        <w:rPr>
          <w:rFonts w:ascii="仿宋_GB2312" w:hAnsi="仿宋_GB2312"/>
          <w:sz w:val="32"/>
          <w:szCs w:val="32"/>
        </w:rPr>
        <w:t>七、结余分配：指事业单位按规定提取的职工福利基金、事业基金和缴纳的所得税，以及建设单位按规定应交回的基本建设竣工项目结余资金。</w:t>
      </w:r>
    </w:p>
    <w:p w14:paraId="0B8DAFBB">
      <w:pPr>
        <w:spacing w:before="100" w:beforeAutospacing="1" w:after="100" w:afterAutospacing="1"/>
        <w:ind w:firstLine="640" w:firstLineChars="200"/>
        <w:rPr>
          <w:rFonts w:hint="eastAsia" w:ascii="仿宋_GB2312" w:hAnsi="ˎ̥"/>
          <w:sz w:val="32"/>
          <w:szCs w:val="32"/>
        </w:rPr>
      </w:pPr>
      <w:r>
        <w:rPr>
          <w:rFonts w:ascii="仿宋_GB2312" w:hAnsi="仿宋_GB2312"/>
          <w:sz w:val="32"/>
          <w:szCs w:val="32"/>
        </w:rPr>
        <w:t>八、年末结转和结余：指本年度或以前年度预算安排、因客观条件发生变化无法按原计划实施，需要延迟到以后年度按有关规定继续使用的资金。</w:t>
      </w:r>
    </w:p>
    <w:p w14:paraId="1FB3A6C6">
      <w:pPr>
        <w:spacing w:before="100" w:beforeAutospacing="1" w:after="100" w:afterAutospacing="1"/>
        <w:ind w:firstLine="640" w:firstLineChars="200"/>
        <w:rPr>
          <w:rFonts w:hint="eastAsia" w:ascii="仿宋_GB2312" w:hAnsi="ˎ̥"/>
          <w:sz w:val="32"/>
          <w:szCs w:val="32"/>
        </w:rPr>
      </w:pPr>
      <w:r>
        <w:rPr>
          <w:rFonts w:ascii="仿宋_GB2312" w:hAnsi="仿宋_GB2312"/>
          <w:sz w:val="32"/>
          <w:szCs w:val="32"/>
        </w:rPr>
        <w:t>九、基本支出：指为保障机构正常运转、完成日常工作任务而发生的人员支出和公用支出。</w:t>
      </w:r>
    </w:p>
    <w:p w14:paraId="04F0C6B0">
      <w:pPr>
        <w:spacing w:before="100" w:beforeAutospacing="1" w:after="100" w:afterAutospacing="1"/>
        <w:ind w:firstLine="640" w:firstLineChars="200"/>
        <w:rPr>
          <w:rFonts w:hint="eastAsia" w:ascii="仿宋_GB2312" w:hAnsi="ˎ̥"/>
          <w:sz w:val="32"/>
          <w:szCs w:val="32"/>
        </w:rPr>
      </w:pPr>
      <w:r>
        <w:rPr>
          <w:rFonts w:ascii="仿宋_GB2312" w:hAnsi="仿宋_GB2312"/>
          <w:sz w:val="32"/>
          <w:szCs w:val="32"/>
        </w:rPr>
        <w:t>十、项目支出：指在基本支出之外为完成特定行政任务和事业发展目标所发生的支出。</w:t>
      </w:r>
    </w:p>
    <w:p w14:paraId="7E3F5C15">
      <w:pPr>
        <w:spacing w:before="100" w:beforeAutospacing="1" w:after="100" w:afterAutospacing="1"/>
        <w:ind w:firstLine="640" w:firstLineChars="200"/>
        <w:rPr>
          <w:rFonts w:hint="eastAsia" w:ascii="仿宋_GB2312" w:hAnsi="ˎ̥"/>
          <w:sz w:val="32"/>
          <w:szCs w:val="32"/>
        </w:rPr>
      </w:pPr>
      <w:r>
        <w:rPr>
          <w:rFonts w:ascii="仿宋_GB2312" w:hAnsi="仿宋_GB2312"/>
          <w:sz w:val="32"/>
          <w:szCs w:val="32"/>
        </w:rPr>
        <w:t>十一、经营支出：指事业单位在专业业务活动及其辅助活动之外开展非独立核算经营活动发生的支出。</w:t>
      </w:r>
    </w:p>
    <w:p w14:paraId="7C6F7111">
      <w:pPr>
        <w:spacing w:before="100" w:beforeAutospacing="1" w:after="100" w:afterAutospacing="1"/>
        <w:ind w:firstLine="640" w:firstLineChars="200"/>
        <w:rPr>
          <w:rFonts w:hint="eastAsia" w:ascii="仿宋_GB2312" w:hAnsi="ˎ̥"/>
          <w:sz w:val="32"/>
          <w:szCs w:val="32"/>
        </w:rPr>
      </w:pPr>
      <w:r>
        <w:rPr>
          <w:rFonts w:ascii="仿宋_GB2312" w:hAnsi="仿宋_GB2312"/>
          <w:sz w:val="32"/>
          <w:szCs w:val="32"/>
        </w:rPr>
        <w:t>十二、“三公”经费：纳入本级财政预决算管理的“三公”经费，是指本级部门用一般公共预算财政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6F331956">
      <w:pPr>
        <w:spacing w:before="100" w:beforeAutospacing="1" w:after="100" w:afterAutospacing="1"/>
        <w:ind w:firstLine="640" w:firstLineChars="200"/>
        <w:rPr>
          <w:rFonts w:hint="eastAsia" w:ascii="仿宋_GB2312" w:hAnsi="ˎ̥"/>
          <w:sz w:val="32"/>
          <w:szCs w:val="32"/>
        </w:rPr>
      </w:pPr>
      <w:r>
        <w:rPr>
          <w:rFonts w:ascii="仿宋_GB2312" w:hAnsi="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9439BA2">
      <w:pPr>
        <w:spacing w:before="100" w:beforeAutospacing="1" w:after="100" w:afterAutospacing="1"/>
        <w:ind w:firstLine="645"/>
        <w:rPr>
          <w:rFonts w:hint="eastAsia" w:ascii="仿宋_GB2312" w:hAnsi="ˎ̥"/>
          <w:sz w:val="32"/>
          <w:szCs w:val="32"/>
        </w:rPr>
      </w:pPr>
      <w:r>
        <w:rPr>
          <w:rFonts w:ascii="仿宋_GB2312" w:hAnsi="仿宋_GB2312"/>
          <w:sz w:val="32"/>
          <w:szCs w:val="32"/>
        </w:rPr>
        <w:t>十四、（支出功能分类的名词解释，各部门（单位）根据实际支出情况填列，可参阅财政部印发的《2019年政府收支分类科目》）</w:t>
      </w:r>
    </w:p>
    <w:p w14:paraId="2305DF0D">
      <w:pPr>
        <w:spacing w:before="100" w:beforeAutospacing="1" w:after="100" w:afterAutospacing="1"/>
        <w:rPr>
          <w:rFonts w:hint="eastAsia" w:ascii="仿宋_GB2312" w:hAnsi="ˎ̥"/>
          <w:sz w:val="32"/>
          <w:szCs w:val="32"/>
        </w:rPr>
      </w:pPr>
      <w:r>
        <w:rPr>
          <w:rFonts w:ascii="仿宋_GB2312" w:hAnsi="仿宋_GB2312"/>
          <w:sz w:val="32"/>
          <w:szCs w:val="32"/>
        </w:rPr>
        <w:t>……</w:t>
      </w:r>
    </w:p>
    <w:sectPr>
      <w:footerReference r:id="rId5" w:type="default"/>
      <w:pgSz w:w="11915" w:h="16840"/>
      <w:pgMar w:top="1440" w:right="1800" w:bottom="1440" w:left="1800" w:header="851" w:footer="992" w:gutter="0"/>
      <w:pgNumType w:fmt="numberInDash"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BC2AA">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8D235">
    <w:pPr>
      <w:pStyle w:val="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6193"/>
    </w:sdtPr>
    <w:sdtContent>
      <w:p w14:paraId="2757BD8F">
        <w:pPr>
          <w:pStyle w:val="9"/>
          <w:jc w:val="center"/>
        </w:pPr>
        <w:r>
          <w:fldChar w:fldCharType="begin"/>
        </w:r>
        <w:r>
          <w:instrText xml:space="preserve"> PAGE   \* MERGEFORMAT </w:instrText>
        </w:r>
        <w:r>
          <w:fldChar w:fldCharType="separate"/>
        </w:r>
        <w:r>
          <w:rPr>
            <w:lang w:val="zh-CN"/>
          </w:rPr>
          <w:t>-</w:t>
        </w:r>
        <w:r>
          <w:t xml:space="preserve"> 5 -</w:t>
        </w:r>
        <w:r>
          <w:fldChar w:fldCharType="end"/>
        </w:r>
      </w:p>
    </w:sdtContent>
  </w:sdt>
  <w:p w14:paraId="2D8CA97D">
    <w:pPr>
      <w:pStyle w:val="9"/>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245D6"/>
    <w:multiLevelType w:val="multilevel"/>
    <w:tmpl w:val="0C1245D6"/>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0106A38"/>
    <w:multiLevelType w:val="multilevel"/>
    <w:tmpl w:val="10106A38"/>
    <w:lvl w:ilvl="0" w:tentative="0">
      <w:start w:val="1"/>
      <w:numFmt w:val="japaneseCounting"/>
      <w:lvlText w:val="%1、"/>
      <w:lvlJc w:val="left"/>
      <w:pPr>
        <w:tabs>
          <w:tab w:val="left" w:pos="0"/>
        </w:tabs>
        <w:ind w:left="1360" w:hanging="72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3AEE0544"/>
    <w:multiLevelType w:val="multilevel"/>
    <w:tmpl w:val="3AEE0544"/>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9971907"/>
    <w:multiLevelType w:val="multilevel"/>
    <w:tmpl w:val="69971907"/>
    <w:lvl w:ilvl="0" w:tentative="0">
      <w:start w:val="3"/>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2109F8D"/>
    <w:multiLevelType w:val="singleLevel"/>
    <w:tmpl w:val="72109F8D"/>
    <w:lvl w:ilvl="0" w:tentative="0">
      <w:start w:val="7"/>
      <w:numFmt w:val="chineseCounting"/>
      <w:suff w:val="nothing"/>
      <w:lvlText w:val="%1、"/>
      <w:lvlJc w:val="left"/>
      <w:rPr>
        <w:rFonts w:hint="eastAsia"/>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docVars>
    <w:docVar w:name="commondata" w:val="eyJoZGlkIjoiMzEwNTM5NzYwMDRjMzkwZTVkZjY2ODkwMGIxNGU0OTUifQ=="/>
  </w:docVars>
  <w:rsids>
    <w:rsidRoot w:val="00E877C2"/>
    <w:rsid w:val="00035694"/>
    <w:rsid w:val="000519C6"/>
    <w:rsid w:val="000A7E8E"/>
    <w:rsid w:val="0018099E"/>
    <w:rsid w:val="002A5FA1"/>
    <w:rsid w:val="002C0BA3"/>
    <w:rsid w:val="003348EA"/>
    <w:rsid w:val="003A4373"/>
    <w:rsid w:val="003F43FE"/>
    <w:rsid w:val="00475B60"/>
    <w:rsid w:val="00491D1F"/>
    <w:rsid w:val="004A3350"/>
    <w:rsid w:val="004D4BA8"/>
    <w:rsid w:val="004F3EDA"/>
    <w:rsid w:val="00536721"/>
    <w:rsid w:val="005D1680"/>
    <w:rsid w:val="00683E84"/>
    <w:rsid w:val="006A0639"/>
    <w:rsid w:val="006A5DEF"/>
    <w:rsid w:val="006E5C88"/>
    <w:rsid w:val="006E7CF4"/>
    <w:rsid w:val="00721342"/>
    <w:rsid w:val="007445E8"/>
    <w:rsid w:val="00792836"/>
    <w:rsid w:val="00795810"/>
    <w:rsid w:val="007A6F63"/>
    <w:rsid w:val="007E52E0"/>
    <w:rsid w:val="008056D3"/>
    <w:rsid w:val="00850603"/>
    <w:rsid w:val="008C7F3C"/>
    <w:rsid w:val="009325C7"/>
    <w:rsid w:val="00990762"/>
    <w:rsid w:val="00A54A06"/>
    <w:rsid w:val="00A7213C"/>
    <w:rsid w:val="00A76E0F"/>
    <w:rsid w:val="00B10723"/>
    <w:rsid w:val="00B1684D"/>
    <w:rsid w:val="00B32474"/>
    <w:rsid w:val="00BA1907"/>
    <w:rsid w:val="00BA5077"/>
    <w:rsid w:val="00C0039B"/>
    <w:rsid w:val="00C5260F"/>
    <w:rsid w:val="00C71E26"/>
    <w:rsid w:val="00CD10E8"/>
    <w:rsid w:val="00CF2CF9"/>
    <w:rsid w:val="00D505FE"/>
    <w:rsid w:val="00D85454"/>
    <w:rsid w:val="00D96F08"/>
    <w:rsid w:val="00DB5EA6"/>
    <w:rsid w:val="00E21993"/>
    <w:rsid w:val="00E240F4"/>
    <w:rsid w:val="00E2497C"/>
    <w:rsid w:val="00E250FA"/>
    <w:rsid w:val="00E877C2"/>
    <w:rsid w:val="00EC0980"/>
    <w:rsid w:val="00F30227"/>
    <w:rsid w:val="00F758AB"/>
    <w:rsid w:val="00F85494"/>
    <w:rsid w:val="0103164E"/>
    <w:rsid w:val="0270061D"/>
    <w:rsid w:val="02753E85"/>
    <w:rsid w:val="02B524D4"/>
    <w:rsid w:val="032A2EC2"/>
    <w:rsid w:val="04CD7FA9"/>
    <w:rsid w:val="06DF5D71"/>
    <w:rsid w:val="07865636"/>
    <w:rsid w:val="07EF0236"/>
    <w:rsid w:val="083B347B"/>
    <w:rsid w:val="094840A2"/>
    <w:rsid w:val="0A93759F"/>
    <w:rsid w:val="0B212DFC"/>
    <w:rsid w:val="0B4E34C6"/>
    <w:rsid w:val="0D38442D"/>
    <w:rsid w:val="106D2640"/>
    <w:rsid w:val="10F863AD"/>
    <w:rsid w:val="122431D2"/>
    <w:rsid w:val="12D60970"/>
    <w:rsid w:val="12EC1F42"/>
    <w:rsid w:val="15634011"/>
    <w:rsid w:val="159616AE"/>
    <w:rsid w:val="15C37C90"/>
    <w:rsid w:val="15FE0977"/>
    <w:rsid w:val="16225C7A"/>
    <w:rsid w:val="16C4259B"/>
    <w:rsid w:val="17DB2585"/>
    <w:rsid w:val="17F67667"/>
    <w:rsid w:val="180E4708"/>
    <w:rsid w:val="19923117"/>
    <w:rsid w:val="1B562D46"/>
    <w:rsid w:val="1B7C6BEC"/>
    <w:rsid w:val="1C2362A8"/>
    <w:rsid w:val="1D4D5CD3"/>
    <w:rsid w:val="1E0740D4"/>
    <w:rsid w:val="21821CC3"/>
    <w:rsid w:val="21FF3314"/>
    <w:rsid w:val="2217065D"/>
    <w:rsid w:val="22AB2ED7"/>
    <w:rsid w:val="232C0139"/>
    <w:rsid w:val="232F19D7"/>
    <w:rsid w:val="23A44173"/>
    <w:rsid w:val="25162E4E"/>
    <w:rsid w:val="26B648E9"/>
    <w:rsid w:val="27A02EA3"/>
    <w:rsid w:val="2BD66E93"/>
    <w:rsid w:val="2EE8585B"/>
    <w:rsid w:val="30297EDA"/>
    <w:rsid w:val="32904240"/>
    <w:rsid w:val="32D16B74"/>
    <w:rsid w:val="32ED1692"/>
    <w:rsid w:val="377A1CE3"/>
    <w:rsid w:val="37F94635"/>
    <w:rsid w:val="38334969"/>
    <w:rsid w:val="3CE77F8F"/>
    <w:rsid w:val="3D10380B"/>
    <w:rsid w:val="3D661D6B"/>
    <w:rsid w:val="3D826E7B"/>
    <w:rsid w:val="3DDF607B"/>
    <w:rsid w:val="3E630A5B"/>
    <w:rsid w:val="3EBD1474"/>
    <w:rsid w:val="3EFC4A0B"/>
    <w:rsid w:val="3F12573A"/>
    <w:rsid w:val="3F4904F7"/>
    <w:rsid w:val="41C9151C"/>
    <w:rsid w:val="41DD0B24"/>
    <w:rsid w:val="43361FD6"/>
    <w:rsid w:val="43B753A5"/>
    <w:rsid w:val="44937BC0"/>
    <w:rsid w:val="44B26298"/>
    <w:rsid w:val="45CC5137"/>
    <w:rsid w:val="460D5750"/>
    <w:rsid w:val="46933EA7"/>
    <w:rsid w:val="479003E6"/>
    <w:rsid w:val="47AF4D11"/>
    <w:rsid w:val="48AE4FC8"/>
    <w:rsid w:val="4B977F95"/>
    <w:rsid w:val="4BBE3774"/>
    <w:rsid w:val="4D001B6A"/>
    <w:rsid w:val="4DF23BA9"/>
    <w:rsid w:val="4EB946C7"/>
    <w:rsid w:val="4FDC68BF"/>
    <w:rsid w:val="503A35E5"/>
    <w:rsid w:val="505C17AE"/>
    <w:rsid w:val="508B3E41"/>
    <w:rsid w:val="53F57F4F"/>
    <w:rsid w:val="55943798"/>
    <w:rsid w:val="584C7A11"/>
    <w:rsid w:val="58A27F7A"/>
    <w:rsid w:val="5943089A"/>
    <w:rsid w:val="597933D0"/>
    <w:rsid w:val="5A582FE6"/>
    <w:rsid w:val="5A84202D"/>
    <w:rsid w:val="5ABF4E13"/>
    <w:rsid w:val="5B525C87"/>
    <w:rsid w:val="5BB10BFF"/>
    <w:rsid w:val="5BC16969"/>
    <w:rsid w:val="5C2A2760"/>
    <w:rsid w:val="5D695668"/>
    <w:rsid w:val="5DC13BB9"/>
    <w:rsid w:val="5E9121C9"/>
    <w:rsid w:val="5F4B3119"/>
    <w:rsid w:val="63251097"/>
    <w:rsid w:val="637F3391"/>
    <w:rsid w:val="64D4595F"/>
    <w:rsid w:val="65156EC5"/>
    <w:rsid w:val="65EE2A50"/>
    <w:rsid w:val="68993147"/>
    <w:rsid w:val="6C054650"/>
    <w:rsid w:val="6C225202"/>
    <w:rsid w:val="6D0112BB"/>
    <w:rsid w:val="6E001573"/>
    <w:rsid w:val="6E2214E9"/>
    <w:rsid w:val="6F6F4C02"/>
    <w:rsid w:val="6FE3114C"/>
    <w:rsid w:val="6FFD220E"/>
    <w:rsid w:val="70271038"/>
    <w:rsid w:val="71A60683"/>
    <w:rsid w:val="732C6966"/>
    <w:rsid w:val="742C30C1"/>
    <w:rsid w:val="745148D6"/>
    <w:rsid w:val="755A3C5E"/>
    <w:rsid w:val="75E33C54"/>
    <w:rsid w:val="780D6D66"/>
    <w:rsid w:val="785E75C1"/>
    <w:rsid w:val="78A23952"/>
    <w:rsid w:val="79073835"/>
    <w:rsid w:val="799F7E92"/>
    <w:rsid w:val="7A3328DB"/>
    <w:rsid w:val="7F46449A"/>
    <w:rsid w:val="7F65392B"/>
    <w:rsid w:val="7FCA44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semiHidden="0" w:name="index 1"/>
    <w:lsdException w:uiPriority="99" w:semiHidden="0" w:name="index 2"/>
    <w:lsdException w:uiPriority="99" w:semiHidden="0" w:name="index 3"/>
    <w:lsdException w:uiPriority="99" w:semiHidden="0" w:name="index 4"/>
    <w:lsdException w:uiPriority="99" w:semiHidden="0" w:name="index 5"/>
    <w:lsdException w:uiPriority="99" w:semiHidden="0" w:name="index 6"/>
    <w:lsdException w:uiPriority="99" w:semiHidden="0" w:name="index 7"/>
    <w:lsdException w:uiPriority="99" w:semiHidden="0" w:name="index 8"/>
    <w:lsdException w:uiPriority="99"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semiHidden="0" w:name="Normal Indent"/>
    <w:lsdException w:uiPriority="99" w:semiHidden="0" w:name="footnote text"/>
    <w:lsdException w:uiPriority="99" w:semiHidden="0" w:name="annotation text"/>
    <w:lsdException w:qFormat="1" w:uiPriority="99" w:name="header"/>
    <w:lsdException w:qFormat="1" w:uiPriority="99" w:semiHidden="0" w:name="footer"/>
    <w:lsdException w:uiPriority="99" w:semiHidden="0" w:name="index heading"/>
    <w:lsdException w:qFormat="1" w:uiPriority="35" w:name="caption"/>
    <w:lsdException w:uiPriority="99" w:semiHidden="0" w:name="table of figures"/>
    <w:lsdException w:uiPriority="99" w:semiHidden="0" w:name="envelope address"/>
    <w:lsdException w:uiPriority="99" w:semiHidden="0" w:name="envelope return"/>
    <w:lsdException w:uiPriority="99" w:semiHidden="0" w:name="footnote reference"/>
    <w:lsdException w:uiPriority="99" w:semiHidden="0" w:name="annotation reference"/>
    <w:lsdException w:uiPriority="99" w:semiHidden="0" w:name="line number"/>
    <w:lsdException w:uiPriority="99" w:semiHidden="0" w:name="page number"/>
    <w:lsdException w:uiPriority="99" w:semiHidden="0" w:name="endnote reference"/>
    <w:lsdException w:uiPriority="99" w:semiHidden="0" w:name="endnote text"/>
    <w:lsdException w:uiPriority="99" w:semiHidden="0" w:name="table of authorities"/>
    <w:lsdException w:uiPriority="99" w:semiHidden="0" w:name="macro"/>
    <w:lsdException w:uiPriority="99" w:semiHidden="0"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semiHidden="0" w:name="List 4"/>
    <w:lsdException w:uiPriority="99" w:semiHidden="0" w:name="List 5"/>
    <w:lsdException w:uiPriority="99" w:semiHidden="0" w:name="List Bullet 2"/>
    <w:lsdException w:uiPriority="99" w:semiHidden="0" w:name="List Bullet 3"/>
    <w:lsdException w:uiPriority="99" w:semiHidden="0" w:name="List Bullet 4"/>
    <w:lsdException w:uiPriority="99" w:semiHidden="0" w:name="List Bullet 5"/>
    <w:lsdException w:uiPriority="99" w:semiHidden="0" w:name="List Number 2"/>
    <w:lsdException w:uiPriority="99" w:semiHidden="0" w:name="List Number 3"/>
    <w:lsdException w:uiPriority="99" w:semiHidden="0" w:name="List Number 4"/>
    <w:lsdException w:uiPriority="99" w:semiHidden="0" w:name="List Number 5"/>
    <w:lsdException w:qFormat="1" w:unhideWhenUsed="0" w:uiPriority="10" w:semiHidden="0" w:name="Title"/>
    <w:lsdException w:uiPriority="99" w:semiHidden="0" w:name="Closing"/>
    <w:lsdException w:uiPriority="99" w:semiHidden="0" w:name="Signature"/>
    <w:lsdException w:qFormat="1" w:uiPriority="1" w:name="Default Paragraph Font"/>
    <w:lsdException w:uiPriority="99" w:semiHidden="0" w:name="Body Text"/>
    <w:lsdException w:uiPriority="99" w:semiHidden="0" w:name="Body Text Indent"/>
    <w:lsdException w:uiPriority="99" w:semiHidden="0" w:name="List Continue"/>
    <w:lsdException w:uiPriority="99" w:semiHidden="0" w:name="List Continue 2"/>
    <w:lsdException w:uiPriority="99" w:semiHidden="0" w:name="List Continue 3"/>
    <w:lsdException w:uiPriority="99" w:semiHidden="0" w:name="List Continue 4"/>
    <w:lsdException w:uiPriority="99" w:semiHidden="0" w:name="List Continue 5"/>
    <w:lsdException w:uiPriority="99" w:semiHidden="0" w:name="Message Header"/>
    <w:lsdException w:qFormat="1" w:unhideWhenUsed="0" w:uiPriority="11" w:semiHidden="0" w:name="Subtitle"/>
    <w:lsdException w:uiPriority="99" w:semiHidden="0" w:name="Salutation"/>
    <w:lsdException w:uiPriority="99" w:semiHidden="0" w:name="Date"/>
    <w:lsdException w:uiPriority="99" w:semiHidden="0" w:name="Body Text First Indent"/>
    <w:lsdException w:uiPriority="99" w:semiHidden="0" w:name="Body Text First Indent 2"/>
    <w:lsdException w:uiPriority="99" w:semiHidden="0" w:name="Note Heading"/>
    <w:lsdException w:uiPriority="99" w:semiHidden="0" w:name="Body Text 2"/>
    <w:lsdException w:uiPriority="99" w:semiHidden="0" w:name="Body Text 3"/>
    <w:lsdException w:uiPriority="99" w:semiHidden="0" w:name="Body Text Indent 2"/>
    <w:lsdException w:uiPriority="99" w:semiHidden="0" w:name="Body Text Indent 3"/>
    <w:lsdException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semiHidden="0" w:name="Document Map"/>
    <w:lsdException w:uiPriority="99" w:semiHidden="0" w:name="Plain Text"/>
    <w:lsdException w:uiPriority="99" w:semiHidden="0" w:name="E-mail Signature"/>
    <w:lsdException w:qFormat="1" w:uiPriority="99" w:name="Normal (Web)"/>
    <w:lsdException w:uiPriority="99" w:semiHidden="0" w:name="HTML Acronym"/>
    <w:lsdException w:uiPriority="99" w:semiHidden="0" w:name="HTML Address"/>
    <w:lsdException w:uiPriority="99" w:semiHidden="0" w:name="HTML Cite"/>
    <w:lsdException w:uiPriority="99" w:semiHidden="0" w:name="HTML Code"/>
    <w:lsdException w:uiPriority="99" w:semiHidden="0" w:name="HTML Definition"/>
    <w:lsdException w:uiPriority="99" w:semiHidden="0" w:name="HTML Keyboard"/>
    <w:lsdException w:qFormat="1" w:uiPriority="99" w:name="HTML Preformatted"/>
    <w:lsdException w:uiPriority="99" w:semiHidden="0" w:name="HTML Sample"/>
    <w:lsdException w:uiPriority="99" w:semiHidden="0" w:name="HTML Typewriter"/>
    <w:lsdException w:uiPriority="99" w:semiHidden="0" w:name="HTML Variable"/>
    <w:lsdException w:qFormat="1" w:uiPriority="99" w:name="Normal Table"/>
    <w:lsdException w:uiPriority="99" w:semiHidden="0" w:name="annotation subject"/>
    <w:lsdException w:uiPriority="99" w:semiHidden="0" w:name="Table Simple 1"/>
    <w:lsdException w:uiPriority="99" w:semiHidden="0" w:name="Table Simple 2"/>
    <w:lsdException w:uiPriority="99" w:semiHidden="0" w:name="Table Simple 3"/>
    <w:lsdException w:uiPriority="99" w:semiHidden="0" w:name="Table Classic 1"/>
    <w:lsdException w:uiPriority="99" w:semiHidden="0" w:name="Table Classic 2"/>
    <w:lsdException w:uiPriority="99" w:semiHidden="0" w:name="Table Classic 3"/>
    <w:lsdException w:uiPriority="99" w:semiHidden="0" w:name="Table Classic 4"/>
    <w:lsdException w:uiPriority="99" w:semiHidden="0" w:name="Table Colorful 1"/>
    <w:lsdException w:uiPriority="99" w:semiHidden="0" w:name="Table Colorful 2"/>
    <w:lsdException w:uiPriority="99" w:semiHidden="0" w:name="Table Colorful 3"/>
    <w:lsdException w:uiPriority="99" w:semiHidden="0" w:name="Table Columns 1"/>
    <w:lsdException w:uiPriority="99" w:semiHidden="0" w:name="Table Columns 2"/>
    <w:lsdException w:uiPriority="99" w:semiHidden="0" w:name="Table Columns 3"/>
    <w:lsdException w:uiPriority="99" w:semiHidden="0" w:name="Table Columns 4"/>
    <w:lsdException w:uiPriority="99" w:semiHidden="0" w:name="Table Columns 5"/>
    <w:lsdException w:uiPriority="99" w:semiHidden="0" w:name="Table Grid 1"/>
    <w:lsdException w:uiPriority="99" w:semiHidden="0" w:name="Table Grid 2"/>
    <w:lsdException w:uiPriority="99" w:semiHidden="0" w:name="Table Grid 3"/>
    <w:lsdException w:uiPriority="99" w:semiHidden="0" w:name="Table Grid 4"/>
    <w:lsdException w:uiPriority="99" w:semiHidden="0" w:name="Table Grid 5"/>
    <w:lsdException w:uiPriority="99" w:semiHidden="0" w:name="Table Grid 6"/>
    <w:lsdException w:uiPriority="99" w:semiHidden="0" w:name="Table Grid 7"/>
    <w:lsdException w:uiPriority="99" w:semiHidden="0" w:name="Table Grid 8"/>
    <w:lsdException w:uiPriority="99" w:semiHidden="0" w:name="Table List 1"/>
    <w:lsdException w:uiPriority="99" w:semiHidden="0" w:name="Table List 2"/>
    <w:lsdException w:uiPriority="99" w:semiHidden="0" w:name="Table List 3"/>
    <w:lsdException w:uiPriority="99" w:semiHidden="0" w:name="Table List 4"/>
    <w:lsdException w:uiPriority="99" w:semiHidden="0" w:name="Table List 5"/>
    <w:lsdException w:uiPriority="99" w:semiHidden="0" w:name="Table List 6"/>
    <w:lsdException w:uiPriority="99" w:semiHidden="0" w:name="Table List 7"/>
    <w:lsdException w:uiPriority="99" w:semiHidden="0" w:name="Table List 8"/>
    <w:lsdException w:uiPriority="99" w:semiHidden="0" w:name="Table 3D effects 1"/>
    <w:lsdException w:uiPriority="99" w:semiHidden="0" w:name="Table 3D effects 2"/>
    <w:lsdException w:uiPriority="99" w:semiHidden="0" w:name="Table 3D effects 3"/>
    <w:lsdException w:uiPriority="99" w:semiHidden="0" w:name="Table Contemporary"/>
    <w:lsdException w:uiPriority="99" w:semiHidden="0" w:name="Table Elegant"/>
    <w:lsdException w:uiPriority="99" w:semiHidden="0" w:name="Table Professional"/>
    <w:lsdException w:uiPriority="99" w:semiHidden="0" w:name="Table Subtle 1"/>
    <w:lsdException w:uiPriority="99" w:semiHidden="0" w:name="Table Subtle 2"/>
    <w:lsdException w:uiPriority="99" w:semiHidden="0" w:name="Table Web 1"/>
    <w:lsdException w:uiPriority="99" w:semiHidden="0" w:name="Table Web 2"/>
    <w:lsdException w:uiPriority="99" w:semiHidden="0" w:name="Table Web 3"/>
    <w:lsdException w:qFormat="1" w:uiPriority="99" w:semiHidden="0" w:name="Balloon Text"/>
    <w:lsdException w:uiPriority="99"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7"/>
    <w:qFormat/>
    <w:uiPriority w:val="9"/>
    <w:pPr>
      <w:spacing w:before="100" w:beforeAutospacing="1" w:after="100" w:afterAutospacing="1"/>
      <w:outlineLvl w:val="0"/>
    </w:pPr>
    <w:rPr>
      <w:b/>
      <w:bCs/>
      <w:kern w:val="44"/>
      <w:sz w:val="48"/>
      <w:szCs w:val="48"/>
    </w:rPr>
  </w:style>
  <w:style w:type="paragraph" w:styleId="3">
    <w:name w:val="heading 2"/>
    <w:basedOn w:val="1"/>
    <w:next w:val="1"/>
    <w:link w:val="18"/>
    <w:qFormat/>
    <w:uiPriority w:val="9"/>
    <w:pPr>
      <w:spacing w:before="100" w:beforeAutospacing="1" w:after="100" w:afterAutospacing="1"/>
      <w:outlineLvl w:val="1"/>
    </w:pPr>
    <w:rPr>
      <w:b/>
      <w:bCs/>
      <w:sz w:val="36"/>
      <w:szCs w:val="36"/>
    </w:rPr>
  </w:style>
  <w:style w:type="paragraph" w:styleId="4">
    <w:name w:val="heading 3"/>
    <w:basedOn w:val="1"/>
    <w:next w:val="1"/>
    <w:link w:val="19"/>
    <w:qFormat/>
    <w:uiPriority w:val="9"/>
    <w:pPr>
      <w:spacing w:before="100" w:beforeAutospacing="1" w:after="100" w:afterAutospacing="1"/>
      <w:outlineLvl w:val="2"/>
    </w:pPr>
    <w:rPr>
      <w:b/>
      <w:bCs/>
      <w:sz w:val="27"/>
      <w:szCs w:val="27"/>
    </w:rPr>
  </w:style>
  <w:style w:type="paragraph" w:styleId="5">
    <w:name w:val="heading 4"/>
    <w:basedOn w:val="1"/>
    <w:next w:val="1"/>
    <w:link w:val="20"/>
    <w:qFormat/>
    <w:uiPriority w:val="9"/>
    <w:pPr>
      <w:spacing w:before="100" w:beforeAutospacing="1" w:after="100" w:afterAutospacing="1"/>
      <w:outlineLvl w:val="3"/>
    </w:pPr>
    <w:rPr>
      <w:b/>
      <w:bCs/>
    </w:rPr>
  </w:style>
  <w:style w:type="paragraph" w:styleId="6">
    <w:name w:val="heading 5"/>
    <w:basedOn w:val="1"/>
    <w:next w:val="1"/>
    <w:link w:val="21"/>
    <w:qFormat/>
    <w:uiPriority w:val="9"/>
    <w:pPr>
      <w:spacing w:before="100" w:beforeAutospacing="1" w:after="100" w:afterAutospacing="1"/>
      <w:outlineLvl w:val="4"/>
    </w:pPr>
    <w:rPr>
      <w:b/>
      <w:bCs/>
      <w:sz w:val="20"/>
      <w:szCs w:val="20"/>
    </w:rPr>
  </w:style>
  <w:style w:type="paragraph" w:styleId="7">
    <w:name w:val="heading 6"/>
    <w:basedOn w:val="1"/>
    <w:next w:val="1"/>
    <w:link w:val="22"/>
    <w:qFormat/>
    <w:uiPriority w:val="9"/>
    <w:pPr>
      <w:spacing w:before="100" w:beforeAutospacing="1" w:after="100" w:afterAutospacing="1"/>
      <w:outlineLvl w:val="5"/>
    </w:pPr>
    <w:rPr>
      <w:b/>
      <w:bCs/>
      <w:sz w:val="15"/>
      <w:szCs w:val="15"/>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32"/>
    <w:unhideWhenUsed/>
    <w:qFormat/>
    <w:uiPriority w:val="99"/>
    <w:rPr>
      <w:sz w:val="18"/>
      <w:szCs w:val="18"/>
    </w:rPr>
  </w:style>
  <w:style w:type="paragraph" w:styleId="9">
    <w:name w:val="footer"/>
    <w:basedOn w:val="1"/>
    <w:link w:val="24"/>
    <w:unhideWhenUsed/>
    <w:qFormat/>
    <w:uiPriority w:val="99"/>
    <w:pPr>
      <w:snapToGrid w:val="0"/>
    </w:pPr>
    <w:rPr>
      <w:sz w:val="18"/>
      <w:szCs w:val="18"/>
    </w:rPr>
  </w:style>
  <w:style w:type="paragraph" w:styleId="10">
    <w:name w:val="header"/>
    <w:basedOn w:val="1"/>
    <w:link w:val="25"/>
    <w:semiHidden/>
    <w:unhideWhenUsed/>
    <w:qFormat/>
    <w:uiPriority w:val="99"/>
    <w:pPr>
      <w:pBdr>
        <w:bottom w:val="single" w:color="auto" w:sz="6" w:space="1"/>
      </w:pBdr>
      <w:snapToGrid w:val="0"/>
      <w:jc w:val="center"/>
    </w:pPr>
    <w:rPr>
      <w:sz w:val="18"/>
      <w:szCs w:val="18"/>
    </w:rPr>
  </w:style>
  <w:style w:type="paragraph" w:styleId="11">
    <w:name w:val="HTML Preformatted"/>
    <w:basedOn w:val="1"/>
    <w:link w:val="26"/>
    <w:semiHidden/>
    <w:unhideWhenUsed/>
    <w:qFormat/>
    <w:uiPriority w:val="99"/>
    <w:rPr>
      <w:rFonts w:ascii="Courier New" w:hAnsi="Courier New" w:cs="Courier New"/>
      <w:sz w:val="20"/>
      <w:szCs w:val="20"/>
    </w:rPr>
  </w:style>
  <w:style w:type="paragraph" w:styleId="12">
    <w:name w:val="Normal (Web)"/>
    <w:basedOn w:val="1"/>
    <w:semiHidden/>
    <w:unhideWhenUsed/>
    <w:qFormat/>
    <w:uiPriority w:val="99"/>
    <w:pPr>
      <w:spacing w:before="100" w:beforeAutospacing="1" w:after="100" w:afterAutospacing="1"/>
    </w:pPr>
  </w:style>
  <w:style w:type="character" w:styleId="15">
    <w:name w:val="FollowedHyperlink"/>
    <w:basedOn w:val="14"/>
    <w:unhideWhenUsed/>
    <w:qFormat/>
    <w:uiPriority w:val="99"/>
    <w:rPr>
      <w:color w:val="800080"/>
      <w:u w:val="single"/>
    </w:rPr>
  </w:style>
  <w:style w:type="character" w:styleId="16">
    <w:name w:val="Hyperlink"/>
    <w:basedOn w:val="14"/>
    <w:unhideWhenUsed/>
    <w:qFormat/>
    <w:uiPriority w:val="99"/>
    <w:rPr>
      <w:color w:val="0000FF"/>
      <w:u w:val="single"/>
    </w:rPr>
  </w:style>
  <w:style w:type="character" w:customStyle="1" w:styleId="17">
    <w:name w:val="标题 1 Char"/>
    <w:basedOn w:val="14"/>
    <w:link w:val="2"/>
    <w:qFormat/>
    <w:uiPriority w:val="9"/>
    <w:rPr>
      <w:rFonts w:ascii="宋体" w:hAnsi="宋体" w:eastAsia="宋体" w:cs="宋体"/>
      <w:b/>
      <w:bCs/>
      <w:kern w:val="44"/>
      <w:sz w:val="44"/>
      <w:szCs w:val="44"/>
    </w:rPr>
  </w:style>
  <w:style w:type="character" w:customStyle="1" w:styleId="18">
    <w:name w:val="标题 2 Char"/>
    <w:basedOn w:val="14"/>
    <w:link w:val="3"/>
    <w:qFormat/>
    <w:uiPriority w:val="9"/>
    <w:rPr>
      <w:rFonts w:asciiTheme="majorHAnsi" w:hAnsiTheme="majorHAnsi" w:eastAsiaTheme="majorEastAsia" w:cstheme="majorBidi"/>
      <w:b/>
      <w:bCs/>
      <w:sz w:val="32"/>
      <w:szCs w:val="32"/>
    </w:rPr>
  </w:style>
  <w:style w:type="character" w:customStyle="1" w:styleId="19">
    <w:name w:val="标题 3 Char"/>
    <w:basedOn w:val="14"/>
    <w:link w:val="4"/>
    <w:qFormat/>
    <w:uiPriority w:val="9"/>
    <w:rPr>
      <w:rFonts w:ascii="宋体" w:hAnsi="宋体" w:eastAsia="宋体" w:cs="宋体"/>
      <w:b/>
      <w:bCs/>
      <w:sz w:val="32"/>
      <w:szCs w:val="32"/>
    </w:rPr>
  </w:style>
  <w:style w:type="character" w:customStyle="1" w:styleId="20">
    <w:name w:val="标题 4 Char"/>
    <w:basedOn w:val="14"/>
    <w:link w:val="5"/>
    <w:qFormat/>
    <w:uiPriority w:val="9"/>
    <w:rPr>
      <w:rFonts w:asciiTheme="majorHAnsi" w:hAnsiTheme="majorHAnsi" w:eastAsiaTheme="majorEastAsia" w:cstheme="majorBidi"/>
      <w:b/>
      <w:bCs/>
      <w:sz w:val="28"/>
      <w:szCs w:val="28"/>
    </w:rPr>
  </w:style>
  <w:style w:type="character" w:customStyle="1" w:styleId="21">
    <w:name w:val="标题 5 Char"/>
    <w:basedOn w:val="14"/>
    <w:link w:val="6"/>
    <w:qFormat/>
    <w:uiPriority w:val="9"/>
    <w:rPr>
      <w:rFonts w:ascii="宋体" w:hAnsi="宋体" w:eastAsia="宋体" w:cs="宋体"/>
      <w:b/>
      <w:bCs/>
      <w:sz w:val="28"/>
      <w:szCs w:val="28"/>
    </w:rPr>
  </w:style>
  <w:style w:type="character" w:customStyle="1" w:styleId="22">
    <w:name w:val="标题 6 Char"/>
    <w:basedOn w:val="14"/>
    <w:link w:val="7"/>
    <w:qFormat/>
    <w:uiPriority w:val="9"/>
    <w:rPr>
      <w:rFonts w:asciiTheme="majorHAnsi" w:hAnsiTheme="majorHAnsi" w:eastAsiaTheme="majorEastAsia" w:cstheme="majorBidi"/>
      <w:b/>
      <w:bCs/>
      <w:sz w:val="24"/>
      <w:szCs w:val="24"/>
    </w:rPr>
  </w:style>
  <w:style w:type="paragraph" w:customStyle="1" w:styleId="23">
    <w:name w:val="msolistparagraph"/>
    <w:basedOn w:val="1"/>
    <w:qFormat/>
    <w:uiPriority w:val="0"/>
    <w:pPr>
      <w:ind w:firstLine="420" w:firstLineChars="200"/>
    </w:pPr>
  </w:style>
  <w:style w:type="character" w:customStyle="1" w:styleId="24">
    <w:name w:val="页脚 Char"/>
    <w:basedOn w:val="14"/>
    <w:link w:val="9"/>
    <w:qFormat/>
    <w:uiPriority w:val="99"/>
    <w:rPr>
      <w:rFonts w:ascii="宋体" w:hAnsi="宋体" w:eastAsia="宋体" w:cs="宋体"/>
      <w:sz w:val="18"/>
      <w:szCs w:val="18"/>
    </w:rPr>
  </w:style>
  <w:style w:type="character" w:customStyle="1" w:styleId="25">
    <w:name w:val="页眉 Char"/>
    <w:basedOn w:val="14"/>
    <w:link w:val="10"/>
    <w:qFormat/>
    <w:uiPriority w:val="99"/>
    <w:rPr>
      <w:rFonts w:ascii="宋体" w:hAnsi="宋体" w:eastAsia="宋体" w:cs="宋体"/>
      <w:sz w:val="18"/>
      <w:szCs w:val="18"/>
    </w:rPr>
  </w:style>
  <w:style w:type="character" w:customStyle="1" w:styleId="26">
    <w:name w:val="HTML 预设格式 Char"/>
    <w:basedOn w:val="14"/>
    <w:link w:val="11"/>
    <w:qFormat/>
    <w:uiPriority w:val="99"/>
    <w:rPr>
      <w:rFonts w:ascii="Courier New" w:hAnsi="Courier New" w:eastAsia="宋体" w:cs="Courier New"/>
    </w:rPr>
  </w:style>
  <w:style w:type="paragraph" w:customStyle="1" w:styleId="27">
    <w:name w:val="wpsoffice1"/>
    <w:basedOn w:val="1"/>
    <w:qFormat/>
    <w:uiPriority w:val="0"/>
    <w:pPr>
      <w:spacing w:before="100" w:beforeAutospacing="1" w:after="100" w:afterAutospacing="1"/>
    </w:pPr>
  </w:style>
  <w:style w:type="paragraph" w:customStyle="1" w:styleId="28">
    <w:name w:val="wpsoffice2"/>
    <w:basedOn w:val="1"/>
    <w:qFormat/>
    <w:uiPriority w:val="0"/>
    <w:pPr>
      <w:spacing w:before="100" w:beforeAutospacing="1" w:after="100" w:afterAutospacing="1"/>
    </w:pPr>
  </w:style>
  <w:style w:type="character" w:customStyle="1" w:styleId="29">
    <w:name w:val="10"/>
    <w:basedOn w:val="14"/>
    <w:qFormat/>
    <w:uiPriority w:val="0"/>
    <w:rPr>
      <w:rFonts w:hint="default" w:ascii="Times New Roman" w:hAnsi="Times New Roman" w:cs="Times New Roman"/>
    </w:rPr>
  </w:style>
  <w:style w:type="character" w:customStyle="1" w:styleId="30">
    <w:name w:val="15"/>
    <w:basedOn w:val="14"/>
    <w:qFormat/>
    <w:uiPriority w:val="0"/>
    <w:rPr>
      <w:rFonts w:hint="eastAsia" w:ascii="宋体" w:hAnsi="宋体" w:eastAsia="宋体"/>
      <w:sz w:val="18"/>
      <w:szCs w:val="18"/>
    </w:rPr>
  </w:style>
  <w:style w:type="character" w:customStyle="1" w:styleId="31">
    <w:name w:val="16"/>
    <w:basedOn w:val="14"/>
    <w:qFormat/>
    <w:uiPriority w:val="0"/>
    <w:rPr>
      <w:rFonts w:hint="eastAsia" w:ascii="宋体" w:hAnsi="宋体" w:eastAsia="宋体"/>
      <w:sz w:val="18"/>
      <w:szCs w:val="18"/>
    </w:rPr>
  </w:style>
  <w:style w:type="character" w:customStyle="1" w:styleId="32">
    <w:name w:val="批注框文本 Char"/>
    <w:basedOn w:val="14"/>
    <w:link w:val="8"/>
    <w:qFormat/>
    <w:uiPriority w:val="99"/>
    <w:rPr>
      <w:rFonts w:ascii="宋体" w:hAnsi="宋体" w:cs="宋体"/>
      <w:sz w:val="18"/>
      <w:szCs w:val="18"/>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D31A8-74D7-46DC-99EB-FC5599603F4D}">
  <ds:schemaRefs/>
</ds:datastoreItem>
</file>

<file path=docProps/app.xml><?xml version="1.0" encoding="utf-8"?>
<Properties xmlns="http://schemas.openxmlformats.org/officeDocument/2006/extended-properties" xmlns:vt="http://schemas.openxmlformats.org/officeDocument/2006/docPropsVTypes">
  <Template>Normal</Template>
  <Pages>17</Pages>
  <Words>5596</Words>
  <Characters>6042</Characters>
  <Lines>47</Lines>
  <Paragraphs>13</Paragraphs>
  <TotalTime>31</TotalTime>
  <ScaleCrop>false</ScaleCrop>
  <LinksUpToDate>false</LinksUpToDate>
  <CharactersWithSpaces>6086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2023-02-16T08:45:00Z</dcterms:created>
  <dc:creator>七月</dc:creator>
  <cp:lastModifiedBy>weiya</cp:lastModifiedBy>
  <dcterms:modified xsi:type="dcterms:W3CDTF">2025-09-03T08:41:31Z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9B7B7CA0CE0F4FA493B1D57479F7E3E3_13</vt:lpwstr>
  </property>
  <property fmtid="{D5CDD505-2E9C-101B-9397-08002B2CF9AE}" pid="4" name="KSOTemplateDocerSaveRecord">
    <vt:lpwstr>eyJoZGlkIjoiMzEwNTM5NzYwMDRjMzkwZTVkZjY2ODkwMGIxNGU0OTUiLCJ1c2VySWQiOiIzNTU5NTk2ODkifQ==</vt:lpwstr>
  </property>
</Properties>
</file>