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9A6" w:rsidRDefault="00EF05DD">
      <w:pPr>
        <w:spacing w:line="600" w:lineRule="exact"/>
        <w:jc w:val="center"/>
        <w:rPr>
          <w:rFonts w:ascii="黑体" w:eastAsia="黑体" w:hAnsi="ˎ̥"/>
          <w:sz w:val="44"/>
          <w:szCs w:val="44"/>
        </w:rPr>
      </w:pPr>
      <w:bookmarkStart w:id="0" w:name="_GoBack"/>
      <w:bookmarkEnd w:id="0"/>
      <w:r>
        <w:rPr>
          <w:rFonts w:ascii="黑体" w:eastAsia="黑体" w:hAnsi="ˎ̥" w:hint="eastAsia"/>
          <w:sz w:val="44"/>
          <w:szCs w:val="44"/>
        </w:rPr>
        <w:t>海南热带雨林国家公园管理局五指山分局202</w:t>
      </w:r>
      <w:r>
        <w:rPr>
          <w:rFonts w:ascii="黑体" w:eastAsia="黑体" w:hAnsi="ˎ̥"/>
          <w:sz w:val="44"/>
          <w:szCs w:val="44"/>
        </w:rPr>
        <w:t>4</w:t>
      </w:r>
      <w:r>
        <w:rPr>
          <w:rFonts w:ascii="黑体" w:eastAsia="黑体" w:hAnsi="ˎ̥" w:hint="eastAsia"/>
          <w:sz w:val="44"/>
          <w:szCs w:val="44"/>
        </w:rPr>
        <w:t>年度部门决算公开</w:t>
      </w:r>
      <w:r>
        <w:rPr>
          <w:rFonts w:ascii="黑体" w:eastAsia="黑体" w:hAnsi="ˎ̥"/>
          <w:sz w:val="44"/>
          <w:szCs w:val="44"/>
        </w:rPr>
        <w:t>报告</w:t>
      </w:r>
    </w:p>
    <w:p w:rsidR="005679A6" w:rsidRDefault="005679A6">
      <w:pPr>
        <w:spacing w:line="600" w:lineRule="exact"/>
        <w:jc w:val="center"/>
        <w:rPr>
          <w:rFonts w:ascii="黑体" w:eastAsia="黑体" w:hAnsi="ˎ̥"/>
          <w:b/>
          <w:sz w:val="32"/>
          <w:szCs w:val="32"/>
        </w:rPr>
      </w:pPr>
    </w:p>
    <w:p w:rsidR="005679A6" w:rsidRDefault="00EF05DD">
      <w:pPr>
        <w:spacing w:line="600" w:lineRule="exact"/>
        <w:jc w:val="center"/>
        <w:rPr>
          <w:rFonts w:ascii="黑体" w:eastAsia="黑体" w:hAnsi="黑体" w:cs="黑体"/>
          <w:sz w:val="44"/>
          <w:szCs w:val="44"/>
        </w:rPr>
      </w:pPr>
      <w:bookmarkStart w:id="1" w:name="_Toc11440_WPSOffice_Type2"/>
      <w:r>
        <w:rPr>
          <w:rFonts w:ascii="黑体" w:eastAsia="黑体" w:hAnsi="黑体" w:cs="黑体" w:hint="eastAsia"/>
          <w:sz w:val="44"/>
          <w:szCs w:val="44"/>
        </w:rPr>
        <w:t>目  录</w:t>
      </w:r>
    </w:p>
    <w:p w:rsidR="005679A6" w:rsidRDefault="00415E0B">
      <w:pPr>
        <w:pStyle w:val="WPSOffice1"/>
        <w:widowControl w:val="0"/>
        <w:tabs>
          <w:tab w:val="right" w:leader="dot" w:pos="8306"/>
        </w:tabs>
        <w:spacing w:line="600" w:lineRule="exact"/>
        <w:rPr>
          <w:sz w:val="32"/>
          <w:szCs w:val="32"/>
        </w:rPr>
      </w:pPr>
      <w:hyperlink w:anchor="_Toc1704_WPSOffice_Level1" w:history="1">
        <w:r w:rsidR="00EF05DD">
          <w:rPr>
            <w:rFonts w:ascii="黑体" w:eastAsia="黑体" w:hAnsi="ˎ̥" w:hint="eastAsia"/>
            <w:sz w:val="32"/>
            <w:szCs w:val="32"/>
          </w:rPr>
          <w:t>第一部分 基本情况</w:t>
        </w:r>
        <w:r w:rsidR="00EF05DD">
          <w:rPr>
            <w:sz w:val="32"/>
            <w:szCs w:val="32"/>
          </w:rPr>
          <w:tab/>
        </w:r>
      </w:hyperlink>
      <w:r w:rsidR="00EF05DD">
        <w:rPr>
          <w:rFonts w:hint="eastAsia"/>
          <w:sz w:val="32"/>
          <w:szCs w:val="32"/>
        </w:rPr>
        <w:t>2</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20274_WPSOffice_Level2" w:history="1">
        <w:r w:rsidR="00EF05DD">
          <w:rPr>
            <w:rFonts w:ascii="仿宋" w:eastAsia="仿宋" w:hAnsi="仿宋" w:cs="仿宋" w:hint="eastAsia"/>
            <w:sz w:val="32"/>
            <w:szCs w:val="32"/>
          </w:rPr>
          <w:t>一、部门（单位）职责</w:t>
        </w:r>
        <w:r w:rsidR="00EF05DD">
          <w:rPr>
            <w:rFonts w:ascii="仿宋" w:eastAsia="仿宋" w:hAnsi="仿宋" w:cs="仿宋" w:hint="eastAsia"/>
            <w:sz w:val="32"/>
            <w:szCs w:val="32"/>
          </w:rPr>
          <w:tab/>
        </w:r>
      </w:hyperlink>
      <w:r w:rsidR="00EF05DD">
        <w:rPr>
          <w:rFonts w:ascii="仿宋" w:eastAsia="仿宋" w:hAnsi="仿宋" w:cs="仿宋" w:hint="eastAsia"/>
          <w:sz w:val="32"/>
          <w:szCs w:val="32"/>
        </w:rPr>
        <w:t>2</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4833_WPSOffice_Level2" w:history="1">
        <w:r w:rsidR="00EF05DD">
          <w:rPr>
            <w:rFonts w:ascii="仿宋" w:eastAsia="仿宋" w:hAnsi="仿宋" w:cs="仿宋" w:hint="eastAsia"/>
            <w:sz w:val="32"/>
            <w:szCs w:val="32"/>
          </w:rPr>
          <w:t>二、机构设置</w:t>
        </w:r>
        <w:r w:rsidR="00EF05DD">
          <w:rPr>
            <w:rFonts w:ascii="仿宋" w:eastAsia="仿宋" w:hAnsi="仿宋" w:cs="仿宋" w:hint="eastAsia"/>
            <w:sz w:val="32"/>
            <w:szCs w:val="32"/>
          </w:rPr>
          <w:tab/>
        </w:r>
      </w:hyperlink>
      <w:r w:rsidR="00EF05DD">
        <w:rPr>
          <w:rFonts w:ascii="仿宋" w:eastAsia="仿宋" w:hAnsi="仿宋" w:cs="仿宋" w:hint="eastAsia"/>
          <w:sz w:val="32"/>
          <w:szCs w:val="32"/>
        </w:rPr>
        <w:t>2</w:t>
      </w:r>
    </w:p>
    <w:p w:rsidR="005679A6" w:rsidRDefault="00415E0B">
      <w:pPr>
        <w:pStyle w:val="WPSOffice1"/>
        <w:widowControl w:val="0"/>
        <w:tabs>
          <w:tab w:val="right" w:leader="dot" w:pos="8306"/>
        </w:tabs>
        <w:spacing w:line="600" w:lineRule="exact"/>
        <w:rPr>
          <w:sz w:val="32"/>
          <w:szCs w:val="32"/>
        </w:rPr>
      </w:pPr>
      <w:hyperlink w:anchor="_Toc28253_WPSOffice_Level1" w:history="1">
        <w:r w:rsidR="00EF05DD">
          <w:rPr>
            <w:rFonts w:ascii="黑体" w:eastAsia="黑体" w:hAnsi="ˎ̥" w:hint="eastAsia"/>
            <w:sz w:val="32"/>
            <w:szCs w:val="32"/>
          </w:rPr>
          <w:t>第二部分  202</w:t>
        </w:r>
        <w:r w:rsidR="00EF05DD">
          <w:rPr>
            <w:rFonts w:ascii="黑体" w:eastAsia="黑体" w:hAnsi="ˎ̥"/>
            <w:sz w:val="32"/>
            <w:szCs w:val="32"/>
          </w:rPr>
          <w:t>4</w:t>
        </w:r>
        <w:r w:rsidR="00EF05DD">
          <w:rPr>
            <w:rFonts w:ascii="黑体" w:eastAsia="黑体" w:hAnsi="ˎ̥" w:hint="eastAsia"/>
            <w:sz w:val="32"/>
            <w:szCs w:val="32"/>
          </w:rPr>
          <w:t>年度部门决算公开表</w:t>
        </w:r>
        <w:r w:rsidR="00EF05DD">
          <w:rPr>
            <w:sz w:val="32"/>
            <w:szCs w:val="32"/>
          </w:rPr>
          <w:tab/>
        </w:r>
      </w:hyperlink>
      <w:r w:rsidR="00EF05DD">
        <w:rPr>
          <w:rFonts w:hint="eastAsia"/>
          <w:sz w:val="32"/>
          <w:szCs w:val="32"/>
        </w:rPr>
        <w:t>2</w:t>
      </w:r>
    </w:p>
    <w:p w:rsidR="005679A6" w:rsidRDefault="00415E0B">
      <w:pPr>
        <w:pStyle w:val="WPSOffice1"/>
        <w:widowControl w:val="0"/>
        <w:tabs>
          <w:tab w:val="right" w:leader="dot" w:pos="8306"/>
        </w:tabs>
        <w:spacing w:line="600" w:lineRule="exact"/>
        <w:rPr>
          <w:sz w:val="32"/>
          <w:szCs w:val="32"/>
        </w:rPr>
      </w:pPr>
      <w:hyperlink w:anchor="_Toc27590_WPSOffice_Level1" w:history="1">
        <w:r w:rsidR="00EF05DD">
          <w:rPr>
            <w:rFonts w:ascii="黑体" w:eastAsia="黑体" w:hAnsi="黑体" w:cs="黑体" w:hint="eastAsia"/>
            <w:sz w:val="32"/>
            <w:szCs w:val="32"/>
          </w:rPr>
          <w:t>第三部分</w:t>
        </w:r>
        <w:r w:rsidR="00EF05DD">
          <w:rPr>
            <w:rFonts w:hint="eastAsia"/>
            <w:sz w:val="32"/>
            <w:szCs w:val="32"/>
          </w:rPr>
          <w:t xml:space="preserve">  </w:t>
        </w:r>
        <w:r w:rsidR="00EF05DD">
          <w:rPr>
            <w:rFonts w:ascii="黑体" w:eastAsia="黑体" w:hAnsi="ˎ̥" w:hint="eastAsia"/>
            <w:sz w:val="32"/>
            <w:szCs w:val="32"/>
          </w:rPr>
          <w:t>202</w:t>
        </w:r>
        <w:r w:rsidR="00EF05DD">
          <w:rPr>
            <w:rFonts w:ascii="黑体" w:eastAsia="黑体" w:hAnsi="ˎ̥"/>
            <w:sz w:val="32"/>
            <w:szCs w:val="32"/>
          </w:rPr>
          <w:t>4</w:t>
        </w:r>
        <w:r w:rsidR="00EF05DD">
          <w:rPr>
            <w:rFonts w:ascii="黑体" w:eastAsia="黑体" w:hAnsi="ˎ̥" w:hint="eastAsia"/>
            <w:sz w:val="32"/>
            <w:szCs w:val="32"/>
          </w:rPr>
          <w:t>年度部门决算情况说明</w:t>
        </w:r>
        <w:r w:rsidR="00EF05DD">
          <w:rPr>
            <w:sz w:val="32"/>
            <w:szCs w:val="32"/>
          </w:rPr>
          <w:tab/>
        </w:r>
      </w:hyperlink>
      <w:r w:rsidR="00EF05DD">
        <w:rPr>
          <w:rFonts w:hint="eastAsia"/>
          <w:sz w:val="32"/>
          <w:szCs w:val="32"/>
        </w:rPr>
        <w:t>3</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21737_WPSOffice_Level2" w:history="1">
        <w:r w:rsidR="00EF05DD">
          <w:rPr>
            <w:rFonts w:ascii="仿宋" w:eastAsia="仿宋" w:hAnsi="仿宋" w:cs="仿宋" w:hint="eastAsia"/>
            <w:bCs/>
            <w:sz w:val="32"/>
            <w:szCs w:val="32"/>
          </w:rPr>
          <w:t>一、收入支出总体情况说明</w:t>
        </w:r>
        <w:r w:rsidR="00EF05DD">
          <w:rPr>
            <w:rFonts w:ascii="仿宋" w:eastAsia="仿宋" w:hAnsi="仿宋" w:cs="仿宋" w:hint="eastAsia"/>
            <w:sz w:val="32"/>
            <w:szCs w:val="32"/>
          </w:rPr>
          <w:tab/>
        </w:r>
      </w:hyperlink>
      <w:r w:rsidR="00EF05DD">
        <w:rPr>
          <w:rFonts w:ascii="仿宋" w:eastAsia="仿宋" w:hAnsi="仿宋" w:cs="仿宋" w:hint="eastAsia"/>
          <w:sz w:val="32"/>
          <w:szCs w:val="32"/>
        </w:rPr>
        <w:t>3</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19535_WPSOffice_Level2" w:history="1">
        <w:r w:rsidR="00EF05DD">
          <w:rPr>
            <w:rFonts w:ascii="仿宋" w:eastAsia="仿宋" w:hAnsi="仿宋" w:cs="仿宋" w:hint="eastAsia"/>
            <w:bCs/>
            <w:sz w:val="32"/>
            <w:szCs w:val="32"/>
          </w:rPr>
          <w:t>二、收入决算情况说明</w:t>
        </w:r>
        <w:r w:rsidR="00EF05DD">
          <w:rPr>
            <w:rFonts w:ascii="仿宋" w:eastAsia="仿宋" w:hAnsi="仿宋" w:cs="仿宋" w:hint="eastAsia"/>
            <w:sz w:val="32"/>
            <w:szCs w:val="32"/>
          </w:rPr>
          <w:tab/>
        </w:r>
      </w:hyperlink>
      <w:r w:rsidR="00EF05DD">
        <w:rPr>
          <w:rFonts w:ascii="仿宋" w:eastAsia="仿宋" w:hAnsi="仿宋" w:cs="仿宋" w:hint="eastAsia"/>
          <w:sz w:val="32"/>
          <w:szCs w:val="32"/>
        </w:rPr>
        <w:t>4</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19535_WPSOffice_Level2" w:history="1">
        <w:r w:rsidR="00EF05DD">
          <w:rPr>
            <w:rFonts w:ascii="仿宋" w:eastAsia="仿宋" w:hAnsi="仿宋" w:cs="仿宋" w:hint="eastAsia"/>
            <w:bCs/>
            <w:sz w:val="32"/>
            <w:szCs w:val="32"/>
          </w:rPr>
          <w:t>三、支出决算情况说明</w:t>
        </w:r>
        <w:r w:rsidR="00EF05DD">
          <w:rPr>
            <w:rFonts w:ascii="仿宋" w:eastAsia="仿宋" w:hAnsi="仿宋" w:cs="仿宋" w:hint="eastAsia"/>
            <w:sz w:val="32"/>
            <w:szCs w:val="32"/>
          </w:rPr>
          <w:tab/>
        </w:r>
      </w:hyperlink>
      <w:r w:rsidR="00EF05DD">
        <w:rPr>
          <w:rFonts w:ascii="仿宋" w:eastAsia="仿宋" w:hAnsi="仿宋" w:cs="仿宋" w:hint="eastAsia"/>
          <w:sz w:val="32"/>
          <w:szCs w:val="32"/>
        </w:rPr>
        <w:t>4</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19535_WPSOffice_Level2" w:history="1">
        <w:r w:rsidR="00EF05DD">
          <w:rPr>
            <w:rFonts w:ascii="仿宋" w:eastAsia="仿宋" w:hAnsi="仿宋" w:cs="仿宋" w:hint="eastAsia"/>
            <w:bCs/>
            <w:sz w:val="32"/>
            <w:szCs w:val="32"/>
          </w:rPr>
          <w:t>四、财政拨款收入支出决算</w:t>
        </w:r>
        <w:r w:rsidR="00EF05DD">
          <w:rPr>
            <w:rFonts w:ascii="仿宋" w:eastAsia="仿宋" w:hAnsi="仿宋" w:cs="仿宋" w:hint="eastAsia"/>
            <w:bCs/>
            <w:color w:val="000000"/>
            <w:sz w:val="32"/>
            <w:szCs w:val="32"/>
          </w:rPr>
          <w:t>总体</w:t>
        </w:r>
        <w:r w:rsidR="00EF05DD">
          <w:rPr>
            <w:rFonts w:ascii="仿宋" w:eastAsia="仿宋" w:hAnsi="仿宋" w:cs="仿宋" w:hint="eastAsia"/>
            <w:bCs/>
            <w:sz w:val="32"/>
            <w:szCs w:val="32"/>
          </w:rPr>
          <w:t>情况说明</w:t>
        </w:r>
        <w:r w:rsidR="00EF05DD">
          <w:rPr>
            <w:rFonts w:ascii="仿宋" w:eastAsia="仿宋" w:hAnsi="仿宋" w:cs="仿宋" w:hint="eastAsia"/>
            <w:sz w:val="32"/>
            <w:szCs w:val="32"/>
          </w:rPr>
          <w:tab/>
        </w:r>
      </w:hyperlink>
      <w:r w:rsidR="00EF05DD">
        <w:rPr>
          <w:rFonts w:ascii="仿宋" w:eastAsia="仿宋" w:hAnsi="仿宋" w:cs="仿宋" w:hint="eastAsia"/>
          <w:sz w:val="32"/>
          <w:szCs w:val="32"/>
        </w:rPr>
        <w:t>4</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19535_WPSOffice_Level2" w:history="1">
        <w:r w:rsidR="00EF05DD">
          <w:rPr>
            <w:rFonts w:ascii="仿宋" w:eastAsia="仿宋" w:hAnsi="仿宋" w:cs="仿宋" w:hint="eastAsia"/>
            <w:bCs/>
            <w:sz w:val="32"/>
            <w:szCs w:val="32"/>
          </w:rPr>
          <w:t>五、一般公共预算财政拨款支出决算情况说明</w:t>
        </w:r>
        <w:r w:rsidR="00EF05DD">
          <w:rPr>
            <w:rFonts w:ascii="仿宋" w:eastAsia="仿宋" w:hAnsi="仿宋" w:cs="仿宋" w:hint="eastAsia"/>
            <w:sz w:val="32"/>
            <w:szCs w:val="32"/>
          </w:rPr>
          <w:tab/>
        </w:r>
      </w:hyperlink>
      <w:r w:rsidR="00EF05DD">
        <w:rPr>
          <w:rFonts w:ascii="仿宋" w:eastAsia="仿宋" w:hAnsi="仿宋" w:cs="仿宋" w:hint="eastAsia"/>
          <w:sz w:val="32"/>
          <w:szCs w:val="32"/>
        </w:rPr>
        <w:t>5</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19535_WPSOffice_Level2" w:history="1">
        <w:r w:rsidR="00EF05DD">
          <w:rPr>
            <w:rFonts w:ascii="仿宋" w:eastAsia="仿宋" w:hAnsi="仿宋" w:cs="仿宋" w:hint="eastAsia"/>
            <w:bCs/>
            <w:sz w:val="32"/>
            <w:szCs w:val="32"/>
          </w:rPr>
          <w:t>六、一般公共预算财政拨款基本支出决算情况说明</w:t>
        </w:r>
      </w:hyperlink>
      <w:r w:rsidR="00EF05DD">
        <w:rPr>
          <w:rFonts w:ascii="仿宋" w:eastAsia="仿宋" w:hAnsi="仿宋" w:cs="仿宋" w:hint="eastAsia"/>
          <w:sz w:val="32"/>
          <w:szCs w:val="32"/>
        </w:rPr>
        <w:tab/>
        <w:t>6</w:t>
      </w:r>
    </w:p>
    <w:p w:rsidR="005679A6" w:rsidRDefault="00EF05DD">
      <w:pPr>
        <w:pStyle w:val="WPSOffice2"/>
        <w:widowControl w:val="0"/>
        <w:numPr>
          <w:ilvl w:val="0"/>
          <w:numId w:val="1"/>
        </w:numPr>
        <w:tabs>
          <w:tab w:val="right" w:leader="dot" w:pos="8306"/>
        </w:tabs>
        <w:spacing w:line="600" w:lineRule="exact"/>
        <w:ind w:leftChars="0"/>
        <w:rPr>
          <w:rFonts w:ascii="仿宋" w:eastAsia="仿宋" w:hAnsi="仿宋" w:cs="仿宋"/>
          <w:sz w:val="32"/>
          <w:szCs w:val="32"/>
        </w:rPr>
      </w:pPr>
      <w:r>
        <w:rPr>
          <w:rFonts w:ascii="仿宋" w:eastAsia="仿宋" w:hAnsi="仿宋" w:cs="仿宋" w:hint="eastAsia"/>
          <w:bCs/>
          <w:sz w:val="32"/>
          <w:szCs w:val="32"/>
        </w:rPr>
        <w:t>政府性基金预算财政拨款支出决算情况说明</w:t>
      </w:r>
      <w:r>
        <w:rPr>
          <w:rFonts w:ascii="仿宋" w:eastAsia="仿宋" w:hAnsi="仿宋" w:cs="仿宋" w:hint="eastAsia"/>
          <w:sz w:val="32"/>
          <w:szCs w:val="32"/>
        </w:rPr>
        <w:tab/>
        <w:t>7</w:t>
      </w:r>
    </w:p>
    <w:p w:rsidR="005679A6" w:rsidRDefault="00EF05DD">
      <w:pPr>
        <w:pStyle w:val="WPSOffice2"/>
        <w:widowControl w:val="0"/>
        <w:numPr>
          <w:ilvl w:val="0"/>
          <w:numId w:val="1"/>
        </w:numPr>
        <w:tabs>
          <w:tab w:val="right" w:leader="dot" w:pos="8306"/>
        </w:tabs>
        <w:spacing w:line="600" w:lineRule="exact"/>
        <w:ind w:leftChars="0"/>
        <w:rPr>
          <w:rFonts w:ascii="仿宋" w:eastAsia="仿宋" w:hAnsi="仿宋" w:cs="仿宋"/>
          <w:sz w:val="32"/>
          <w:szCs w:val="32"/>
        </w:rPr>
      </w:pPr>
      <w:r>
        <w:rPr>
          <w:rFonts w:ascii="仿宋" w:eastAsia="仿宋" w:hAnsi="仿宋" w:cs="仿宋" w:hint="eastAsia"/>
          <w:bCs/>
          <w:sz w:val="32"/>
          <w:szCs w:val="32"/>
        </w:rPr>
        <w:t>国有资本经营预算财政拨款支出决算情况说明</w:t>
      </w:r>
      <w:r>
        <w:rPr>
          <w:rFonts w:ascii="仿宋" w:eastAsia="仿宋" w:hAnsi="仿宋" w:cs="仿宋" w:hint="eastAsia"/>
          <w:sz w:val="32"/>
          <w:szCs w:val="32"/>
        </w:rPr>
        <w:tab/>
        <w:t>8</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19535_WPSOffice_Level2" w:history="1">
        <w:r w:rsidR="00EF05DD">
          <w:rPr>
            <w:rFonts w:ascii="仿宋" w:eastAsia="仿宋" w:hAnsi="仿宋" w:cs="仿宋" w:hint="eastAsia"/>
            <w:bCs/>
            <w:sz w:val="32"/>
            <w:szCs w:val="32"/>
          </w:rPr>
          <w:t>九、财政拨款“三公”经费支出决算情况说明</w:t>
        </w:r>
        <w:r w:rsidR="00EF05DD">
          <w:rPr>
            <w:rFonts w:ascii="仿宋" w:eastAsia="仿宋" w:hAnsi="仿宋" w:cs="仿宋" w:hint="eastAsia"/>
            <w:sz w:val="32"/>
            <w:szCs w:val="32"/>
          </w:rPr>
          <w:tab/>
        </w:r>
      </w:hyperlink>
      <w:r w:rsidR="00EF05DD">
        <w:rPr>
          <w:rFonts w:ascii="仿宋" w:eastAsia="仿宋" w:hAnsi="仿宋" w:cs="仿宋" w:hint="eastAsia"/>
          <w:sz w:val="32"/>
          <w:szCs w:val="32"/>
        </w:rPr>
        <w:t>9</w:t>
      </w:r>
    </w:p>
    <w:p w:rsidR="005679A6" w:rsidRDefault="00415E0B">
      <w:pPr>
        <w:pStyle w:val="WPSOffice2"/>
        <w:widowControl w:val="0"/>
        <w:tabs>
          <w:tab w:val="right" w:leader="dot" w:pos="8306"/>
        </w:tabs>
        <w:spacing w:line="600" w:lineRule="exact"/>
        <w:ind w:leftChars="0"/>
        <w:rPr>
          <w:rFonts w:ascii="仿宋" w:eastAsia="仿宋" w:hAnsi="仿宋" w:cs="仿宋"/>
          <w:sz w:val="32"/>
          <w:szCs w:val="32"/>
        </w:rPr>
      </w:pPr>
      <w:hyperlink w:anchor="_Toc19535_WPSOffice_Level2" w:history="1">
        <w:r w:rsidR="00EF05DD">
          <w:rPr>
            <w:rFonts w:ascii="仿宋" w:eastAsia="仿宋" w:hAnsi="仿宋" w:cs="仿宋" w:hint="eastAsia"/>
            <w:bCs/>
            <w:sz w:val="32"/>
            <w:szCs w:val="32"/>
          </w:rPr>
          <w:t>十、预算绩效情况说明</w:t>
        </w:r>
        <w:r w:rsidR="00EF05DD">
          <w:rPr>
            <w:rFonts w:ascii="仿宋" w:eastAsia="仿宋" w:hAnsi="仿宋" w:cs="仿宋" w:hint="eastAsia"/>
            <w:sz w:val="32"/>
            <w:szCs w:val="32"/>
          </w:rPr>
          <w:tab/>
        </w:r>
      </w:hyperlink>
      <w:r w:rsidR="00EF05DD">
        <w:rPr>
          <w:rFonts w:ascii="仿宋" w:eastAsia="仿宋" w:hAnsi="仿宋" w:cs="仿宋" w:hint="eastAsia"/>
          <w:sz w:val="32"/>
          <w:szCs w:val="32"/>
        </w:rPr>
        <w:t>11</w:t>
      </w:r>
    </w:p>
    <w:p w:rsidR="005679A6" w:rsidRDefault="00EF05DD">
      <w:pPr>
        <w:pStyle w:val="WPSOffice2"/>
        <w:widowControl w:val="0"/>
        <w:tabs>
          <w:tab w:val="right" w:leader="dot" w:pos="8306"/>
        </w:tabs>
        <w:spacing w:line="600" w:lineRule="exact"/>
        <w:ind w:leftChars="0"/>
        <w:rPr>
          <w:rFonts w:ascii="仿宋" w:eastAsia="仿宋" w:hAnsi="仿宋" w:cs="仿宋"/>
          <w:sz w:val="32"/>
          <w:szCs w:val="32"/>
        </w:rPr>
      </w:pPr>
      <w:r>
        <w:rPr>
          <w:rFonts w:ascii="仿宋" w:eastAsia="仿宋" w:hAnsi="仿宋" w:cs="仿宋" w:hint="eastAsia"/>
          <w:bCs/>
          <w:sz w:val="32"/>
          <w:szCs w:val="32"/>
        </w:rPr>
        <w:t>十一、其他重要事项情况说明</w:t>
      </w:r>
      <w:r>
        <w:rPr>
          <w:rFonts w:ascii="仿宋" w:eastAsia="仿宋" w:hAnsi="仿宋" w:cs="仿宋" w:hint="eastAsia"/>
          <w:sz w:val="32"/>
          <w:szCs w:val="32"/>
        </w:rPr>
        <w:tab/>
        <w:t>13</w:t>
      </w:r>
    </w:p>
    <w:p w:rsidR="005679A6" w:rsidRDefault="00415E0B">
      <w:pPr>
        <w:pStyle w:val="WPSOffice1"/>
        <w:widowControl w:val="0"/>
        <w:tabs>
          <w:tab w:val="right" w:leader="dot" w:pos="8306"/>
        </w:tabs>
        <w:spacing w:line="600" w:lineRule="exact"/>
        <w:jc w:val="center"/>
        <w:rPr>
          <w:rFonts w:ascii="黑体" w:eastAsia="黑体" w:hAnsi="ˎ̥"/>
          <w:sz w:val="32"/>
          <w:szCs w:val="32"/>
        </w:rPr>
      </w:pPr>
      <w:hyperlink w:anchor="_Toc15425_WPSOffice_Level1" w:history="1">
        <w:r w:rsidR="00EF05DD">
          <w:rPr>
            <w:rFonts w:ascii="黑体" w:eastAsia="黑体" w:hAnsi="ˎ̥" w:hint="eastAsia"/>
            <w:sz w:val="32"/>
            <w:szCs w:val="32"/>
          </w:rPr>
          <w:t>第四部分  名词解释</w:t>
        </w:r>
        <w:r w:rsidR="00EF05DD">
          <w:rPr>
            <w:sz w:val="32"/>
            <w:szCs w:val="32"/>
          </w:rPr>
          <w:tab/>
        </w:r>
        <w:bookmarkStart w:id="2" w:name="_Toc15425_WPSOffice_Level1Page"/>
        <w:r w:rsidR="00EF05DD">
          <w:rPr>
            <w:sz w:val="32"/>
            <w:szCs w:val="32"/>
          </w:rPr>
          <w:t>1</w:t>
        </w:r>
        <w:bookmarkEnd w:id="2"/>
      </w:hyperlink>
      <w:bookmarkEnd w:id="1"/>
      <w:r w:rsidR="00EF05DD">
        <w:rPr>
          <w:rFonts w:hint="eastAsia"/>
          <w:sz w:val="32"/>
          <w:szCs w:val="32"/>
        </w:rPr>
        <w:t>5</w:t>
      </w:r>
      <w:bookmarkStart w:id="3" w:name="_Toc10049_WPSOffice_Level1"/>
      <w:bookmarkStart w:id="4" w:name="_Toc22941_WPSOffice_Level1"/>
      <w:bookmarkStart w:id="5" w:name="_Toc23465_WPSOffice_Level1"/>
      <w:bookmarkStart w:id="6" w:name="_Toc10720_WPSOffice_Level1"/>
      <w:bookmarkStart w:id="7" w:name="_Toc32433_WPSOffice_Level1"/>
      <w:bookmarkStart w:id="8" w:name="_Toc1704_WPSOffice_Level1"/>
      <w:bookmarkStart w:id="9" w:name="_Toc24238_WPSOffice_Level2"/>
      <w:bookmarkStart w:id="10" w:name="_Toc20205_WPSOffice_Level2"/>
      <w:bookmarkStart w:id="11" w:name="_Toc26580_WPSOffice_Level2"/>
      <w:bookmarkStart w:id="12" w:name="_Toc20274_WPSOffice_Level2"/>
      <w:bookmarkStart w:id="13" w:name="_Toc14159_WPSOffice_Level2"/>
      <w:bookmarkStart w:id="14" w:name="_Toc32622_WPSOffice_Level2"/>
      <w:r w:rsidR="00EF05DD">
        <w:rPr>
          <w:rFonts w:ascii="黑体" w:eastAsia="黑体" w:hAnsi="ˎ̥" w:hint="eastAsia"/>
          <w:sz w:val="32"/>
          <w:szCs w:val="32"/>
        </w:rPr>
        <w:br w:type="page"/>
        <w:t xml:space="preserve">第一部分  </w:t>
      </w:r>
      <w:bookmarkEnd w:id="3"/>
      <w:bookmarkEnd w:id="4"/>
      <w:bookmarkEnd w:id="5"/>
      <w:bookmarkEnd w:id="6"/>
      <w:bookmarkEnd w:id="7"/>
      <w:bookmarkEnd w:id="8"/>
      <w:r w:rsidR="00EF05DD">
        <w:rPr>
          <w:rFonts w:ascii="黑体" w:eastAsia="黑体" w:hAnsi="ˎ̥" w:hint="eastAsia"/>
          <w:sz w:val="32"/>
          <w:szCs w:val="32"/>
        </w:rPr>
        <w:t>基本情况</w:t>
      </w:r>
    </w:p>
    <w:p w:rsidR="005679A6" w:rsidRDefault="005679A6">
      <w:pPr>
        <w:spacing w:line="600" w:lineRule="exact"/>
        <w:ind w:firstLineChars="200" w:firstLine="640"/>
        <w:rPr>
          <w:rFonts w:ascii="楷体" w:eastAsia="楷体" w:hAnsi="楷体" w:cs="楷体"/>
          <w:sz w:val="32"/>
          <w:szCs w:val="32"/>
        </w:rPr>
      </w:pPr>
    </w:p>
    <w:p w:rsidR="005679A6" w:rsidRDefault="00EF05DD">
      <w:pPr>
        <w:numPr>
          <w:ilvl w:val="0"/>
          <w:numId w:val="2"/>
        </w:numPr>
        <w:spacing w:line="600" w:lineRule="exact"/>
        <w:ind w:firstLineChars="200" w:firstLine="640"/>
        <w:rPr>
          <w:rFonts w:ascii="黑体" w:eastAsia="黑体" w:hAnsi="黑体" w:cs="黑体"/>
          <w:sz w:val="32"/>
          <w:szCs w:val="32"/>
        </w:rPr>
      </w:pPr>
      <w:r>
        <w:rPr>
          <w:rFonts w:ascii="黑体" w:eastAsia="黑体" w:hAnsi="黑体" w:cs="黑体" w:hint="eastAsia"/>
          <w:sz w:val="32"/>
          <w:szCs w:val="32"/>
        </w:rPr>
        <w:t>部门</w:t>
      </w:r>
      <w:bookmarkEnd w:id="9"/>
      <w:r>
        <w:rPr>
          <w:rFonts w:ascii="黑体" w:eastAsia="黑体" w:hAnsi="黑体" w:cs="黑体" w:hint="eastAsia"/>
          <w:sz w:val="32"/>
          <w:szCs w:val="32"/>
        </w:rPr>
        <w:t>（单位）职责</w:t>
      </w:r>
      <w:bookmarkEnd w:id="10"/>
      <w:bookmarkEnd w:id="11"/>
      <w:bookmarkEnd w:id="12"/>
      <w:bookmarkEnd w:id="13"/>
      <w:bookmarkEnd w:id="14"/>
    </w:p>
    <w:p w:rsidR="005679A6" w:rsidRDefault="00EF05DD">
      <w:pPr>
        <w:spacing w:line="600" w:lineRule="exact"/>
        <w:ind w:firstLineChars="200" w:firstLine="620"/>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(一)承担辖区内的生态保护、自然资源资产管理、特 </w:t>
      </w:r>
    </w:p>
    <w:p w:rsidR="005679A6" w:rsidRDefault="00EF05DD">
      <w:pPr>
        <w:spacing w:line="600" w:lineRule="exact"/>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许经营管理、社会参与管理、宣传推介等事务性工作。 </w:t>
      </w:r>
    </w:p>
    <w:p w:rsidR="005679A6" w:rsidRDefault="00EF05DD">
      <w:pPr>
        <w:spacing w:line="600" w:lineRule="exact"/>
        <w:ind w:firstLineChars="200" w:firstLine="620"/>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(二)负责辖区内基础设施建设、安全生产、森林防火 </w:t>
      </w:r>
    </w:p>
    <w:p w:rsidR="005679A6" w:rsidRDefault="00EF05DD">
      <w:pPr>
        <w:spacing w:line="600" w:lineRule="exact"/>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及病虫害防治工作。 </w:t>
      </w:r>
    </w:p>
    <w:p w:rsidR="005679A6" w:rsidRDefault="00EF05DD">
      <w:pPr>
        <w:spacing w:line="600" w:lineRule="exact"/>
        <w:ind w:firstLineChars="200" w:firstLine="620"/>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(三)组织开展科研活动、资源调查、生态环境监测和 </w:t>
      </w:r>
    </w:p>
    <w:p w:rsidR="005679A6" w:rsidRDefault="00EF05DD">
      <w:pPr>
        <w:spacing w:line="600" w:lineRule="exact"/>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评价等工作。 </w:t>
      </w:r>
    </w:p>
    <w:p w:rsidR="005679A6" w:rsidRDefault="00EF05DD">
      <w:pPr>
        <w:spacing w:line="600" w:lineRule="exact"/>
        <w:ind w:firstLineChars="200" w:firstLine="620"/>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(四)组织开展生态体验、科普教育等活动。 </w:t>
      </w:r>
    </w:p>
    <w:p w:rsidR="005679A6" w:rsidRDefault="00EF05DD">
      <w:pPr>
        <w:spacing w:line="600" w:lineRule="exact"/>
        <w:ind w:firstLineChars="200" w:firstLine="620"/>
        <w:jc w:val="left"/>
        <w:rPr>
          <w:rFonts w:ascii="仿宋_GB2312" w:eastAsia="仿宋_GB2312" w:hAnsi="微软雅黑" w:cs="仿宋_GB2312"/>
          <w:color w:val="333333"/>
          <w:sz w:val="31"/>
          <w:szCs w:val="31"/>
          <w:shd w:val="clear" w:color="auto" w:fill="FFFFFF"/>
          <w:lang w:bidi="ar"/>
        </w:rPr>
      </w:pPr>
      <w:r>
        <w:rPr>
          <w:rFonts w:ascii="仿宋_GB2312" w:eastAsia="仿宋_GB2312" w:hAnsi="微软雅黑" w:cs="仿宋_GB2312" w:hint="eastAsia"/>
          <w:color w:val="333333"/>
          <w:sz w:val="31"/>
          <w:szCs w:val="31"/>
          <w:shd w:val="clear" w:color="auto" w:fill="FFFFFF"/>
          <w:lang w:bidi="ar"/>
        </w:rPr>
        <w:t xml:space="preserve">(五)配合地方政府做好相关工作,承办上级部门交办 </w:t>
      </w:r>
    </w:p>
    <w:p w:rsidR="005679A6" w:rsidRDefault="00EF05DD">
      <w:pPr>
        <w:spacing w:line="600" w:lineRule="exact"/>
        <w:jc w:val="left"/>
        <w:rPr>
          <w:rFonts w:ascii="黑体" w:eastAsia="黑体" w:hAnsi="黑体" w:cs="黑体"/>
          <w:sz w:val="32"/>
          <w:szCs w:val="32"/>
        </w:rPr>
      </w:pPr>
      <w:r>
        <w:rPr>
          <w:rFonts w:ascii="仿宋_GB2312" w:eastAsia="仿宋_GB2312" w:hAnsi="微软雅黑" w:cs="仿宋_GB2312" w:hint="eastAsia"/>
          <w:color w:val="333333"/>
          <w:sz w:val="31"/>
          <w:szCs w:val="31"/>
          <w:shd w:val="clear" w:color="auto" w:fill="FFFFFF"/>
          <w:lang w:bidi="ar"/>
        </w:rPr>
        <w:t>的其他工作。</w:t>
      </w:r>
    </w:p>
    <w:p w:rsidR="005679A6" w:rsidRDefault="00EF05DD">
      <w:pPr>
        <w:spacing w:line="600" w:lineRule="exact"/>
        <w:ind w:firstLineChars="200" w:firstLine="640"/>
        <w:rPr>
          <w:rFonts w:ascii="黑体" w:eastAsia="黑体" w:hAnsi="黑体" w:cs="黑体"/>
          <w:sz w:val="32"/>
          <w:szCs w:val="32"/>
        </w:rPr>
      </w:pPr>
      <w:bookmarkStart w:id="15" w:name="_Toc4833_WPSOffice_Level2"/>
      <w:bookmarkStart w:id="16" w:name="_Toc24059_WPSOffice_Level2"/>
      <w:bookmarkStart w:id="17" w:name="_Toc6572_WPSOffice_Level2"/>
      <w:bookmarkStart w:id="18" w:name="_Toc24474_WPSOffice_Level2"/>
      <w:bookmarkStart w:id="19" w:name="_Toc17796_WPSOffice_Level2"/>
      <w:r>
        <w:rPr>
          <w:rFonts w:ascii="黑体" w:eastAsia="黑体" w:hAnsi="黑体" w:cs="黑体" w:hint="eastAsia"/>
          <w:sz w:val="32"/>
          <w:szCs w:val="32"/>
        </w:rPr>
        <w:t>二、机构设置</w:t>
      </w:r>
      <w:bookmarkEnd w:id="15"/>
      <w:bookmarkEnd w:id="16"/>
      <w:bookmarkEnd w:id="17"/>
      <w:bookmarkEnd w:id="18"/>
      <w:bookmarkEnd w:id="19"/>
    </w:p>
    <w:p w:rsidR="005679A6" w:rsidRDefault="00EF05DD">
      <w:pPr>
        <w:spacing w:line="600" w:lineRule="exact"/>
        <w:ind w:firstLineChars="200" w:firstLine="640"/>
        <w:rPr>
          <w:rFonts w:ascii="仿宋_GB2312" w:eastAsia="仿宋_GB2312" w:hAnsi="ˎ̥"/>
          <w:sz w:val="32"/>
          <w:szCs w:val="32"/>
        </w:rPr>
      </w:pPr>
      <w:bookmarkStart w:id="20" w:name="_Toc30451_WPSOffice_Level1"/>
      <w:bookmarkStart w:id="21" w:name="_Toc30690_WPSOffice_Level1"/>
      <w:bookmarkStart w:id="22" w:name="_Toc15521_WPSOffice_Level1"/>
      <w:bookmarkStart w:id="23" w:name="_Toc6234_WPSOffice_Level1"/>
      <w:bookmarkStart w:id="24" w:name="_Toc8164_WPSOffice_Level1"/>
      <w:bookmarkStart w:id="25" w:name="_Toc28253_WPSOffice_Level1"/>
      <w:bookmarkStart w:id="26" w:name="_Toc6211_WPSOffice_Level2"/>
      <w:bookmarkStart w:id="27" w:name="_Toc4029_WPSOffice_Level2"/>
      <w:bookmarkStart w:id="28" w:name="_Toc32472_WPSOffice_Level2"/>
      <w:bookmarkStart w:id="29" w:name="_Toc11518_WPSOffice_Level2"/>
      <w:bookmarkStart w:id="30" w:name="_Toc32695_WPSOffice_Level2"/>
      <w:bookmarkStart w:id="31" w:name="_Toc8867_WPSOffice_Level2"/>
      <w:r>
        <w:rPr>
          <w:rFonts w:ascii="仿宋_GB2312" w:eastAsia="仿宋_GB2312" w:hAnsi="ˎ̥" w:hint="eastAsia"/>
          <w:sz w:val="32"/>
          <w:szCs w:val="32"/>
        </w:rPr>
        <w:t>纳入海南热带雨林国家公园管理局五指山分局2024年度部门决算编制范围的单位共1个。</w:t>
      </w:r>
    </w:p>
    <w:p w:rsidR="005679A6" w:rsidRDefault="00EF05DD">
      <w:pPr>
        <w:spacing w:line="600" w:lineRule="exact"/>
        <w:ind w:firstLineChars="200" w:firstLine="620"/>
        <w:jc w:val="left"/>
        <w:rPr>
          <w:rFonts w:ascii="方正楷体_GBK" w:eastAsia="方正楷体_GBK" w:hAnsi="方正楷体_GBK" w:cs="方正楷体_GBK"/>
          <w:sz w:val="32"/>
          <w:szCs w:val="32"/>
        </w:rPr>
      </w:pPr>
      <w:r>
        <w:rPr>
          <w:rFonts w:ascii="仿宋_GB2312" w:eastAsia="仿宋_GB2312" w:hAnsi="微软雅黑" w:cs="仿宋_GB2312" w:hint="eastAsia"/>
          <w:color w:val="333333"/>
          <w:sz w:val="31"/>
          <w:szCs w:val="31"/>
          <w:shd w:val="clear" w:color="auto" w:fill="FFFFFF"/>
          <w:lang w:bidi="ar"/>
        </w:rPr>
        <w:t>海南热带雨林国家公园管理局五指山分局为隶属海南省林业局(海南热带雨林国家公园管理局 )的正处级公益一类事业单位，内设综合科、生态保护科、资源管理科、宣教科普科等 4个科级机构，分别管理相关工作。核定事业编制 26名 ,其中:局长1名 ,副局长 2名 ;内设机构科级领导职数 8名 (4正4副 );其他管理和专业技术岗位13个。未发生国有资产占用情况。</w:t>
      </w:r>
    </w:p>
    <w:p w:rsidR="005679A6" w:rsidRDefault="00EF05DD">
      <w:pPr>
        <w:spacing w:line="600" w:lineRule="exact"/>
        <w:jc w:val="center"/>
        <w:rPr>
          <w:rFonts w:ascii="黑体" w:eastAsia="黑体" w:hAnsi="ˎ̥"/>
          <w:sz w:val="32"/>
          <w:szCs w:val="32"/>
        </w:rPr>
      </w:pPr>
      <w:r>
        <w:rPr>
          <w:rFonts w:ascii="黑体" w:eastAsia="黑体" w:hAnsi="ˎ̥" w:hint="eastAsia"/>
          <w:sz w:val="32"/>
          <w:szCs w:val="32"/>
        </w:rPr>
        <w:t>第二部分  202</w:t>
      </w:r>
      <w:r>
        <w:rPr>
          <w:rFonts w:ascii="黑体" w:eastAsia="黑体" w:hAnsi="ˎ̥"/>
          <w:color w:val="000000"/>
          <w:sz w:val="32"/>
          <w:szCs w:val="32"/>
        </w:rPr>
        <w:t>4</w:t>
      </w:r>
      <w:r>
        <w:rPr>
          <w:rFonts w:ascii="黑体" w:eastAsia="黑体" w:hAnsi="ˎ̥" w:hint="eastAsia"/>
          <w:sz w:val="32"/>
          <w:szCs w:val="32"/>
        </w:rPr>
        <w:t>年度部门决算公开报表</w:t>
      </w:r>
      <w:bookmarkEnd w:id="20"/>
      <w:bookmarkEnd w:id="21"/>
      <w:bookmarkEnd w:id="22"/>
      <w:bookmarkEnd w:id="23"/>
      <w:bookmarkEnd w:id="24"/>
      <w:bookmarkEnd w:id="25"/>
    </w:p>
    <w:p w:rsidR="005679A6" w:rsidRDefault="005679A6">
      <w:pPr>
        <w:spacing w:line="600" w:lineRule="exact"/>
        <w:ind w:firstLine="645"/>
        <w:rPr>
          <w:rFonts w:ascii="黑体" w:eastAsia="黑体" w:hAnsi="黑体" w:cs="黑体"/>
          <w:sz w:val="32"/>
          <w:szCs w:val="32"/>
        </w:rPr>
      </w:pPr>
    </w:p>
    <w:p w:rsidR="005679A6" w:rsidRDefault="00EF05DD">
      <w:pPr>
        <w:spacing w:line="600" w:lineRule="exact"/>
        <w:ind w:firstLine="645"/>
        <w:rPr>
          <w:rFonts w:ascii="黑体" w:eastAsia="黑体" w:hAnsi="黑体" w:cs="黑体"/>
          <w:sz w:val="32"/>
          <w:szCs w:val="32"/>
        </w:rPr>
      </w:pPr>
      <w:r>
        <w:rPr>
          <w:rFonts w:ascii="黑体" w:eastAsia="黑体" w:hAnsi="黑体" w:cs="黑体" w:hint="eastAsia"/>
          <w:sz w:val="32"/>
          <w:szCs w:val="32"/>
        </w:rPr>
        <w:t>一、收入支出决算公开表</w:t>
      </w:r>
      <w:bookmarkEnd w:id="26"/>
      <w:bookmarkEnd w:id="27"/>
      <w:bookmarkEnd w:id="28"/>
      <w:bookmarkEnd w:id="29"/>
      <w:bookmarkEnd w:id="30"/>
      <w:bookmarkEnd w:id="31"/>
    </w:p>
    <w:p w:rsidR="005679A6" w:rsidRDefault="00EF05DD">
      <w:pPr>
        <w:spacing w:line="600" w:lineRule="exact"/>
        <w:ind w:firstLine="645"/>
        <w:rPr>
          <w:rFonts w:ascii="黑体" w:eastAsia="黑体" w:hAnsi="黑体" w:cs="黑体"/>
          <w:sz w:val="32"/>
          <w:szCs w:val="32"/>
        </w:rPr>
      </w:pPr>
      <w:bookmarkStart w:id="32" w:name="_Toc28622_WPSOffice_Level2"/>
      <w:bookmarkStart w:id="33" w:name="_Toc14349_WPSOffice_Level2"/>
      <w:bookmarkStart w:id="34" w:name="_Toc26621_WPSOffice_Level2"/>
      <w:bookmarkStart w:id="35" w:name="_Toc23139_WPSOffice_Level2"/>
      <w:bookmarkStart w:id="36" w:name="_Toc25608_WPSOffice_Level2"/>
      <w:bookmarkStart w:id="37" w:name="_Toc30334_WPSOffice_Level2"/>
      <w:r>
        <w:rPr>
          <w:rFonts w:ascii="黑体" w:eastAsia="黑体" w:hAnsi="黑体" w:cs="黑体" w:hint="eastAsia"/>
          <w:sz w:val="32"/>
          <w:szCs w:val="32"/>
        </w:rPr>
        <w:t>二、收入决算公开表</w:t>
      </w:r>
      <w:bookmarkStart w:id="38" w:name="_Toc3262_WPSOffice_Level2"/>
      <w:bookmarkStart w:id="39" w:name="_Toc17858_WPSOffice_Level2"/>
      <w:bookmarkStart w:id="40" w:name="_Toc13854_WPSOffice_Level2"/>
      <w:bookmarkStart w:id="41" w:name="_Toc17626_WPSOffice_Level2"/>
      <w:bookmarkStart w:id="42" w:name="_Toc14658_WPSOffice_Level2"/>
      <w:bookmarkStart w:id="43" w:name="_Toc5489_WPSOffice_Level2"/>
      <w:bookmarkEnd w:id="32"/>
      <w:bookmarkEnd w:id="33"/>
      <w:bookmarkEnd w:id="34"/>
      <w:bookmarkEnd w:id="35"/>
      <w:bookmarkEnd w:id="36"/>
      <w:bookmarkEnd w:id="37"/>
    </w:p>
    <w:p w:rsidR="005679A6" w:rsidRDefault="00EF05DD">
      <w:pPr>
        <w:spacing w:line="600" w:lineRule="exact"/>
        <w:ind w:firstLine="645"/>
        <w:rPr>
          <w:rFonts w:ascii="黑体" w:eastAsia="黑体" w:hAnsi="黑体" w:cs="黑体"/>
          <w:sz w:val="32"/>
          <w:szCs w:val="32"/>
        </w:rPr>
      </w:pPr>
      <w:r>
        <w:rPr>
          <w:rFonts w:ascii="黑体" w:eastAsia="黑体" w:hAnsi="黑体" w:cs="黑体" w:hint="eastAsia"/>
          <w:sz w:val="32"/>
          <w:szCs w:val="32"/>
        </w:rPr>
        <w:t>三、支出决算公开表</w:t>
      </w:r>
      <w:bookmarkStart w:id="44" w:name="_Toc7988_WPSOffice_Level2"/>
      <w:bookmarkStart w:id="45" w:name="_Toc23493_WPSOffice_Level2"/>
      <w:bookmarkStart w:id="46" w:name="_Toc21415_WPSOffice_Level2"/>
      <w:bookmarkStart w:id="47" w:name="_Toc4265_WPSOffice_Level2"/>
      <w:bookmarkStart w:id="48" w:name="_Toc13701_WPSOffice_Level2"/>
      <w:bookmarkStart w:id="49" w:name="_Toc23591_WPSOffice_Level2"/>
      <w:bookmarkEnd w:id="38"/>
      <w:bookmarkEnd w:id="39"/>
      <w:bookmarkEnd w:id="40"/>
      <w:bookmarkEnd w:id="41"/>
      <w:bookmarkEnd w:id="42"/>
      <w:bookmarkEnd w:id="43"/>
    </w:p>
    <w:p w:rsidR="005679A6" w:rsidRDefault="00EF05DD">
      <w:pPr>
        <w:spacing w:line="600" w:lineRule="exact"/>
        <w:ind w:firstLine="645"/>
        <w:rPr>
          <w:rFonts w:ascii="黑体" w:eastAsia="黑体" w:hAnsi="黑体" w:cs="黑体"/>
          <w:sz w:val="32"/>
          <w:szCs w:val="32"/>
        </w:rPr>
      </w:pPr>
      <w:r>
        <w:rPr>
          <w:rFonts w:ascii="黑体" w:eastAsia="黑体" w:hAnsi="黑体" w:cs="黑体" w:hint="eastAsia"/>
          <w:sz w:val="32"/>
          <w:szCs w:val="32"/>
        </w:rPr>
        <w:t>四、财政拨款收入支出决算公开表</w:t>
      </w:r>
      <w:bookmarkEnd w:id="44"/>
      <w:bookmarkEnd w:id="45"/>
      <w:bookmarkEnd w:id="46"/>
      <w:bookmarkEnd w:id="47"/>
      <w:bookmarkEnd w:id="48"/>
      <w:bookmarkEnd w:id="49"/>
    </w:p>
    <w:p w:rsidR="005679A6" w:rsidRDefault="00EF05DD">
      <w:pPr>
        <w:spacing w:line="600" w:lineRule="exact"/>
        <w:ind w:firstLine="645"/>
        <w:rPr>
          <w:rFonts w:ascii="黑体" w:eastAsia="黑体" w:hAnsi="黑体" w:cs="黑体"/>
          <w:sz w:val="32"/>
          <w:szCs w:val="32"/>
        </w:rPr>
      </w:pPr>
      <w:bookmarkStart w:id="50" w:name="_Toc23829_WPSOffice_Level2"/>
      <w:bookmarkStart w:id="51" w:name="_Toc25166_WPSOffice_Level2"/>
      <w:bookmarkStart w:id="52" w:name="_Toc7879_WPSOffice_Level2"/>
      <w:bookmarkStart w:id="53" w:name="_Toc22783_WPSOffice_Level2"/>
      <w:bookmarkStart w:id="54" w:name="_Toc13516_WPSOffice_Level2"/>
      <w:bookmarkStart w:id="55" w:name="_Toc2158_WPSOffice_Level2"/>
      <w:r>
        <w:rPr>
          <w:rFonts w:ascii="黑体" w:eastAsia="黑体" w:hAnsi="黑体" w:cs="黑体" w:hint="eastAsia"/>
          <w:sz w:val="32"/>
          <w:szCs w:val="32"/>
        </w:rPr>
        <w:t>五、一般公共预算财政拨款收入支出决算</w:t>
      </w:r>
      <w:bookmarkEnd w:id="50"/>
      <w:bookmarkEnd w:id="51"/>
      <w:bookmarkEnd w:id="52"/>
      <w:bookmarkEnd w:id="53"/>
      <w:r>
        <w:rPr>
          <w:rFonts w:ascii="黑体" w:eastAsia="黑体" w:hAnsi="黑体" w:cs="黑体" w:hint="eastAsia"/>
          <w:sz w:val="32"/>
          <w:szCs w:val="32"/>
        </w:rPr>
        <w:t>公开表</w:t>
      </w:r>
      <w:bookmarkStart w:id="56" w:name="_Toc2632_WPSOffice_Level2"/>
      <w:bookmarkStart w:id="57" w:name="_Toc25362_WPSOffice_Level2"/>
      <w:bookmarkStart w:id="58" w:name="_Toc8373_WPSOffice_Level2"/>
      <w:bookmarkStart w:id="59" w:name="_Toc17833_WPSOffice_Level2"/>
      <w:bookmarkStart w:id="60" w:name="_Toc17283_WPSOffice_Level2"/>
      <w:bookmarkStart w:id="61" w:name="_Toc5343_WPSOffice_Level2"/>
      <w:bookmarkEnd w:id="54"/>
      <w:bookmarkEnd w:id="55"/>
    </w:p>
    <w:p w:rsidR="005679A6" w:rsidRDefault="00EF05DD">
      <w:pPr>
        <w:spacing w:line="600" w:lineRule="exact"/>
        <w:ind w:firstLine="645"/>
        <w:rPr>
          <w:rFonts w:ascii="黑体" w:eastAsia="黑体" w:hAnsi="黑体" w:cs="黑体"/>
          <w:sz w:val="32"/>
          <w:szCs w:val="32"/>
        </w:rPr>
      </w:pPr>
      <w:r>
        <w:rPr>
          <w:rFonts w:ascii="黑体" w:eastAsia="黑体" w:hAnsi="黑体" w:cs="黑体" w:hint="eastAsia"/>
          <w:sz w:val="32"/>
          <w:szCs w:val="32"/>
        </w:rPr>
        <w:t>六、一般公共预算财政拨款基本支出决算</w:t>
      </w:r>
      <w:bookmarkEnd w:id="56"/>
      <w:bookmarkEnd w:id="57"/>
      <w:bookmarkEnd w:id="58"/>
      <w:bookmarkEnd w:id="59"/>
      <w:bookmarkEnd w:id="60"/>
      <w:bookmarkEnd w:id="61"/>
      <w:r>
        <w:rPr>
          <w:rFonts w:ascii="黑体" w:eastAsia="黑体" w:hAnsi="黑体" w:cs="黑体" w:hint="eastAsia"/>
          <w:sz w:val="32"/>
          <w:szCs w:val="32"/>
        </w:rPr>
        <w:t>公开表</w:t>
      </w:r>
    </w:p>
    <w:p w:rsidR="005679A6" w:rsidRDefault="00EF05DD">
      <w:pPr>
        <w:spacing w:line="600" w:lineRule="exact"/>
        <w:ind w:left="480" w:hangingChars="150" w:hanging="480"/>
        <w:rPr>
          <w:rFonts w:ascii="黑体" w:eastAsia="黑体" w:hAnsi="黑体" w:cs="黑体"/>
          <w:sz w:val="32"/>
          <w:szCs w:val="32"/>
        </w:rPr>
      </w:pPr>
      <w:bookmarkStart w:id="62" w:name="_Toc1533_WPSOffice_Level2"/>
      <w:bookmarkStart w:id="63" w:name="_Toc11799_WPSOffice_Level2"/>
      <w:bookmarkStart w:id="64" w:name="_Toc5594_WPSOffice_Level2"/>
      <w:bookmarkStart w:id="65" w:name="_Toc6020_WPSOffice_Level2"/>
      <w:bookmarkStart w:id="66" w:name="_Toc13345_WPSOffice_Level2"/>
      <w:bookmarkStart w:id="67" w:name="_Toc21310_WPSOffice_Level2"/>
      <w:r>
        <w:rPr>
          <w:rFonts w:ascii="黑体" w:eastAsia="黑体" w:hAnsi="黑体" w:cs="黑体" w:hint="eastAsia"/>
          <w:sz w:val="32"/>
          <w:szCs w:val="32"/>
          <w:lang w:eastAsia="zh"/>
        </w:rPr>
        <w:t xml:space="preserve">    </w:t>
      </w:r>
      <w:r>
        <w:rPr>
          <w:rFonts w:ascii="黑体" w:eastAsia="黑体" w:hAnsi="黑体" w:cs="黑体" w:hint="eastAsia"/>
          <w:sz w:val="32"/>
          <w:szCs w:val="32"/>
        </w:rPr>
        <w:t>七、政府性基金预算财政拨款收入支出决算</w:t>
      </w:r>
      <w:bookmarkEnd w:id="62"/>
      <w:bookmarkEnd w:id="63"/>
      <w:bookmarkEnd w:id="64"/>
      <w:bookmarkEnd w:id="65"/>
      <w:bookmarkEnd w:id="66"/>
      <w:bookmarkEnd w:id="67"/>
      <w:r>
        <w:rPr>
          <w:rFonts w:ascii="黑体" w:eastAsia="黑体" w:hAnsi="黑体" w:cs="黑体" w:hint="eastAsia"/>
          <w:sz w:val="32"/>
          <w:szCs w:val="32"/>
        </w:rPr>
        <w:t>公开表</w:t>
      </w:r>
    </w:p>
    <w:p w:rsidR="005679A6" w:rsidRDefault="00EF05DD">
      <w:pPr>
        <w:spacing w:line="600" w:lineRule="exact"/>
        <w:ind w:firstLineChars="200" w:firstLine="640"/>
        <w:rPr>
          <w:rFonts w:ascii="黑体" w:eastAsia="黑体" w:hAnsi="黑体" w:cs="黑体"/>
          <w:sz w:val="32"/>
          <w:szCs w:val="32"/>
        </w:rPr>
      </w:pPr>
      <w:r>
        <w:rPr>
          <w:rFonts w:ascii="黑体" w:eastAsia="黑体" w:hAnsi="黑体" w:cs="黑体" w:hint="eastAsia"/>
          <w:sz w:val="32"/>
          <w:szCs w:val="32"/>
        </w:rPr>
        <w:t>八、国有资本经营预算财政拨款收入支出决算公开表</w:t>
      </w:r>
    </w:p>
    <w:p w:rsidR="005679A6" w:rsidRDefault="00EF05DD">
      <w:pPr>
        <w:spacing w:line="600" w:lineRule="exact"/>
        <w:ind w:firstLine="640"/>
        <w:rPr>
          <w:rFonts w:ascii="黑体" w:eastAsia="黑体" w:hAnsi="黑体" w:cs="黑体"/>
          <w:sz w:val="32"/>
          <w:szCs w:val="32"/>
        </w:rPr>
      </w:pPr>
      <w:bookmarkStart w:id="68" w:name="_Toc9377_WPSOffice_Level2"/>
      <w:bookmarkStart w:id="69" w:name="_Toc19961_WPSOffice_Level2"/>
      <w:bookmarkStart w:id="70" w:name="_Toc29886_WPSOffice_Level2"/>
      <w:bookmarkStart w:id="71" w:name="_Toc1820_WPSOffice_Level2"/>
      <w:r>
        <w:rPr>
          <w:rFonts w:ascii="黑体" w:eastAsia="黑体" w:hAnsi="黑体" w:cs="黑体" w:hint="eastAsia"/>
          <w:sz w:val="32"/>
          <w:szCs w:val="32"/>
        </w:rPr>
        <w:t>九、财政拨款“三公”经费支出决算</w:t>
      </w:r>
      <w:bookmarkEnd w:id="68"/>
      <w:bookmarkEnd w:id="69"/>
      <w:bookmarkEnd w:id="70"/>
      <w:bookmarkEnd w:id="71"/>
      <w:r>
        <w:rPr>
          <w:rFonts w:ascii="黑体" w:eastAsia="黑体" w:hAnsi="黑体" w:cs="黑体" w:hint="eastAsia"/>
          <w:sz w:val="32"/>
          <w:szCs w:val="32"/>
        </w:rPr>
        <w:t>公开表</w:t>
      </w:r>
    </w:p>
    <w:p w:rsidR="005679A6" w:rsidRDefault="00EF05DD">
      <w:pPr>
        <w:spacing w:line="600" w:lineRule="exact"/>
        <w:ind w:firstLine="640"/>
        <w:rPr>
          <w:rFonts w:ascii="黑体" w:eastAsia="黑体" w:hAnsi="黑体" w:cs="黑体"/>
          <w:sz w:val="32"/>
          <w:szCs w:val="32"/>
        </w:rPr>
      </w:pPr>
      <w:r>
        <w:rPr>
          <w:rFonts w:ascii="仿宋" w:eastAsia="仿宋" w:hAnsi="仿宋" w:cs="仿宋" w:hint="eastAsia"/>
          <w:sz w:val="32"/>
          <w:szCs w:val="32"/>
        </w:rPr>
        <w:t>以上报表见附件1。</w:t>
      </w:r>
      <w:r>
        <w:rPr>
          <w:rFonts w:ascii="黑体" w:eastAsia="黑体" w:hAnsi="黑体" w:cs="黑体" w:hint="eastAsia"/>
          <w:w w:val="96"/>
          <w:sz w:val="32"/>
          <w:szCs w:val="32"/>
        </w:rPr>
        <w:t xml:space="preserve">   </w:t>
      </w:r>
    </w:p>
    <w:p w:rsidR="005679A6" w:rsidRDefault="005679A6">
      <w:pPr>
        <w:spacing w:line="600" w:lineRule="exact"/>
        <w:rPr>
          <w:rFonts w:ascii="黑体" w:eastAsia="黑体" w:hAnsi="黑体" w:cs="黑体"/>
          <w:sz w:val="32"/>
          <w:szCs w:val="32"/>
        </w:rPr>
      </w:pPr>
    </w:p>
    <w:p w:rsidR="005679A6" w:rsidRDefault="00EF05DD">
      <w:pPr>
        <w:spacing w:line="600" w:lineRule="exact"/>
        <w:jc w:val="center"/>
        <w:rPr>
          <w:rFonts w:ascii="黑体" w:eastAsia="黑体" w:hAnsi="ˎ̥"/>
          <w:sz w:val="32"/>
          <w:szCs w:val="32"/>
        </w:rPr>
      </w:pPr>
      <w:bookmarkStart w:id="72" w:name="_Toc27590_WPSOffice_Level1"/>
      <w:bookmarkStart w:id="73" w:name="_Toc16686_WPSOffice_Level1"/>
      <w:bookmarkStart w:id="74" w:name="_Toc28629_WPSOffice_Level1"/>
      <w:bookmarkStart w:id="75" w:name="_Toc31264_WPSOffice_Level1"/>
      <w:bookmarkStart w:id="76" w:name="_Toc29683_WPSOffice_Level1"/>
      <w:bookmarkStart w:id="77" w:name="_Toc4402_WPSOffice_Level1"/>
      <w:r>
        <w:rPr>
          <w:rFonts w:ascii="黑体" w:eastAsia="黑体" w:hAnsi="ˎ̥" w:hint="eastAsia"/>
          <w:sz w:val="32"/>
          <w:szCs w:val="32"/>
        </w:rPr>
        <w:t>第三部分  202</w:t>
      </w:r>
      <w:r>
        <w:rPr>
          <w:rFonts w:ascii="黑体" w:eastAsia="黑体" w:hAnsi="ˎ̥"/>
          <w:sz w:val="32"/>
          <w:szCs w:val="32"/>
        </w:rPr>
        <w:t>4</w:t>
      </w:r>
      <w:r>
        <w:rPr>
          <w:rFonts w:ascii="黑体" w:eastAsia="黑体" w:hAnsi="ˎ̥" w:hint="eastAsia"/>
          <w:sz w:val="32"/>
          <w:szCs w:val="32"/>
        </w:rPr>
        <w:t>年度部门决算情况说明</w:t>
      </w:r>
      <w:bookmarkEnd w:id="72"/>
      <w:bookmarkEnd w:id="73"/>
      <w:bookmarkEnd w:id="74"/>
      <w:bookmarkEnd w:id="75"/>
      <w:bookmarkEnd w:id="76"/>
      <w:bookmarkEnd w:id="77"/>
    </w:p>
    <w:p w:rsidR="005679A6" w:rsidRDefault="005679A6">
      <w:pPr>
        <w:spacing w:line="600" w:lineRule="exact"/>
        <w:jc w:val="center"/>
        <w:rPr>
          <w:rFonts w:ascii="黑体" w:eastAsia="黑体" w:hAnsi="ˎ̥"/>
          <w:sz w:val="32"/>
          <w:szCs w:val="32"/>
        </w:rPr>
      </w:pPr>
    </w:p>
    <w:p w:rsidR="005679A6" w:rsidRDefault="00EF05DD">
      <w:pPr>
        <w:spacing w:line="600" w:lineRule="exact"/>
        <w:ind w:firstLineChars="200" w:firstLine="640"/>
        <w:rPr>
          <w:rFonts w:ascii="仿宋" w:eastAsia="仿宋" w:hAnsi="仿宋" w:cs="仿宋"/>
          <w:sz w:val="32"/>
          <w:szCs w:val="32"/>
        </w:rPr>
      </w:pPr>
      <w:r>
        <w:rPr>
          <w:rFonts w:ascii="黑体" w:eastAsia="黑体" w:hAnsi="黑体" w:cs="黑体" w:hint="eastAsia"/>
          <w:bCs/>
          <w:sz w:val="32"/>
          <w:szCs w:val="32"/>
        </w:rPr>
        <w:t>一、收入支出总体情况说明</w:t>
      </w:r>
      <w:r>
        <w:rPr>
          <w:rFonts w:ascii="黑体" w:eastAsia="黑体" w:hAnsi="黑体" w:cs="黑体" w:hint="eastAsia"/>
          <w:bCs/>
          <w:sz w:val="32"/>
          <w:szCs w:val="32"/>
        </w:rPr>
        <w:br/>
      </w:r>
      <w:r>
        <w:rPr>
          <w:rFonts w:ascii="楷体_GB2312" w:eastAsia="楷体_GB2312" w:hAnsi="ˎ̥" w:hint="eastAsia"/>
          <w:sz w:val="32"/>
          <w:szCs w:val="32"/>
        </w:rPr>
        <w:t xml:space="preserve">    </w:t>
      </w:r>
      <w:r>
        <w:rPr>
          <w:rFonts w:ascii="仿宋" w:eastAsia="仿宋" w:hAnsi="仿宋" w:cs="仿宋" w:hint="eastAsia"/>
          <w:sz w:val="32"/>
          <w:szCs w:val="32"/>
        </w:rPr>
        <w:t>2024年度收入总计3747.25万元，支出总计3724.25万元，与2023年度相比，收入、支出总计各减少422.62万元，下降10.14%。主要原因：一是</w:t>
      </w:r>
      <w:r>
        <w:rPr>
          <w:rFonts w:ascii="仿宋_GB2312" w:eastAsia="仿宋_GB2312" w:hAnsi="ˎ̥" w:hint="eastAsia"/>
          <w:sz w:val="32"/>
          <w:szCs w:val="32"/>
        </w:rPr>
        <w:t>项目减少，</w:t>
      </w:r>
      <w:r>
        <w:rPr>
          <w:rFonts w:ascii="仿宋_GB2312" w:eastAsia="仿宋_GB2312" w:hAnsi="ˎ̥" w:hint="eastAsia"/>
          <w:color w:val="000000"/>
          <w:sz w:val="32"/>
          <w:szCs w:val="32"/>
        </w:rPr>
        <w:t>项目资金收支减少；使用非财政拨款结余0.01万元，较2022年度决算数减少0.01万元，主要原因是基本户资金减少，利息收入较少</w:t>
      </w:r>
      <w:r>
        <w:rPr>
          <w:rFonts w:ascii="仿宋" w:eastAsia="仿宋" w:hAnsi="仿宋" w:cs="仿宋" w:hint="eastAsia"/>
          <w:sz w:val="32"/>
          <w:szCs w:val="32"/>
        </w:rPr>
        <w:t>。</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（一</w:t>
      </w:r>
      <w:r>
        <w:rPr>
          <w:rFonts w:ascii="楷体" w:eastAsia="楷体" w:hAnsi="楷体" w:cs="楷体"/>
          <w:sz w:val="32"/>
          <w:szCs w:val="32"/>
        </w:rPr>
        <w:t>）</w:t>
      </w:r>
      <w:r>
        <w:rPr>
          <w:rFonts w:ascii="楷体" w:eastAsia="楷体" w:hAnsi="楷体" w:cs="楷体" w:hint="eastAsia"/>
          <w:sz w:val="32"/>
          <w:szCs w:val="32"/>
        </w:rPr>
        <w:t>收入</w:t>
      </w:r>
      <w:r>
        <w:rPr>
          <w:rFonts w:ascii="楷体" w:eastAsia="楷体" w:hAnsi="楷体" w:cs="楷体"/>
          <w:sz w:val="32"/>
          <w:szCs w:val="32"/>
        </w:rPr>
        <w:t>总计</w:t>
      </w:r>
      <w:r>
        <w:rPr>
          <w:rFonts w:ascii="楷体" w:eastAsia="楷体" w:hAnsi="楷体" w:cs="楷体" w:hint="eastAsia"/>
          <w:sz w:val="32"/>
          <w:szCs w:val="32"/>
        </w:rPr>
        <w:t>主要</w:t>
      </w:r>
      <w:r>
        <w:rPr>
          <w:rFonts w:ascii="楷体" w:eastAsia="楷体" w:hAnsi="楷体" w:cs="楷体"/>
          <w:sz w:val="32"/>
          <w:szCs w:val="32"/>
        </w:rPr>
        <w:t>构成</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本年收入3372.11万元。</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使用非财政拨款结余0.01万元，较2023年度决算数增加（减少）0.00万元，主要原因是</w:t>
      </w:r>
      <w:r>
        <w:rPr>
          <w:rFonts w:ascii="仿宋_GB2312" w:eastAsia="仿宋_GB2312" w:hAnsi="ˎ̥" w:hint="eastAsia"/>
          <w:color w:val="000000"/>
          <w:sz w:val="32"/>
          <w:szCs w:val="32"/>
        </w:rPr>
        <w:t>银行手续费未上缴</w:t>
      </w:r>
      <w:r>
        <w:rPr>
          <w:rFonts w:ascii="仿宋" w:eastAsia="仿宋" w:hAnsi="仿宋" w:cs="仿宋" w:hint="eastAsia"/>
          <w:sz w:val="32"/>
          <w:szCs w:val="32"/>
        </w:rPr>
        <w:t>。</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年初结转结余375.14万元，主要是</w:t>
      </w:r>
      <w:r>
        <w:rPr>
          <w:rFonts w:ascii="仿宋_GB2312" w:eastAsia="仿宋_GB2312" w:hAnsi="ˎ̥" w:hint="eastAsia"/>
          <w:color w:val="000000"/>
          <w:sz w:val="32"/>
          <w:szCs w:val="32"/>
        </w:rPr>
        <w:t>国家公园补助资金、热带雨林国家公园项目</w:t>
      </w:r>
      <w:r>
        <w:rPr>
          <w:rFonts w:ascii="仿宋" w:eastAsia="仿宋" w:hAnsi="仿宋" w:cs="仿宋" w:hint="eastAsia"/>
          <w:sz w:val="32"/>
          <w:szCs w:val="32"/>
        </w:rPr>
        <w:t>，较2023年度决算数减少1.01万元，下降0.27%，主要原因是</w:t>
      </w:r>
      <w:r>
        <w:rPr>
          <w:rFonts w:ascii="仿宋_GB2312" w:eastAsia="仿宋_GB2312" w:hAnsi="ˎ̥" w:hint="eastAsia"/>
          <w:color w:val="000000"/>
          <w:sz w:val="32"/>
          <w:szCs w:val="32"/>
        </w:rPr>
        <w:t>主要原因是较上年相比</w:t>
      </w:r>
      <w:r>
        <w:rPr>
          <w:rFonts w:ascii="仿宋_GB2312" w:eastAsia="仿宋_GB2312" w:hAnsi="ˎ̥" w:hint="eastAsia"/>
          <w:sz w:val="32"/>
          <w:szCs w:val="32"/>
        </w:rPr>
        <w:t>项目资金支出率提升，本年度资金使用结余减少</w:t>
      </w:r>
      <w:r>
        <w:rPr>
          <w:rFonts w:ascii="仿宋" w:eastAsia="仿宋" w:hAnsi="仿宋" w:cs="仿宋" w:hint="eastAsia"/>
          <w:sz w:val="32"/>
          <w:szCs w:val="32"/>
        </w:rPr>
        <w:t>。</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（二</w:t>
      </w:r>
      <w:r>
        <w:rPr>
          <w:rFonts w:ascii="楷体" w:eastAsia="楷体" w:hAnsi="楷体" w:cs="楷体"/>
          <w:sz w:val="32"/>
          <w:szCs w:val="32"/>
        </w:rPr>
        <w:t>）</w:t>
      </w:r>
      <w:r>
        <w:rPr>
          <w:rFonts w:ascii="楷体" w:eastAsia="楷体" w:hAnsi="楷体" w:cs="楷体" w:hint="eastAsia"/>
          <w:sz w:val="32"/>
          <w:szCs w:val="32"/>
        </w:rPr>
        <w:t>支出</w:t>
      </w:r>
      <w:r>
        <w:rPr>
          <w:rFonts w:ascii="楷体" w:eastAsia="楷体" w:hAnsi="楷体" w:cs="楷体"/>
          <w:sz w:val="32"/>
          <w:szCs w:val="32"/>
        </w:rPr>
        <w:t>总计</w:t>
      </w:r>
      <w:r>
        <w:rPr>
          <w:rFonts w:ascii="楷体" w:eastAsia="楷体" w:hAnsi="楷体" w:cs="楷体" w:hint="eastAsia"/>
          <w:sz w:val="32"/>
          <w:szCs w:val="32"/>
        </w:rPr>
        <w:t>主要</w:t>
      </w:r>
      <w:r>
        <w:rPr>
          <w:rFonts w:ascii="楷体" w:eastAsia="楷体" w:hAnsi="楷体" w:cs="楷体"/>
          <w:sz w:val="32"/>
          <w:szCs w:val="32"/>
        </w:rPr>
        <w:t>构成</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本年支出3373.68万元。</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结余分配0.00万元，较2023年度决算数增加（减少）0.00万元，增长（下降）0%，主要原因是</w:t>
      </w:r>
      <w:r>
        <w:rPr>
          <w:rFonts w:ascii="仿宋_GB2312" w:eastAsia="仿宋_GB2312" w:hAnsi="ˎ̥" w:hint="eastAsia"/>
          <w:sz w:val="32"/>
          <w:szCs w:val="32"/>
        </w:rPr>
        <w:t>本年没有发生与该表相关的收支决算数据</w:t>
      </w:r>
      <w:r>
        <w:rPr>
          <w:rFonts w:ascii="仿宋" w:eastAsia="仿宋" w:hAnsi="仿宋" w:cs="仿宋" w:hint="eastAsia"/>
          <w:sz w:val="32"/>
          <w:szCs w:val="32"/>
        </w:rPr>
        <w:t>。</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年末结转结余373.57万元，主要是</w:t>
      </w:r>
      <w:r>
        <w:rPr>
          <w:rFonts w:ascii="仿宋_GB2312" w:eastAsia="仿宋_GB2312" w:hAnsi="ˎ̥" w:hint="eastAsia"/>
          <w:sz w:val="32"/>
          <w:szCs w:val="32"/>
        </w:rPr>
        <w:t>以前年度项目支出挂账结余</w:t>
      </w:r>
      <w:r>
        <w:rPr>
          <w:rFonts w:ascii="仿宋" w:eastAsia="仿宋" w:hAnsi="仿宋" w:cs="仿宋" w:hint="eastAsia"/>
          <w:sz w:val="32"/>
          <w:szCs w:val="32"/>
        </w:rPr>
        <w:t>，较2023年度决算数减少1.57万元，下降0.42%，主要原因是</w:t>
      </w:r>
      <w:r>
        <w:rPr>
          <w:rFonts w:ascii="仿宋_GB2312" w:eastAsia="仿宋_GB2312" w:hAnsi="ˎ̥" w:hint="eastAsia"/>
          <w:color w:val="000000"/>
          <w:sz w:val="32"/>
          <w:szCs w:val="32"/>
        </w:rPr>
        <w:t>较上年相比</w:t>
      </w:r>
      <w:r>
        <w:rPr>
          <w:rFonts w:ascii="仿宋_GB2312" w:eastAsia="仿宋_GB2312" w:hAnsi="ˎ̥" w:hint="eastAsia"/>
          <w:sz w:val="32"/>
          <w:szCs w:val="32"/>
        </w:rPr>
        <w:t>项目资金支出率提升，本年度资金使用结余减少</w:t>
      </w:r>
      <w:r>
        <w:rPr>
          <w:rFonts w:ascii="仿宋" w:eastAsia="仿宋" w:hAnsi="仿宋" w:cs="仿宋" w:hint="eastAsia"/>
          <w:sz w:val="32"/>
          <w:szCs w:val="32"/>
        </w:rPr>
        <w:t>。</w:t>
      </w:r>
    </w:p>
    <w:p w:rsidR="005679A6" w:rsidRDefault="00EF05DD">
      <w:pPr>
        <w:spacing w:line="600" w:lineRule="exact"/>
        <w:rPr>
          <w:rFonts w:ascii="仿宋" w:eastAsia="仿宋" w:hAnsi="仿宋" w:cs="仿宋"/>
          <w:sz w:val="32"/>
          <w:szCs w:val="32"/>
        </w:rPr>
      </w:pPr>
      <w:r>
        <w:rPr>
          <w:rFonts w:ascii="仿宋" w:eastAsia="仿宋" w:hAnsi="仿宋" w:cs="仿宋" w:hint="eastAsia"/>
          <w:sz w:val="32"/>
          <w:szCs w:val="32"/>
        </w:rPr>
        <w:t xml:space="preserve">   </w:t>
      </w:r>
      <w:r>
        <w:rPr>
          <w:rFonts w:ascii="黑体" w:eastAsia="黑体" w:hAnsi="黑体" w:cs="黑体" w:hint="eastAsia"/>
          <w:sz w:val="32"/>
          <w:szCs w:val="32"/>
        </w:rPr>
        <w:t xml:space="preserve"> </w:t>
      </w:r>
      <w:r>
        <w:rPr>
          <w:rFonts w:ascii="黑体" w:eastAsia="黑体" w:hAnsi="黑体" w:cs="黑体" w:hint="eastAsia"/>
          <w:bCs/>
          <w:sz w:val="32"/>
          <w:szCs w:val="32"/>
        </w:rPr>
        <w:t>二、收入决算情况说明</w:t>
      </w:r>
      <w:r>
        <w:rPr>
          <w:rFonts w:ascii="黑体" w:eastAsia="黑体" w:hAnsi="黑体" w:cs="黑体" w:hint="eastAsia"/>
          <w:bCs/>
          <w:sz w:val="32"/>
          <w:szCs w:val="32"/>
        </w:rPr>
        <w:br/>
      </w:r>
      <w:r>
        <w:rPr>
          <w:rFonts w:ascii="仿宋_GB2312" w:eastAsia="仿宋_GB2312" w:hAnsi="ˎ̥" w:hint="eastAsia"/>
          <w:sz w:val="32"/>
          <w:szCs w:val="32"/>
        </w:rPr>
        <w:t xml:space="preserve">    </w:t>
      </w:r>
      <w:r>
        <w:rPr>
          <w:rFonts w:ascii="仿宋" w:eastAsia="仿宋" w:hAnsi="仿宋" w:cs="仿宋" w:hint="eastAsia"/>
          <w:sz w:val="32"/>
          <w:szCs w:val="32"/>
        </w:rPr>
        <w:t>本年收入3372.11万元，其中：财政拨款收入3372.11万元，占100%；上级补助收入0.00万元，占0%；事业收入0.00万元，占0%；经营收入0.00万元，占0%；附属单位上缴收入0.00万元，占0%；其他收入0.00万元，占0%。</w:t>
      </w:r>
    </w:p>
    <w:p w:rsidR="005679A6" w:rsidRDefault="00EF05DD">
      <w:pPr>
        <w:spacing w:line="600" w:lineRule="exact"/>
        <w:rPr>
          <w:rFonts w:ascii="黑体" w:eastAsia="黑体" w:hAnsi="黑体" w:cs="黑体"/>
          <w:bCs/>
          <w:sz w:val="32"/>
          <w:szCs w:val="32"/>
        </w:rPr>
      </w:pPr>
      <w:r>
        <w:rPr>
          <w:rFonts w:ascii="仿宋" w:eastAsia="仿宋" w:hAnsi="仿宋" w:cs="仿宋" w:hint="eastAsia"/>
          <w:sz w:val="32"/>
          <w:szCs w:val="32"/>
        </w:rPr>
        <w:t xml:space="preserve"> </w:t>
      </w:r>
      <w:r>
        <w:rPr>
          <w:rFonts w:ascii="黑体" w:eastAsia="黑体" w:hAnsi="黑体" w:cs="黑体" w:hint="eastAsia"/>
          <w:bCs/>
          <w:sz w:val="32"/>
          <w:szCs w:val="32"/>
        </w:rPr>
        <w:t>三、支出决算情况说明</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本年支出3373.68万元，其中：基本支出476.01万元，占14.11%；项目支出2897.67万元，占85.89%；上缴上级支出0.00万元，占0%；经营支出0.00万元，占0%；对附属单位补助支出0.00万元，占0%。</w:t>
      </w:r>
    </w:p>
    <w:p w:rsidR="005679A6" w:rsidRDefault="00EF05DD">
      <w:pPr>
        <w:spacing w:line="600" w:lineRule="exact"/>
        <w:ind w:firstLineChars="196" w:firstLine="627"/>
        <w:rPr>
          <w:rFonts w:ascii="黑体" w:eastAsia="黑体" w:hAnsi="黑体" w:cs="黑体"/>
          <w:bCs/>
          <w:sz w:val="32"/>
          <w:szCs w:val="32"/>
        </w:rPr>
      </w:pPr>
      <w:r>
        <w:rPr>
          <w:rFonts w:ascii="黑体" w:eastAsia="黑体" w:hAnsi="黑体" w:cs="黑体" w:hint="eastAsia"/>
          <w:bCs/>
          <w:sz w:val="32"/>
          <w:szCs w:val="32"/>
        </w:rPr>
        <w:t>四、财政拨款收入支出决算总体情况说明</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2024年度财政拨款收入3372.11万元，支出3372.11万元。与2023年度相比，财政拨款收入</w:t>
      </w:r>
      <w:r>
        <w:rPr>
          <w:rFonts w:ascii="仿宋_GB2312" w:eastAsia="仿宋_GB2312" w:hAnsi="ˎ̥" w:hint="eastAsia"/>
          <w:sz w:val="32"/>
          <w:szCs w:val="32"/>
        </w:rPr>
        <w:t>、</w:t>
      </w:r>
      <w:r>
        <w:rPr>
          <w:rFonts w:ascii="仿宋" w:eastAsia="仿宋" w:hAnsi="仿宋" w:cs="仿宋" w:hint="eastAsia"/>
          <w:sz w:val="32"/>
          <w:szCs w:val="32"/>
        </w:rPr>
        <w:t>支出减少41.91万元，下降11.05%，主要原因：是与2023年比较2024年</w:t>
      </w:r>
      <w:r>
        <w:rPr>
          <w:rFonts w:ascii="仿宋_GB2312" w:eastAsia="仿宋_GB2312" w:hAnsi="ˎ̥" w:hint="eastAsia"/>
          <w:sz w:val="32"/>
          <w:szCs w:val="32"/>
        </w:rPr>
        <w:t>项目减少，</w:t>
      </w:r>
      <w:r>
        <w:rPr>
          <w:rFonts w:ascii="仿宋_GB2312" w:eastAsia="仿宋_GB2312" w:hAnsi="ˎ̥" w:hint="eastAsia"/>
          <w:color w:val="000000"/>
          <w:sz w:val="32"/>
          <w:szCs w:val="32"/>
        </w:rPr>
        <w:t>项目资金收支减少</w:t>
      </w:r>
      <w:r>
        <w:rPr>
          <w:rFonts w:ascii="仿宋" w:eastAsia="仿宋" w:hAnsi="仿宋" w:cs="仿宋" w:hint="eastAsia"/>
          <w:sz w:val="32"/>
          <w:szCs w:val="32"/>
        </w:rPr>
        <w:t>。</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财政拨款年初结转结余340.94万元，主要是</w:t>
      </w:r>
      <w:r>
        <w:rPr>
          <w:rFonts w:ascii="仿宋_GB2312" w:eastAsia="仿宋_GB2312" w:hAnsi="ˎ̥" w:hint="eastAsia"/>
          <w:color w:val="000000"/>
          <w:sz w:val="32"/>
          <w:szCs w:val="32"/>
        </w:rPr>
        <w:t>国家公园补助资金、热带雨林国家公园项目支出较慢结转结余</w:t>
      </w:r>
      <w:r>
        <w:rPr>
          <w:rFonts w:ascii="仿宋" w:eastAsia="仿宋" w:hAnsi="仿宋" w:cs="仿宋" w:hint="eastAsia"/>
          <w:sz w:val="32"/>
          <w:szCs w:val="32"/>
        </w:rPr>
        <w:t>，较2023年度决算数增加（减少）0万元，增长（下降）0%，主要原因是</w:t>
      </w:r>
      <w:r>
        <w:rPr>
          <w:rFonts w:ascii="仿宋_GB2312" w:eastAsia="仿宋_GB2312" w:hAnsi="ˎ̥" w:hint="eastAsia"/>
          <w:color w:val="000000"/>
          <w:sz w:val="32"/>
          <w:szCs w:val="32"/>
        </w:rPr>
        <w:t>上年相比项目完成情况持平</w:t>
      </w:r>
      <w:r>
        <w:rPr>
          <w:rFonts w:ascii="仿宋" w:eastAsia="仿宋" w:hAnsi="仿宋" w:cs="仿宋" w:hint="eastAsia"/>
          <w:sz w:val="32"/>
          <w:szCs w:val="32"/>
        </w:rPr>
        <w:t>。</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财政拨款年末结转结余340.94万元，主要是</w:t>
      </w:r>
      <w:r>
        <w:rPr>
          <w:rFonts w:ascii="仿宋_GB2312" w:eastAsia="仿宋_GB2312" w:hAnsi="ˎ̥" w:hint="eastAsia"/>
          <w:color w:val="000000"/>
          <w:sz w:val="32"/>
          <w:szCs w:val="32"/>
        </w:rPr>
        <w:t>国家公园补助资金、热带雨林国家公园项目支出较慢结转结余</w:t>
      </w:r>
      <w:r>
        <w:rPr>
          <w:rFonts w:ascii="仿宋" w:eastAsia="仿宋" w:hAnsi="仿宋" w:cs="仿宋" w:hint="eastAsia"/>
          <w:sz w:val="32"/>
          <w:szCs w:val="32"/>
        </w:rPr>
        <w:t>，较2023年度决算数增加（减少）0万元，增长（下降）0%，主要原因是</w:t>
      </w:r>
      <w:r>
        <w:rPr>
          <w:rFonts w:ascii="仿宋_GB2312" w:eastAsia="仿宋_GB2312" w:hAnsi="ˎ̥" w:hint="eastAsia"/>
          <w:color w:val="000000"/>
          <w:sz w:val="32"/>
          <w:szCs w:val="32"/>
        </w:rPr>
        <w:t>上年相比项目完成情况持平</w:t>
      </w:r>
      <w:r>
        <w:rPr>
          <w:rFonts w:ascii="仿宋" w:eastAsia="仿宋" w:hAnsi="仿宋" w:cs="仿宋" w:hint="eastAsia"/>
          <w:sz w:val="32"/>
          <w:szCs w:val="32"/>
        </w:rPr>
        <w:t>。</w:t>
      </w:r>
    </w:p>
    <w:p w:rsidR="005679A6" w:rsidRDefault="00EF05DD">
      <w:pPr>
        <w:spacing w:line="600" w:lineRule="exact"/>
        <w:ind w:firstLineChars="196" w:firstLine="627"/>
        <w:rPr>
          <w:rFonts w:ascii="黑体" w:eastAsia="黑体" w:hAnsi="黑体" w:cs="黑体"/>
          <w:bCs/>
          <w:sz w:val="32"/>
          <w:szCs w:val="32"/>
        </w:rPr>
      </w:pPr>
      <w:r>
        <w:rPr>
          <w:rFonts w:ascii="黑体" w:eastAsia="黑体" w:hAnsi="黑体" w:cs="黑体" w:hint="eastAsia"/>
          <w:bCs/>
          <w:sz w:val="32"/>
          <w:szCs w:val="32"/>
        </w:rPr>
        <w:t>五、一般公共预算财政拨款支出决算情况说明</w:t>
      </w:r>
    </w:p>
    <w:p w:rsidR="005679A6" w:rsidRDefault="00EF05DD">
      <w:pPr>
        <w:spacing w:line="600" w:lineRule="exact"/>
        <w:ind w:firstLineChars="200" w:firstLine="640"/>
        <w:rPr>
          <w:rFonts w:ascii="楷体" w:eastAsia="楷体" w:hAnsi="楷体" w:cs="楷体"/>
          <w:sz w:val="32"/>
          <w:szCs w:val="32"/>
        </w:rPr>
      </w:pPr>
      <w:bookmarkStart w:id="78" w:name="_Toc21737_WPSOffice_Level2"/>
      <w:bookmarkStart w:id="79" w:name="_Toc9989_WPSOffice_Level2"/>
      <w:bookmarkStart w:id="80" w:name="_Toc17398_WPSOffice_Level2"/>
      <w:bookmarkStart w:id="81" w:name="_Toc23005_WPSOffice_Level2"/>
      <w:bookmarkStart w:id="82" w:name="_Toc19665_WPSOffice_Level2"/>
      <w:bookmarkStart w:id="83" w:name="_Toc13694_WPSOffice_Level2"/>
      <w:r>
        <w:rPr>
          <w:rFonts w:ascii="楷体" w:eastAsia="楷体" w:hAnsi="楷体" w:cs="楷体" w:hint="eastAsia"/>
          <w:sz w:val="32"/>
          <w:szCs w:val="32"/>
        </w:rPr>
        <w:t>（一）一般公共预算财政拨款支出决算总体情况</w:t>
      </w:r>
      <w:bookmarkEnd w:id="78"/>
      <w:bookmarkEnd w:id="79"/>
      <w:bookmarkEnd w:id="80"/>
      <w:bookmarkEnd w:id="81"/>
      <w:bookmarkEnd w:id="82"/>
      <w:bookmarkEnd w:id="83"/>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2024年度一般公共预算财政拨款支出3372.11万元，占本年支出合计的100%。与2023年度相比，一般公共预算财政拨款支出减少41.91万元，下降11.05%，主要原因是</w:t>
      </w:r>
      <w:r>
        <w:rPr>
          <w:rFonts w:ascii="仿宋_GB2312" w:eastAsia="仿宋_GB2312" w:hAnsi="ˎ̥" w:hint="eastAsia"/>
          <w:sz w:val="32"/>
          <w:szCs w:val="32"/>
        </w:rPr>
        <w:t>项目减少，</w:t>
      </w:r>
      <w:r>
        <w:rPr>
          <w:rFonts w:ascii="仿宋_GB2312" w:eastAsia="仿宋_GB2312" w:hAnsi="ˎ̥" w:hint="eastAsia"/>
          <w:color w:val="000000"/>
          <w:sz w:val="32"/>
          <w:szCs w:val="32"/>
        </w:rPr>
        <w:t>项目资金收支减少</w:t>
      </w:r>
      <w:r>
        <w:rPr>
          <w:rFonts w:ascii="仿宋" w:eastAsia="仿宋" w:hAnsi="仿宋" w:cs="仿宋" w:hint="eastAsia"/>
          <w:sz w:val="32"/>
          <w:szCs w:val="32"/>
        </w:rPr>
        <w:t>。</w:t>
      </w:r>
    </w:p>
    <w:p w:rsidR="005679A6" w:rsidRDefault="00EF05DD">
      <w:pPr>
        <w:spacing w:line="600" w:lineRule="exact"/>
        <w:ind w:firstLineChars="200" w:firstLine="640"/>
        <w:rPr>
          <w:rFonts w:ascii="楷体" w:eastAsia="楷体" w:hAnsi="楷体" w:cs="楷体"/>
          <w:sz w:val="32"/>
          <w:szCs w:val="32"/>
        </w:rPr>
      </w:pPr>
      <w:bookmarkStart w:id="84" w:name="_Toc23864_WPSOffice_Level2"/>
      <w:bookmarkStart w:id="85" w:name="_Toc27767_WPSOffice_Level2"/>
      <w:bookmarkStart w:id="86" w:name="_Toc2711_WPSOffice_Level2"/>
      <w:bookmarkStart w:id="87" w:name="_Toc18793_WPSOffice_Level2"/>
      <w:bookmarkStart w:id="88" w:name="_Toc19535_WPSOffice_Level2"/>
      <w:bookmarkStart w:id="89" w:name="_Toc19075_WPSOffice_Level2"/>
      <w:r>
        <w:rPr>
          <w:rFonts w:ascii="楷体" w:eastAsia="楷体" w:hAnsi="楷体" w:cs="楷体" w:hint="eastAsia"/>
          <w:sz w:val="32"/>
          <w:szCs w:val="32"/>
        </w:rPr>
        <w:t>（二）一般公共预算财政拨款支出决算结构情况</w:t>
      </w:r>
      <w:bookmarkEnd w:id="84"/>
      <w:bookmarkEnd w:id="85"/>
      <w:bookmarkEnd w:id="86"/>
      <w:bookmarkEnd w:id="87"/>
      <w:bookmarkEnd w:id="88"/>
      <w:bookmarkEnd w:id="89"/>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2024年度一般公共预算财政拨款支出3372.11万元，主要用于以下方面：</w:t>
      </w:r>
      <w:r>
        <w:rPr>
          <w:rFonts w:ascii="仿宋" w:eastAsia="仿宋" w:hAnsi="仿宋" w:cs="仿宋" w:hint="eastAsia"/>
          <w:b/>
          <w:sz w:val="32"/>
          <w:szCs w:val="32"/>
        </w:rPr>
        <w:t>社会保障和就业（类）</w:t>
      </w:r>
      <w:r>
        <w:rPr>
          <w:rFonts w:ascii="仿宋" w:eastAsia="仿宋" w:hAnsi="仿宋" w:cs="仿宋" w:hint="eastAsia"/>
          <w:sz w:val="32"/>
          <w:szCs w:val="32"/>
        </w:rPr>
        <w:t>支出82.61万元，占2.45%；</w:t>
      </w:r>
      <w:r>
        <w:rPr>
          <w:rFonts w:ascii="仿宋" w:eastAsia="仿宋" w:hAnsi="仿宋" w:cs="仿宋" w:hint="eastAsia"/>
          <w:b/>
          <w:bCs/>
          <w:sz w:val="32"/>
          <w:szCs w:val="32"/>
        </w:rPr>
        <w:t>住房保障（类）</w:t>
      </w:r>
      <w:r>
        <w:rPr>
          <w:rFonts w:ascii="仿宋" w:eastAsia="仿宋" w:hAnsi="仿宋" w:cs="仿宋" w:hint="eastAsia"/>
          <w:sz w:val="32"/>
          <w:szCs w:val="32"/>
        </w:rPr>
        <w:t>支出28.21万元，占0.84%；</w:t>
      </w:r>
      <w:r>
        <w:rPr>
          <w:rFonts w:ascii="仿宋_GB2312" w:eastAsia="仿宋_GB2312" w:hAnsi="ˎ̥" w:hint="eastAsia"/>
          <w:color w:val="000000"/>
          <w:sz w:val="32"/>
          <w:szCs w:val="32"/>
        </w:rPr>
        <w:t>卫生健康</w:t>
      </w:r>
      <w:r>
        <w:rPr>
          <w:rFonts w:ascii="仿宋_GB2312" w:eastAsia="仿宋_GB2312" w:hAnsi="ˎ̥" w:hint="eastAsia"/>
          <w:b/>
          <w:sz w:val="32"/>
          <w:szCs w:val="32"/>
        </w:rPr>
        <w:t>（类）</w:t>
      </w:r>
      <w:r>
        <w:rPr>
          <w:rFonts w:ascii="仿宋_GB2312" w:eastAsia="仿宋_GB2312" w:hAnsi="ˎ̥" w:hint="eastAsia"/>
          <w:color w:val="000000"/>
          <w:sz w:val="32"/>
          <w:szCs w:val="32"/>
        </w:rPr>
        <w:t>支出13.63万元，占0.40%；节能环保</w:t>
      </w:r>
      <w:r>
        <w:rPr>
          <w:rFonts w:ascii="仿宋_GB2312" w:eastAsia="仿宋_GB2312" w:hAnsi="ˎ̥" w:hint="eastAsia"/>
          <w:b/>
          <w:sz w:val="32"/>
          <w:szCs w:val="32"/>
        </w:rPr>
        <w:t>（类）</w:t>
      </w:r>
      <w:r>
        <w:rPr>
          <w:rFonts w:ascii="仿宋_GB2312" w:eastAsia="仿宋_GB2312" w:hAnsi="ˎ̥" w:hint="eastAsia"/>
          <w:color w:val="000000"/>
          <w:sz w:val="32"/>
          <w:szCs w:val="32"/>
        </w:rPr>
        <w:t>支出1624.64万元，占48.18%；农林水</w:t>
      </w:r>
      <w:r>
        <w:rPr>
          <w:rFonts w:ascii="仿宋_GB2312" w:eastAsia="仿宋_GB2312" w:hAnsi="ˎ̥" w:hint="eastAsia"/>
          <w:b/>
          <w:sz w:val="32"/>
          <w:szCs w:val="32"/>
        </w:rPr>
        <w:t>（类）</w:t>
      </w:r>
      <w:r>
        <w:rPr>
          <w:rFonts w:ascii="仿宋_GB2312" w:eastAsia="仿宋_GB2312" w:hAnsi="ˎ̥" w:hint="eastAsia"/>
          <w:color w:val="000000"/>
          <w:sz w:val="32"/>
          <w:szCs w:val="32"/>
        </w:rPr>
        <w:t>支出1623.03万元，占48.13%；</w:t>
      </w:r>
      <w:r>
        <w:rPr>
          <w:rFonts w:ascii="仿宋" w:eastAsia="仿宋" w:hAnsi="仿宋" w:cs="仿宋" w:hint="eastAsia"/>
          <w:sz w:val="32"/>
          <w:szCs w:val="32"/>
        </w:rPr>
        <w:t>。</w:t>
      </w:r>
    </w:p>
    <w:p w:rsidR="005679A6" w:rsidRDefault="00EF05DD">
      <w:pPr>
        <w:spacing w:line="600" w:lineRule="exact"/>
        <w:ind w:firstLineChars="200" w:firstLine="640"/>
        <w:rPr>
          <w:rFonts w:ascii="楷体" w:eastAsia="楷体" w:hAnsi="楷体" w:cs="楷体"/>
          <w:sz w:val="32"/>
          <w:szCs w:val="32"/>
        </w:rPr>
      </w:pPr>
      <w:bookmarkStart w:id="90" w:name="_Toc25136_WPSOffice_Level2"/>
      <w:bookmarkStart w:id="91" w:name="_Toc9502_WPSOffice_Level2"/>
      <w:bookmarkStart w:id="92" w:name="_Toc15415_WPSOffice_Level2"/>
      <w:bookmarkStart w:id="93" w:name="_Toc22318_WPSOffice_Level2"/>
      <w:bookmarkStart w:id="94" w:name="_Toc21701_WPSOffice_Level2"/>
      <w:bookmarkStart w:id="95" w:name="_Toc29364_WPSOffice_Level2"/>
      <w:r>
        <w:rPr>
          <w:rFonts w:ascii="楷体" w:eastAsia="楷体" w:hAnsi="楷体" w:cs="楷体" w:hint="eastAsia"/>
          <w:sz w:val="32"/>
          <w:szCs w:val="32"/>
        </w:rPr>
        <w:t>（三）一般公共预算财政拨款支出决算具体情况</w:t>
      </w:r>
      <w:bookmarkEnd w:id="90"/>
      <w:bookmarkEnd w:id="91"/>
      <w:bookmarkEnd w:id="92"/>
      <w:bookmarkEnd w:id="93"/>
      <w:bookmarkEnd w:id="94"/>
      <w:bookmarkEnd w:id="95"/>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2024年度一般公共预算财政拨款支出年初预算为3809.26万元，支出决算为3372.11万元，完成年初预算的88.53%。其中：</w:t>
      </w:r>
    </w:p>
    <w:p w:rsidR="005679A6" w:rsidRDefault="00EF05DD">
      <w:pPr>
        <w:spacing w:line="600" w:lineRule="exact"/>
        <w:ind w:firstLineChars="200" w:firstLine="640"/>
        <w:rPr>
          <w:rFonts w:ascii="仿宋_GB2312" w:eastAsia="仿宋_GB2312" w:hAnsi="ˎ̥"/>
          <w:b/>
          <w:color w:val="000000"/>
          <w:sz w:val="32"/>
          <w:szCs w:val="32"/>
        </w:rPr>
      </w:pPr>
      <w:r>
        <w:rPr>
          <w:rFonts w:ascii="仿宋" w:eastAsia="仿宋" w:hAnsi="仿宋" w:cs="仿宋" w:hint="eastAsia"/>
          <w:sz w:val="32"/>
          <w:szCs w:val="32"/>
        </w:rPr>
        <w:t>1.</w:t>
      </w:r>
      <w:r>
        <w:rPr>
          <w:rFonts w:ascii="仿宋_GB2312" w:eastAsia="仿宋_GB2312" w:hAnsi="ˎ̥" w:hint="eastAsia"/>
          <w:b/>
          <w:sz w:val="32"/>
          <w:szCs w:val="32"/>
        </w:rPr>
        <w:t>社会保障和就业支出</w:t>
      </w:r>
      <w:r>
        <w:rPr>
          <w:rFonts w:ascii="仿宋_GB2312" w:eastAsia="仿宋_GB2312" w:hAnsi="ˎ̥" w:hint="eastAsia"/>
          <w:b/>
          <w:color w:val="000000"/>
          <w:sz w:val="32"/>
          <w:szCs w:val="32"/>
        </w:rPr>
        <w:t>（类）</w:t>
      </w:r>
      <w:r>
        <w:rPr>
          <w:rFonts w:ascii="仿宋_GB2312" w:eastAsia="仿宋_GB2312" w:hAnsi="ˎ̥" w:hint="eastAsia"/>
          <w:b/>
          <w:sz w:val="32"/>
          <w:szCs w:val="32"/>
        </w:rPr>
        <w:t>行政事业单位养老支出</w:t>
      </w:r>
      <w:r>
        <w:rPr>
          <w:rFonts w:ascii="仿宋_GB2312" w:eastAsia="仿宋_GB2312" w:hAnsi="ˎ̥" w:hint="eastAsia"/>
          <w:b/>
          <w:color w:val="000000"/>
          <w:sz w:val="32"/>
          <w:szCs w:val="32"/>
        </w:rPr>
        <w:t>（款）</w:t>
      </w:r>
      <w:r>
        <w:rPr>
          <w:rFonts w:ascii="仿宋_GB2312" w:eastAsia="仿宋_GB2312" w:hAnsi="ˎ̥" w:hint="eastAsia"/>
          <w:b/>
          <w:sz w:val="32"/>
          <w:szCs w:val="32"/>
        </w:rPr>
        <w:t>机关事业单位基本养老保险缴费支出</w:t>
      </w:r>
      <w:r>
        <w:rPr>
          <w:rFonts w:ascii="仿宋_GB2312" w:eastAsia="仿宋_GB2312" w:hAnsi="ˎ̥" w:hint="eastAsia"/>
          <w:b/>
          <w:color w:val="000000"/>
          <w:sz w:val="32"/>
          <w:szCs w:val="32"/>
        </w:rPr>
        <w:t>（项）。</w:t>
      </w:r>
    </w:p>
    <w:p w:rsidR="005679A6" w:rsidRDefault="00EF05DD">
      <w:pPr>
        <w:spacing w:line="600" w:lineRule="exact"/>
        <w:ind w:firstLineChars="200" w:firstLine="640"/>
        <w:rPr>
          <w:rFonts w:ascii="仿宋_GB2312" w:eastAsia="仿宋_GB2312" w:hAnsi="ˎ̥"/>
          <w:sz w:val="32"/>
          <w:szCs w:val="32"/>
        </w:rPr>
      </w:pPr>
      <w:r>
        <w:rPr>
          <w:rFonts w:ascii="仿宋_GB2312" w:eastAsia="仿宋_GB2312" w:hAnsi="ˎ̥" w:hint="eastAsia"/>
          <w:color w:val="000000"/>
          <w:sz w:val="32"/>
          <w:szCs w:val="32"/>
        </w:rPr>
        <w:t>年初预算为37.79万元，支出决算为33.95万元，完成年初预算的89.96%。决算数小于预算数的主要原因：</w:t>
      </w:r>
      <w:r>
        <w:rPr>
          <w:rFonts w:ascii="仿宋_GB2312" w:eastAsia="仿宋_GB2312" w:hAnsi="ˎ̥" w:cs="Times New Roman" w:hint="eastAsia"/>
          <w:color w:val="000000"/>
          <w:sz w:val="32"/>
          <w:szCs w:val="32"/>
        </w:rPr>
        <w:t>社保基数调减，</w:t>
      </w:r>
      <w:r>
        <w:rPr>
          <w:rFonts w:ascii="仿宋_GB2312" w:eastAsia="仿宋_GB2312" w:hAnsi="ˎ̥" w:cs="Times New Roman" w:hint="eastAsia"/>
          <w:sz w:val="32"/>
          <w:szCs w:val="32"/>
        </w:rPr>
        <w:t>导致存在差异</w:t>
      </w:r>
      <w:r>
        <w:rPr>
          <w:rFonts w:ascii="仿宋_GB2312" w:eastAsia="仿宋_GB2312" w:hAnsi="ˎ̥" w:hint="eastAsia"/>
          <w:sz w:val="32"/>
          <w:szCs w:val="32"/>
        </w:rPr>
        <w:t xml:space="preserve"> 。 机关事业单位职业年金缴费支出</w:t>
      </w:r>
      <w:r>
        <w:rPr>
          <w:rFonts w:ascii="仿宋_GB2312" w:eastAsia="仿宋_GB2312" w:hAnsi="ˎ̥" w:hint="eastAsia"/>
          <w:b/>
          <w:color w:val="000000"/>
          <w:sz w:val="32"/>
          <w:szCs w:val="32"/>
        </w:rPr>
        <w:t>（项）</w:t>
      </w:r>
      <w:r>
        <w:rPr>
          <w:rFonts w:ascii="仿宋_GB2312" w:eastAsia="仿宋_GB2312" w:hAnsi="ˎ̥" w:hint="eastAsia"/>
          <w:color w:val="000000"/>
          <w:sz w:val="32"/>
          <w:szCs w:val="32"/>
        </w:rPr>
        <w:t>年初预算为55.01万元，支出决算为48.66万元，完成年初预算的88.46%。决算数小于预算数的主要原因：</w:t>
      </w:r>
      <w:r>
        <w:rPr>
          <w:rFonts w:ascii="仿宋_GB2312" w:eastAsia="仿宋_GB2312" w:hAnsi="ˎ̥" w:cs="Times New Roman" w:hint="eastAsia"/>
          <w:color w:val="000000"/>
          <w:sz w:val="32"/>
          <w:szCs w:val="32"/>
        </w:rPr>
        <w:t>人员变动，退休及转出人员</w:t>
      </w:r>
      <w:r>
        <w:rPr>
          <w:rFonts w:ascii="仿宋_GB2312" w:eastAsia="仿宋_GB2312" w:hAnsi="ˎ̥" w:cs="Times New Roman" w:hint="eastAsia"/>
          <w:sz w:val="32"/>
          <w:szCs w:val="32"/>
        </w:rPr>
        <w:t>导致决算数与预算数存在差异</w:t>
      </w:r>
      <w:r>
        <w:rPr>
          <w:rFonts w:ascii="仿宋_GB2312" w:eastAsia="仿宋_GB2312" w:hAnsi="ˎ̥" w:hint="eastAsia"/>
          <w:sz w:val="32"/>
          <w:szCs w:val="32"/>
        </w:rPr>
        <w:t xml:space="preserve"> 。</w:t>
      </w:r>
    </w:p>
    <w:p w:rsidR="005679A6" w:rsidRDefault="00EF05DD">
      <w:pPr>
        <w:numPr>
          <w:ilvl w:val="255"/>
          <w:numId w:val="0"/>
        </w:numPr>
        <w:spacing w:line="600" w:lineRule="exact"/>
        <w:ind w:firstLineChars="200" w:firstLine="643"/>
        <w:rPr>
          <w:rFonts w:ascii="仿宋_GB2312" w:eastAsia="仿宋_GB2312" w:hAnsi="ˎ̥"/>
          <w:b/>
          <w:sz w:val="32"/>
          <w:szCs w:val="32"/>
        </w:rPr>
      </w:pPr>
      <w:r>
        <w:rPr>
          <w:rFonts w:ascii="仿宋_GB2312" w:eastAsia="仿宋_GB2312" w:hAnsi="ˎ̥" w:hint="eastAsia"/>
          <w:b/>
          <w:sz w:val="32"/>
          <w:szCs w:val="32"/>
        </w:rPr>
        <w:t>2.卫生健康支出（类）行政事业单位医疗（款）事业单位医疗（项）</w:t>
      </w:r>
    </w:p>
    <w:p w:rsidR="005679A6" w:rsidRDefault="00EF05DD">
      <w:pPr>
        <w:spacing w:line="600" w:lineRule="exact"/>
        <w:rPr>
          <w:rFonts w:ascii="仿宋_GB2312" w:eastAsia="仿宋_GB2312" w:hAnsi="ˎ̥"/>
          <w:b/>
          <w:sz w:val="32"/>
          <w:szCs w:val="32"/>
        </w:rPr>
      </w:pPr>
      <w:r>
        <w:rPr>
          <w:rFonts w:ascii="仿宋_GB2312" w:eastAsia="仿宋_GB2312" w:hAnsi="ˎ̥" w:hint="eastAsia"/>
          <w:b/>
          <w:sz w:val="32"/>
          <w:szCs w:val="32"/>
        </w:rPr>
        <w:t xml:space="preserve">   </w:t>
      </w:r>
      <w:r>
        <w:rPr>
          <w:rFonts w:ascii="仿宋_GB2312" w:eastAsia="仿宋_GB2312" w:hAnsi="ˎ̥" w:hint="eastAsia"/>
          <w:color w:val="000000"/>
          <w:sz w:val="32"/>
          <w:szCs w:val="32"/>
        </w:rPr>
        <w:t>年初预算为15.87万元，支出决算为13.63万元，完成年初预算的85.89%。决算数大于预算数的主要原因：</w:t>
      </w:r>
      <w:r>
        <w:rPr>
          <w:rFonts w:ascii="仿宋_GB2312" w:eastAsia="仿宋_GB2312" w:hAnsi="ˎ̥" w:cs="Times New Roman" w:hint="eastAsia"/>
          <w:color w:val="000000"/>
          <w:sz w:val="32"/>
          <w:szCs w:val="32"/>
        </w:rPr>
        <w:t>人员变动，退休及转出人员</w:t>
      </w:r>
      <w:r>
        <w:rPr>
          <w:rFonts w:ascii="仿宋_GB2312" w:eastAsia="仿宋_GB2312" w:hAnsi="ˎ̥" w:cs="Times New Roman" w:hint="eastAsia"/>
          <w:sz w:val="32"/>
          <w:szCs w:val="32"/>
        </w:rPr>
        <w:t>导致决算数与预算数存在差异</w:t>
      </w:r>
      <w:r>
        <w:rPr>
          <w:rFonts w:ascii="仿宋_GB2312" w:eastAsia="仿宋_GB2312" w:hAnsi="ˎ̥" w:hint="eastAsia"/>
          <w:sz w:val="32"/>
          <w:szCs w:val="32"/>
        </w:rPr>
        <w:t xml:space="preserve"> </w:t>
      </w:r>
    </w:p>
    <w:p w:rsidR="005679A6" w:rsidRDefault="00EF05DD">
      <w:pPr>
        <w:spacing w:line="600" w:lineRule="exact"/>
        <w:ind w:firstLineChars="100" w:firstLine="321"/>
        <w:rPr>
          <w:rFonts w:ascii="仿宋_GB2312" w:eastAsia="仿宋_GB2312" w:hAnsi="ˎ̥"/>
          <w:sz w:val="32"/>
          <w:szCs w:val="32"/>
        </w:rPr>
      </w:pPr>
      <w:r>
        <w:rPr>
          <w:rFonts w:ascii="仿宋_GB2312" w:eastAsia="仿宋_GB2312" w:hAnsi="ˎ̥" w:hint="eastAsia"/>
          <w:b/>
          <w:sz w:val="32"/>
          <w:szCs w:val="32"/>
        </w:rPr>
        <w:t xml:space="preserve">  </w:t>
      </w:r>
      <w:r>
        <w:rPr>
          <w:rFonts w:ascii="仿宋_GB2312" w:eastAsia="仿宋_GB2312" w:hAnsi="ˎ̥" w:hint="eastAsia"/>
          <w:sz w:val="32"/>
          <w:szCs w:val="32"/>
        </w:rPr>
        <w:t>3.</w:t>
      </w:r>
      <w:r>
        <w:rPr>
          <w:rFonts w:ascii="仿宋_GB2312" w:eastAsia="仿宋_GB2312" w:hAnsi="ˎ̥" w:hint="eastAsia"/>
          <w:b/>
          <w:sz w:val="32"/>
          <w:szCs w:val="32"/>
        </w:rPr>
        <w:t>节能环保支出（类）自然生态保护（款）自然保护地（项）。</w:t>
      </w:r>
    </w:p>
    <w:p w:rsidR="005679A6" w:rsidRDefault="00EF05DD">
      <w:pPr>
        <w:spacing w:line="600" w:lineRule="exact"/>
        <w:ind w:firstLineChars="200" w:firstLine="640"/>
        <w:jc w:val="left"/>
        <w:rPr>
          <w:rFonts w:ascii="仿宋_GB2312" w:eastAsia="仿宋_GB2312" w:hAnsi="ˎ̥"/>
          <w:sz w:val="32"/>
          <w:szCs w:val="32"/>
        </w:rPr>
      </w:pPr>
      <w:r>
        <w:rPr>
          <w:rFonts w:ascii="仿宋_GB2312" w:eastAsia="仿宋_GB2312" w:hAnsi="ˎ̥" w:hint="eastAsia"/>
          <w:sz w:val="32"/>
          <w:szCs w:val="32"/>
        </w:rPr>
        <w:t>年初预算为</w:t>
      </w:r>
      <w:r>
        <w:rPr>
          <w:rFonts w:ascii="仿宋_GB2312" w:eastAsia="仿宋_GB2312" w:hAnsi="黑体" w:cs="黑体" w:hint="eastAsia"/>
          <w:sz w:val="32"/>
          <w:szCs w:val="32"/>
        </w:rPr>
        <w:t>1084.74</w:t>
      </w:r>
      <w:r>
        <w:rPr>
          <w:rFonts w:ascii="仿宋_GB2312" w:eastAsia="仿宋_GB2312" w:hAnsi="ˎ̥" w:hint="eastAsia"/>
          <w:sz w:val="32"/>
          <w:szCs w:val="32"/>
        </w:rPr>
        <w:t>万元，支出决算为813.28万元，完成年初预算的</w:t>
      </w:r>
      <w:r>
        <w:rPr>
          <w:rFonts w:ascii="仿宋_GB2312" w:eastAsia="仿宋_GB2312" w:hAnsi="ˎ̥" w:cs="Times New Roman" w:hint="eastAsia"/>
          <w:sz w:val="32"/>
          <w:szCs w:val="32"/>
        </w:rPr>
        <w:t>74.98</w:t>
      </w:r>
      <w:r>
        <w:rPr>
          <w:rFonts w:ascii="仿宋_GB2312" w:eastAsia="仿宋_GB2312" w:hAnsi="ˎ̥" w:hint="eastAsia"/>
          <w:sz w:val="32"/>
          <w:szCs w:val="32"/>
        </w:rPr>
        <w:t>%。决算数</w:t>
      </w:r>
      <w:r>
        <w:rPr>
          <w:rFonts w:ascii="仿宋_GB2312" w:eastAsia="仿宋_GB2312" w:hAnsi="ˎ̥" w:cs="Times New Roman" w:hint="eastAsia"/>
          <w:sz w:val="32"/>
          <w:szCs w:val="32"/>
        </w:rPr>
        <w:t>小于</w:t>
      </w:r>
      <w:r>
        <w:rPr>
          <w:rFonts w:ascii="仿宋_GB2312" w:eastAsia="仿宋_GB2312" w:hAnsi="ˎ̥" w:hint="eastAsia"/>
          <w:sz w:val="32"/>
          <w:szCs w:val="32"/>
        </w:rPr>
        <w:t>预算数的主要原因：国家公园补助项目结余;</w:t>
      </w:r>
    </w:p>
    <w:p w:rsidR="005679A6" w:rsidRDefault="00EF05DD">
      <w:pPr>
        <w:numPr>
          <w:ilvl w:val="255"/>
          <w:numId w:val="0"/>
        </w:numPr>
        <w:spacing w:line="600" w:lineRule="exact"/>
        <w:ind w:firstLineChars="200" w:firstLine="643"/>
        <w:jc w:val="left"/>
        <w:rPr>
          <w:rFonts w:ascii="仿宋_GB2312" w:eastAsia="仿宋_GB2312" w:hAnsi="ˎ̥"/>
          <w:b/>
          <w:sz w:val="32"/>
          <w:szCs w:val="32"/>
        </w:rPr>
      </w:pPr>
      <w:r>
        <w:rPr>
          <w:rFonts w:ascii="仿宋_GB2312" w:eastAsia="仿宋_GB2312" w:hAnsi="ˎ̥" w:hint="eastAsia"/>
          <w:b/>
          <w:sz w:val="32"/>
          <w:szCs w:val="32"/>
        </w:rPr>
        <w:t>4.节能环保支出（类）森林保护修复（款）森林管护（项）</w:t>
      </w:r>
    </w:p>
    <w:p w:rsidR="005679A6" w:rsidRDefault="00EF05DD">
      <w:pPr>
        <w:tabs>
          <w:tab w:val="left" w:pos="312"/>
        </w:tabs>
        <w:spacing w:line="600" w:lineRule="exact"/>
        <w:ind w:firstLineChars="200" w:firstLine="640"/>
        <w:jc w:val="left"/>
        <w:rPr>
          <w:rFonts w:ascii="仿宋_GB2312" w:eastAsia="仿宋_GB2312" w:hAnsi="ˎ̥"/>
          <w:b/>
          <w:sz w:val="32"/>
          <w:szCs w:val="32"/>
        </w:rPr>
      </w:pPr>
      <w:r>
        <w:rPr>
          <w:rFonts w:ascii="仿宋_GB2312" w:eastAsia="仿宋_GB2312" w:hAnsi="ˎ̥" w:hint="eastAsia"/>
          <w:sz w:val="32"/>
          <w:szCs w:val="32"/>
        </w:rPr>
        <w:t>年初预算为</w:t>
      </w:r>
      <w:r>
        <w:rPr>
          <w:rFonts w:ascii="仿宋_GB2312" w:eastAsia="仿宋_GB2312" w:hAnsi="黑体" w:hint="eastAsia"/>
          <w:sz w:val="32"/>
          <w:szCs w:val="32"/>
        </w:rPr>
        <w:t>907.29</w:t>
      </w:r>
      <w:r>
        <w:rPr>
          <w:rFonts w:ascii="仿宋_GB2312" w:eastAsia="仿宋_GB2312" w:hAnsi="ˎ̥" w:hint="eastAsia"/>
          <w:sz w:val="32"/>
          <w:szCs w:val="32"/>
        </w:rPr>
        <w:t>万元，支出决算为808.77万元，完成年初预算的</w:t>
      </w:r>
      <w:r>
        <w:rPr>
          <w:rFonts w:ascii="仿宋_GB2312" w:eastAsia="仿宋_GB2312" w:hAnsi="ˎ̥" w:cs="Times New Roman" w:hint="eastAsia"/>
          <w:sz w:val="32"/>
          <w:szCs w:val="32"/>
        </w:rPr>
        <w:t>89.14</w:t>
      </w:r>
      <w:r>
        <w:rPr>
          <w:rFonts w:ascii="仿宋_GB2312" w:eastAsia="仿宋_GB2312" w:hAnsi="ˎ̥" w:hint="eastAsia"/>
          <w:sz w:val="32"/>
          <w:szCs w:val="32"/>
        </w:rPr>
        <w:t>%。决算数</w:t>
      </w:r>
      <w:r>
        <w:rPr>
          <w:rFonts w:ascii="仿宋_GB2312" w:eastAsia="仿宋_GB2312" w:hAnsi="ˎ̥" w:cs="Times New Roman" w:hint="eastAsia"/>
          <w:sz w:val="32"/>
          <w:szCs w:val="32"/>
        </w:rPr>
        <w:t>小于</w:t>
      </w:r>
      <w:r>
        <w:rPr>
          <w:rFonts w:ascii="仿宋_GB2312" w:eastAsia="仿宋_GB2312" w:hAnsi="ˎ̥" w:hint="eastAsia"/>
          <w:sz w:val="32"/>
          <w:szCs w:val="32"/>
        </w:rPr>
        <w:t>预算数的主要原因：天保人员社保调整，人员减少，导致存在差异。</w:t>
      </w:r>
      <w:r>
        <w:rPr>
          <w:rFonts w:ascii="仿宋_GB2312" w:eastAsia="仿宋_GB2312" w:hAnsi="ˎ̥" w:hint="eastAsia"/>
          <w:b/>
          <w:bCs/>
          <w:sz w:val="32"/>
          <w:szCs w:val="32"/>
        </w:rPr>
        <w:t>社会保险补助</w:t>
      </w:r>
      <w:r>
        <w:rPr>
          <w:rFonts w:ascii="仿宋_GB2312" w:eastAsia="仿宋_GB2312" w:hAnsi="ˎ̥" w:hint="eastAsia"/>
          <w:b/>
          <w:sz w:val="32"/>
          <w:szCs w:val="32"/>
        </w:rPr>
        <w:t>（项）</w:t>
      </w:r>
      <w:r>
        <w:rPr>
          <w:rFonts w:ascii="仿宋_GB2312" w:eastAsia="仿宋_GB2312" w:hAnsi="ˎ̥" w:hint="eastAsia"/>
          <w:sz w:val="32"/>
          <w:szCs w:val="32"/>
        </w:rPr>
        <w:t>年初预算为</w:t>
      </w:r>
      <w:r>
        <w:rPr>
          <w:rFonts w:ascii="仿宋_GB2312" w:eastAsia="仿宋_GB2312" w:hAnsi="黑体" w:hint="eastAsia"/>
          <w:sz w:val="32"/>
          <w:szCs w:val="32"/>
        </w:rPr>
        <w:t>1.01</w:t>
      </w:r>
      <w:r>
        <w:rPr>
          <w:rFonts w:ascii="仿宋_GB2312" w:eastAsia="仿宋_GB2312" w:hAnsi="ˎ̥" w:hint="eastAsia"/>
          <w:sz w:val="32"/>
          <w:szCs w:val="32"/>
        </w:rPr>
        <w:t>万元，支出决算为2.59万元，完成年初预算的</w:t>
      </w:r>
      <w:r>
        <w:rPr>
          <w:rFonts w:ascii="仿宋_GB2312" w:eastAsia="仿宋_GB2312" w:hAnsi="ˎ̥" w:cs="Times New Roman" w:hint="eastAsia"/>
          <w:sz w:val="32"/>
          <w:szCs w:val="32"/>
        </w:rPr>
        <w:t>100</w:t>
      </w:r>
      <w:r>
        <w:rPr>
          <w:rFonts w:ascii="仿宋_GB2312" w:eastAsia="仿宋_GB2312" w:hAnsi="ˎ̥" w:hint="eastAsia"/>
          <w:sz w:val="32"/>
          <w:szCs w:val="32"/>
        </w:rPr>
        <w:t>%。决算数</w:t>
      </w:r>
      <w:r>
        <w:rPr>
          <w:rFonts w:ascii="仿宋_GB2312" w:eastAsia="仿宋_GB2312" w:hAnsi="ˎ̥" w:cs="Times New Roman" w:hint="eastAsia"/>
          <w:sz w:val="32"/>
          <w:szCs w:val="32"/>
        </w:rPr>
        <w:t>大于</w:t>
      </w:r>
      <w:r>
        <w:rPr>
          <w:rFonts w:ascii="仿宋_GB2312" w:eastAsia="仿宋_GB2312" w:hAnsi="ˎ̥" w:hint="eastAsia"/>
          <w:sz w:val="32"/>
          <w:szCs w:val="32"/>
        </w:rPr>
        <w:t>预算数的主要原因：预算指标为2.59万元，因年初做用款计划数为1.01万元，下半年补做用款计划1.58万元，因此导致决算数大于预算数。</w:t>
      </w:r>
    </w:p>
    <w:p w:rsidR="005679A6" w:rsidRDefault="00EF05DD">
      <w:pPr>
        <w:spacing w:line="600" w:lineRule="exact"/>
        <w:ind w:firstLineChars="200" w:firstLine="640"/>
        <w:jc w:val="left"/>
        <w:rPr>
          <w:rFonts w:ascii="仿宋_GB2312" w:eastAsia="仿宋_GB2312" w:hAnsi="ˎ̥"/>
          <w:sz w:val="32"/>
          <w:szCs w:val="32"/>
        </w:rPr>
      </w:pPr>
      <w:r>
        <w:rPr>
          <w:rFonts w:ascii="仿宋_GB2312" w:eastAsia="仿宋_GB2312" w:hAnsi="ˎ̥" w:hint="eastAsia"/>
          <w:sz w:val="32"/>
          <w:szCs w:val="32"/>
        </w:rPr>
        <w:t>5.</w:t>
      </w:r>
      <w:r>
        <w:rPr>
          <w:rFonts w:ascii="仿宋_GB2312" w:eastAsia="仿宋_GB2312" w:hAnsi="ˎ̥" w:hint="eastAsia"/>
          <w:b/>
          <w:sz w:val="32"/>
          <w:szCs w:val="32"/>
        </w:rPr>
        <w:t>农林水支出（类）林业和草原（款）事业机构（项）。</w:t>
      </w:r>
    </w:p>
    <w:p w:rsidR="005679A6" w:rsidRDefault="00EF05DD">
      <w:pPr>
        <w:spacing w:line="600" w:lineRule="exact"/>
        <w:ind w:firstLineChars="200" w:firstLine="640"/>
        <w:rPr>
          <w:rFonts w:ascii="仿宋_GB2312" w:eastAsia="仿宋_GB2312" w:hAnsi="ˎ̥"/>
          <w:b/>
          <w:sz w:val="32"/>
          <w:szCs w:val="32"/>
        </w:rPr>
      </w:pPr>
      <w:r>
        <w:rPr>
          <w:rFonts w:ascii="仿宋_GB2312" w:eastAsia="仿宋_GB2312" w:hAnsi="ˎ̥" w:hint="eastAsia"/>
          <w:sz w:val="32"/>
          <w:szCs w:val="32"/>
        </w:rPr>
        <w:t>年初预算为</w:t>
      </w:r>
      <w:r>
        <w:rPr>
          <w:rFonts w:ascii="仿宋_GB2312" w:eastAsia="仿宋_GB2312" w:hAnsi="黑体" w:hint="eastAsia"/>
          <w:sz w:val="32"/>
          <w:szCs w:val="32"/>
        </w:rPr>
        <w:t>392.72</w:t>
      </w:r>
      <w:r>
        <w:rPr>
          <w:rFonts w:ascii="仿宋_GB2312" w:eastAsia="仿宋_GB2312" w:hAnsi="ˎ̥" w:hint="eastAsia"/>
          <w:sz w:val="32"/>
          <w:szCs w:val="32"/>
        </w:rPr>
        <w:t>万元，支出决算为351.57万元，完成年初预算的</w:t>
      </w:r>
      <w:r>
        <w:rPr>
          <w:rFonts w:ascii="仿宋_GB2312" w:eastAsia="仿宋_GB2312" w:hAnsi="ˎ̥" w:cs="Times New Roman" w:hint="eastAsia"/>
          <w:sz w:val="32"/>
          <w:szCs w:val="32"/>
        </w:rPr>
        <w:t>89.52</w:t>
      </w:r>
      <w:r>
        <w:rPr>
          <w:rFonts w:ascii="仿宋_GB2312" w:eastAsia="仿宋_GB2312" w:hAnsi="ˎ̥" w:hint="eastAsia"/>
          <w:sz w:val="32"/>
          <w:szCs w:val="32"/>
        </w:rPr>
        <w:t>%,决算数</w:t>
      </w:r>
      <w:r>
        <w:rPr>
          <w:rFonts w:ascii="仿宋_GB2312" w:eastAsia="仿宋_GB2312" w:hAnsi="ˎ̥" w:cs="Times New Roman" w:hint="eastAsia"/>
          <w:sz w:val="32"/>
          <w:szCs w:val="32"/>
        </w:rPr>
        <w:t>小于</w:t>
      </w:r>
      <w:r>
        <w:rPr>
          <w:rFonts w:ascii="仿宋_GB2312" w:eastAsia="仿宋_GB2312" w:hAnsi="ˎ̥" w:hint="eastAsia"/>
          <w:sz w:val="32"/>
          <w:szCs w:val="32"/>
        </w:rPr>
        <w:t>预算数的主要原因:上年结转结余资金本年度使用</w:t>
      </w:r>
      <w:r>
        <w:rPr>
          <w:rFonts w:ascii="仿宋_GB2312" w:eastAsia="仿宋_GB2312" w:hAnsi="ˎ̥" w:cs="Times New Roman" w:hint="eastAsia"/>
          <w:color w:val="000000"/>
          <w:sz w:val="32"/>
          <w:szCs w:val="32"/>
        </w:rPr>
        <w:t>，</w:t>
      </w:r>
      <w:r>
        <w:rPr>
          <w:rFonts w:ascii="仿宋_GB2312" w:eastAsia="仿宋_GB2312" w:hAnsi="ˎ̥" w:cs="Times New Roman" w:hint="eastAsia"/>
          <w:sz w:val="32"/>
          <w:szCs w:val="32"/>
        </w:rPr>
        <w:t>导致存在差异</w:t>
      </w:r>
      <w:r>
        <w:rPr>
          <w:rFonts w:ascii="仿宋_GB2312" w:eastAsia="仿宋_GB2312" w:hAnsi="ˎ̥" w:hint="eastAsia"/>
          <w:sz w:val="32"/>
          <w:szCs w:val="32"/>
        </w:rPr>
        <w:t>。</w:t>
      </w:r>
      <w:r>
        <w:rPr>
          <w:rFonts w:ascii="仿宋_GB2312" w:eastAsia="仿宋_GB2312" w:hAnsi="ˎ̥" w:hint="eastAsia"/>
          <w:b/>
          <w:bCs/>
          <w:sz w:val="32"/>
          <w:szCs w:val="32"/>
        </w:rPr>
        <w:t>森林生态效益补偿</w:t>
      </w:r>
      <w:r>
        <w:rPr>
          <w:rFonts w:ascii="仿宋_GB2312" w:eastAsia="仿宋_GB2312" w:hAnsi="ˎ̥" w:hint="eastAsia"/>
          <w:b/>
          <w:sz w:val="32"/>
          <w:szCs w:val="32"/>
        </w:rPr>
        <w:t>（项）</w:t>
      </w:r>
      <w:r>
        <w:rPr>
          <w:rFonts w:ascii="仿宋_GB2312" w:eastAsia="仿宋_GB2312" w:hAnsi="ˎ̥" w:hint="eastAsia"/>
          <w:sz w:val="32"/>
          <w:szCs w:val="32"/>
        </w:rPr>
        <w:t>年初预算为</w:t>
      </w:r>
      <w:r>
        <w:rPr>
          <w:rFonts w:ascii="仿宋_GB2312" w:eastAsia="仿宋_GB2312" w:hAnsi="ˎ̥" w:hint="eastAsia"/>
          <w:b/>
          <w:sz w:val="32"/>
          <w:szCs w:val="32"/>
        </w:rPr>
        <w:t>1183.72</w:t>
      </w:r>
      <w:r>
        <w:rPr>
          <w:rFonts w:ascii="仿宋_GB2312" w:eastAsia="仿宋_GB2312" w:hAnsi="ˎ̥" w:hint="eastAsia"/>
          <w:sz w:val="32"/>
          <w:szCs w:val="32"/>
        </w:rPr>
        <w:t>万元，支出决算为1171.47万元,完成年初预算的</w:t>
      </w:r>
      <w:r>
        <w:rPr>
          <w:rFonts w:ascii="仿宋_GB2312" w:eastAsia="仿宋_GB2312" w:hAnsi="ˎ̥" w:cs="Times New Roman" w:hint="eastAsia"/>
          <w:sz w:val="32"/>
          <w:szCs w:val="32"/>
        </w:rPr>
        <w:t>98.97</w:t>
      </w:r>
      <w:r>
        <w:rPr>
          <w:rFonts w:ascii="仿宋_GB2312" w:eastAsia="仿宋_GB2312" w:hAnsi="ˎ̥" w:hint="eastAsia"/>
          <w:sz w:val="32"/>
          <w:szCs w:val="32"/>
        </w:rPr>
        <w:t>%,预算数</w:t>
      </w:r>
      <w:r>
        <w:rPr>
          <w:rFonts w:ascii="仿宋_GB2312" w:eastAsia="仿宋_GB2312" w:hAnsi="ˎ̥" w:cs="Times New Roman" w:hint="eastAsia"/>
          <w:sz w:val="32"/>
          <w:szCs w:val="32"/>
        </w:rPr>
        <w:t>小于</w:t>
      </w:r>
      <w:r>
        <w:rPr>
          <w:rFonts w:ascii="仿宋_GB2312" w:eastAsia="仿宋_GB2312" w:hAnsi="ˎ̥" w:hint="eastAsia"/>
          <w:sz w:val="32"/>
          <w:szCs w:val="32"/>
        </w:rPr>
        <w:t>预算数的主要原因:公益林管护采购结余，人员减少，</w:t>
      </w:r>
      <w:r>
        <w:rPr>
          <w:rFonts w:ascii="仿宋_GB2312" w:eastAsia="仿宋_GB2312" w:hAnsi="ˎ̥" w:cs="Times New Roman" w:hint="eastAsia"/>
          <w:sz w:val="32"/>
          <w:szCs w:val="32"/>
        </w:rPr>
        <w:t>导致存在差异</w:t>
      </w:r>
      <w:r>
        <w:rPr>
          <w:rFonts w:ascii="仿宋_GB2312" w:eastAsia="仿宋_GB2312" w:hAnsi="ˎ̥" w:hint="eastAsia"/>
          <w:sz w:val="32"/>
          <w:szCs w:val="32"/>
        </w:rPr>
        <w:t>。其他林业和草原支出</w:t>
      </w:r>
      <w:r>
        <w:rPr>
          <w:rFonts w:ascii="仿宋_GB2312" w:eastAsia="仿宋_GB2312" w:hAnsi="ˎ̥" w:hint="eastAsia"/>
          <w:b/>
          <w:sz w:val="32"/>
          <w:szCs w:val="32"/>
        </w:rPr>
        <w:t>（项）</w:t>
      </w:r>
      <w:r>
        <w:rPr>
          <w:rFonts w:ascii="仿宋_GB2312" w:eastAsia="仿宋_GB2312" w:hAnsi="ˎ̥" w:hint="eastAsia"/>
          <w:sz w:val="32"/>
          <w:szCs w:val="32"/>
        </w:rPr>
        <w:t>年初预算为</w:t>
      </w:r>
      <w:r>
        <w:rPr>
          <w:rFonts w:ascii="仿宋_GB2312" w:eastAsia="仿宋_GB2312" w:hAnsi="ˎ̥" w:hint="eastAsia"/>
          <w:b/>
          <w:sz w:val="32"/>
          <w:szCs w:val="32"/>
        </w:rPr>
        <w:t>100.00</w:t>
      </w:r>
      <w:r>
        <w:rPr>
          <w:rFonts w:ascii="仿宋_GB2312" w:eastAsia="仿宋_GB2312" w:hAnsi="ˎ̥" w:hint="eastAsia"/>
          <w:sz w:val="32"/>
          <w:szCs w:val="32"/>
        </w:rPr>
        <w:t>万元，支出决算为99.99万元,完成年初预算的</w:t>
      </w:r>
      <w:r>
        <w:rPr>
          <w:rFonts w:ascii="仿宋_GB2312" w:eastAsia="仿宋_GB2312" w:hAnsi="ˎ̥" w:cs="Times New Roman" w:hint="eastAsia"/>
          <w:sz w:val="32"/>
          <w:szCs w:val="32"/>
        </w:rPr>
        <w:t>99.99</w:t>
      </w:r>
      <w:r>
        <w:rPr>
          <w:rFonts w:ascii="仿宋_GB2312" w:eastAsia="仿宋_GB2312" w:hAnsi="ˎ̥" w:hint="eastAsia"/>
          <w:sz w:val="32"/>
          <w:szCs w:val="32"/>
        </w:rPr>
        <w:t>%,预算数</w:t>
      </w:r>
      <w:r>
        <w:rPr>
          <w:rFonts w:ascii="仿宋_GB2312" w:eastAsia="仿宋_GB2312" w:hAnsi="ˎ̥" w:cs="Times New Roman" w:hint="eastAsia"/>
          <w:sz w:val="32"/>
          <w:szCs w:val="32"/>
        </w:rPr>
        <w:t>小于</w:t>
      </w:r>
      <w:r>
        <w:rPr>
          <w:rFonts w:ascii="仿宋_GB2312" w:eastAsia="仿宋_GB2312" w:hAnsi="ˎ̥" w:hint="eastAsia"/>
          <w:sz w:val="32"/>
          <w:szCs w:val="32"/>
        </w:rPr>
        <w:t>预算数的主要原因:项目支出结余。</w:t>
      </w:r>
    </w:p>
    <w:p w:rsidR="005679A6" w:rsidRDefault="00EF05DD">
      <w:pPr>
        <w:spacing w:line="600" w:lineRule="exact"/>
        <w:ind w:firstLineChars="200" w:firstLine="643"/>
        <w:rPr>
          <w:rFonts w:ascii="仿宋_GB2312" w:eastAsia="仿宋_GB2312" w:hAnsi="ˎ̥"/>
          <w:b/>
          <w:sz w:val="32"/>
          <w:szCs w:val="32"/>
        </w:rPr>
      </w:pPr>
      <w:r>
        <w:rPr>
          <w:rFonts w:ascii="仿宋_GB2312" w:eastAsia="仿宋_GB2312" w:hAnsi="ˎ̥" w:hint="eastAsia"/>
          <w:b/>
          <w:sz w:val="32"/>
          <w:szCs w:val="32"/>
        </w:rPr>
        <w:t>6.住房保障支出（类）住房改革支出（款）住房公积金（项）</w:t>
      </w:r>
    </w:p>
    <w:p w:rsidR="005679A6" w:rsidRDefault="00EF05DD">
      <w:pPr>
        <w:spacing w:line="600" w:lineRule="exact"/>
        <w:rPr>
          <w:rFonts w:ascii="仿宋_GB2312" w:eastAsia="仿宋_GB2312" w:hAnsi="ˎ̥"/>
          <w:b/>
          <w:sz w:val="32"/>
          <w:szCs w:val="32"/>
        </w:rPr>
      </w:pPr>
      <w:r>
        <w:rPr>
          <w:rFonts w:ascii="仿宋_GB2312" w:eastAsia="仿宋_GB2312" w:hAnsi="ˎ̥" w:hint="eastAsia"/>
          <w:sz w:val="32"/>
          <w:szCs w:val="32"/>
        </w:rPr>
        <w:t>年初预算为</w:t>
      </w:r>
      <w:r>
        <w:rPr>
          <w:rFonts w:ascii="仿宋_GB2312" w:eastAsia="仿宋_GB2312" w:hAnsi="黑体" w:hint="eastAsia"/>
          <w:sz w:val="32"/>
          <w:szCs w:val="32"/>
        </w:rPr>
        <w:t>31.46</w:t>
      </w:r>
      <w:r>
        <w:rPr>
          <w:rFonts w:ascii="仿宋_GB2312" w:eastAsia="仿宋_GB2312" w:hAnsi="ˎ̥" w:hint="eastAsia"/>
          <w:sz w:val="32"/>
          <w:szCs w:val="32"/>
        </w:rPr>
        <w:t>万元，支出决算为28.21万元，完成年初预算的</w:t>
      </w:r>
      <w:r>
        <w:rPr>
          <w:rFonts w:ascii="仿宋_GB2312" w:eastAsia="仿宋_GB2312" w:hAnsi="ˎ̥" w:cs="Times New Roman" w:hint="eastAsia"/>
          <w:sz w:val="32"/>
          <w:szCs w:val="32"/>
        </w:rPr>
        <w:t>89.67</w:t>
      </w:r>
      <w:r>
        <w:rPr>
          <w:rFonts w:ascii="仿宋_GB2312" w:eastAsia="仿宋_GB2312" w:hAnsi="ˎ̥" w:hint="eastAsia"/>
          <w:sz w:val="32"/>
          <w:szCs w:val="32"/>
        </w:rPr>
        <w:t>%,决算数</w:t>
      </w:r>
      <w:r>
        <w:rPr>
          <w:rFonts w:ascii="仿宋_GB2312" w:eastAsia="仿宋_GB2312" w:hAnsi="ˎ̥" w:cs="Times New Roman" w:hint="eastAsia"/>
          <w:sz w:val="32"/>
          <w:szCs w:val="32"/>
        </w:rPr>
        <w:t>小于</w:t>
      </w:r>
      <w:r>
        <w:rPr>
          <w:rFonts w:ascii="仿宋_GB2312" w:eastAsia="仿宋_GB2312" w:hAnsi="ˎ̥" w:hint="eastAsia"/>
          <w:sz w:val="32"/>
          <w:szCs w:val="32"/>
        </w:rPr>
        <w:t>预算数的主要原因:预算费率基数调整，</w:t>
      </w:r>
      <w:r>
        <w:rPr>
          <w:rFonts w:ascii="仿宋_GB2312" w:eastAsia="仿宋_GB2312" w:hAnsi="ˎ̥" w:cs="Times New Roman" w:hint="eastAsia"/>
          <w:sz w:val="32"/>
          <w:szCs w:val="32"/>
        </w:rPr>
        <w:t>导致存在差异</w:t>
      </w:r>
      <w:r>
        <w:rPr>
          <w:rFonts w:ascii="仿宋_GB2312" w:eastAsia="仿宋_GB2312" w:hAnsi="ˎ̥" w:hint="eastAsia"/>
          <w:sz w:val="32"/>
          <w:szCs w:val="32"/>
        </w:rPr>
        <w:t>。</w:t>
      </w:r>
    </w:p>
    <w:p w:rsidR="005679A6" w:rsidRDefault="00EF05DD">
      <w:pPr>
        <w:spacing w:line="600" w:lineRule="exact"/>
        <w:rPr>
          <w:rFonts w:ascii="黑体" w:eastAsia="黑体" w:hAnsi="黑体" w:cs="黑体"/>
          <w:sz w:val="32"/>
          <w:szCs w:val="32"/>
        </w:rPr>
      </w:pPr>
      <w:r>
        <w:rPr>
          <w:rFonts w:ascii="仿宋" w:eastAsia="仿宋" w:hAnsi="仿宋" w:cs="仿宋" w:hint="eastAsia"/>
          <w:sz w:val="32"/>
          <w:szCs w:val="32"/>
        </w:rPr>
        <w:t xml:space="preserve">    </w:t>
      </w:r>
      <w:r>
        <w:rPr>
          <w:rFonts w:ascii="黑体" w:eastAsia="黑体" w:hAnsi="黑体" w:cs="黑体" w:hint="eastAsia"/>
          <w:bCs/>
          <w:sz w:val="32"/>
          <w:szCs w:val="32"/>
        </w:rPr>
        <w:t>六、一般公共预算财政拨款基本支出决算情况说明</w:t>
      </w:r>
    </w:p>
    <w:p w:rsidR="005679A6" w:rsidRDefault="00EF05DD">
      <w:pPr>
        <w:tabs>
          <w:tab w:val="center" w:pos="4473"/>
        </w:tabs>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2024年度财政拨款基本支出476.01万元，其中：人员经费385.35万元，主要包括：工资福利支出中的基本工资、津贴补贴、奖金、伙食补助费、绩效工资、机关事业单位基本养老保险缴费、职业年金缴费、职工基本医疗保险缴费、公务员医疗补助缴费、其他社会保障缴费、住房公积金、医疗费、其他工资福利支出；对个人和家庭的补助中的离休费、退休费、退职（役）费、抚恤金、生活补助、救济费、医疗费补助、助学金、奖励金、个人农业生产补贴、代缴社会保险费、其他对个人和家庭的补助。公用经费90.66万元，主要包括：商品和服务支出中的办公费、印刷费、咨询费、手续费、水费、电费、邮电费、取暖费、物业管理费、差旅费、因公出国（境）费用、维修（护）费、租赁费、会议费、培训费、公务接待费、专用材料费、被装购置费、专用燃料费、劳务费、委托业务费、工会经费、福利费、公务用车运行维护费、其他交通费用、税金及附加费用、其他商品和服务支出；债务利息及费用支出中的国内债务付息及国外债务付息；资本性支出中的房屋建筑物购建、办公设备购置、专用设备购置、基础设施建设、大型修缮、信息网络及软件购置更新、物资储备、土地补偿、安置补助、地上附着物和青苗补偿、拆迁补偿、公务用车购置、其他交通工具购置、文物和陈列品购置、无形资产购置、其他资本性支出等；其他支出中的赠予、国家赔偿费用支出、对民间非营利组织和群众性自治组织补贴和其他支出。</w:t>
      </w:r>
    </w:p>
    <w:p w:rsidR="005679A6" w:rsidRDefault="00EF05DD">
      <w:pPr>
        <w:tabs>
          <w:tab w:val="center" w:pos="4473"/>
        </w:tabs>
        <w:spacing w:line="600" w:lineRule="exact"/>
        <w:ind w:firstLineChars="196" w:firstLine="627"/>
        <w:rPr>
          <w:rFonts w:ascii="黑体" w:eastAsia="黑体" w:hAnsi="黑体" w:cs="黑体"/>
          <w:bCs/>
          <w:sz w:val="32"/>
          <w:szCs w:val="32"/>
        </w:rPr>
      </w:pPr>
      <w:r>
        <w:rPr>
          <w:rFonts w:ascii="黑体" w:eastAsia="黑体" w:hAnsi="黑体" w:cs="黑体" w:hint="eastAsia"/>
          <w:bCs/>
          <w:sz w:val="32"/>
          <w:szCs w:val="32"/>
        </w:rPr>
        <w:t>七、政府性基金预算财政拨款支出决算情况说明</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（一）政府性基金预算财政拨款支出决算总体情况</w:t>
      </w:r>
    </w:p>
    <w:p w:rsidR="005679A6" w:rsidRDefault="00EF05DD">
      <w:pPr>
        <w:spacing w:line="600" w:lineRule="exact"/>
        <w:ind w:firstLineChars="200" w:firstLine="640"/>
        <w:rPr>
          <w:rFonts w:ascii="楷体" w:eastAsia="楷体" w:hAnsi="楷体" w:cs="楷体"/>
          <w:sz w:val="32"/>
          <w:szCs w:val="32"/>
        </w:rPr>
      </w:pPr>
      <w:r>
        <w:rPr>
          <w:rFonts w:ascii="仿宋_GB2312" w:eastAsia="仿宋_GB2312" w:hAnsi="仿宋_GB2312" w:cs="仿宋_GB2312" w:hint="eastAsia"/>
          <w:sz w:val="32"/>
          <w:szCs w:val="32"/>
        </w:rPr>
        <w:t>无此项内容。</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（二）政府性基金预算财政拨款支出决算结构情况</w:t>
      </w:r>
    </w:p>
    <w:p w:rsidR="005679A6" w:rsidRDefault="00EF05DD">
      <w:pPr>
        <w:spacing w:line="600" w:lineRule="exact"/>
        <w:ind w:firstLineChars="300" w:firstLine="960"/>
        <w:rPr>
          <w:rFonts w:ascii="楷体" w:eastAsia="楷体" w:hAnsi="楷体" w:cs="楷体"/>
          <w:sz w:val="32"/>
          <w:szCs w:val="32"/>
        </w:rPr>
      </w:pPr>
      <w:r>
        <w:rPr>
          <w:rFonts w:ascii="仿宋_GB2312" w:eastAsia="仿宋_GB2312" w:hAnsi="仿宋_GB2312" w:cs="仿宋_GB2312" w:hint="eastAsia"/>
          <w:sz w:val="32"/>
          <w:szCs w:val="32"/>
        </w:rPr>
        <w:t>无此项内容。</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（三）政府性基金预算财政拨款支出决算具体情况</w:t>
      </w:r>
    </w:p>
    <w:p w:rsidR="005679A6" w:rsidRDefault="00EF05DD">
      <w:pPr>
        <w:tabs>
          <w:tab w:val="center" w:pos="4473"/>
        </w:tabs>
        <w:spacing w:line="600" w:lineRule="exact"/>
        <w:ind w:firstLineChars="196" w:firstLine="627"/>
        <w:rPr>
          <w:rFonts w:ascii="黑体" w:eastAsia="黑体" w:hAnsi="黑体" w:cs="黑体"/>
          <w:bCs/>
          <w:sz w:val="32"/>
          <w:szCs w:val="32"/>
        </w:rPr>
      </w:pPr>
      <w:r>
        <w:rPr>
          <w:rFonts w:ascii="仿宋_GB2312" w:eastAsia="仿宋_GB2312" w:hAnsi="仿宋_GB2312" w:cs="仿宋_GB2312" w:hint="eastAsia"/>
          <w:sz w:val="32"/>
          <w:szCs w:val="32"/>
        </w:rPr>
        <w:t>无此项内容。</w:t>
      </w:r>
    </w:p>
    <w:p w:rsidR="005679A6" w:rsidRDefault="00EF05DD">
      <w:pPr>
        <w:tabs>
          <w:tab w:val="center" w:pos="4473"/>
        </w:tabs>
        <w:spacing w:line="600" w:lineRule="exact"/>
        <w:ind w:firstLineChars="196" w:firstLine="627"/>
        <w:rPr>
          <w:rFonts w:ascii="黑体" w:eastAsia="黑体" w:hAnsi="黑体" w:cs="黑体"/>
          <w:bCs/>
          <w:sz w:val="32"/>
          <w:szCs w:val="32"/>
        </w:rPr>
      </w:pPr>
      <w:r>
        <w:rPr>
          <w:rFonts w:ascii="黑体" w:eastAsia="黑体" w:hAnsi="黑体" w:cs="黑体" w:hint="eastAsia"/>
          <w:bCs/>
          <w:sz w:val="32"/>
          <w:szCs w:val="32"/>
        </w:rPr>
        <w:t>八、国有资本经营预算财政拨款支出决算情况说明</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（一）国有资本经营预算财政拨款支出决算总体情况</w:t>
      </w:r>
    </w:p>
    <w:p w:rsidR="005679A6" w:rsidRDefault="00EF05DD">
      <w:pPr>
        <w:spacing w:line="600" w:lineRule="exact"/>
        <w:ind w:firstLineChars="200" w:firstLine="640"/>
        <w:rPr>
          <w:rFonts w:ascii="楷体" w:eastAsia="楷体" w:hAnsi="楷体" w:cs="楷体"/>
          <w:sz w:val="32"/>
          <w:szCs w:val="32"/>
        </w:rPr>
      </w:pPr>
      <w:r>
        <w:rPr>
          <w:rFonts w:ascii="仿宋_GB2312" w:eastAsia="仿宋_GB2312" w:hAnsi="仿宋_GB2312" w:cs="仿宋_GB2312" w:hint="eastAsia"/>
          <w:sz w:val="32"/>
          <w:szCs w:val="32"/>
        </w:rPr>
        <w:t>无此项内容。</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（二）国有资本经营预算财政拨款支出决算结构情况</w:t>
      </w:r>
    </w:p>
    <w:p w:rsidR="005679A6" w:rsidRDefault="00EF05DD">
      <w:pPr>
        <w:spacing w:line="600" w:lineRule="exact"/>
        <w:ind w:firstLineChars="200" w:firstLine="640"/>
        <w:rPr>
          <w:rFonts w:ascii="楷体" w:eastAsia="楷体" w:hAnsi="楷体" w:cs="楷体"/>
          <w:sz w:val="32"/>
          <w:szCs w:val="32"/>
        </w:rPr>
      </w:pPr>
      <w:r>
        <w:rPr>
          <w:rFonts w:ascii="仿宋_GB2312" w:eastAsia="仿宋_GB2312" w:hAnsi="仿宋_GB2312" w:cs="仿宋_GB2312" w:hint="eastAsia"/>
          <w:sz w:val="32"/>
          <w:szCs w:val="32"/>
        </w:rPr>
        <w:t>无此项内容。</w:t>
      </w:r>
    </w:p>
    <w:p w:rsidR="005679A6" w:rsidRDefault="00EF05DD">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（三）国有资本经营预算财政拨款支出决算具体情况</w:t>
      </w:r>
    </w:p>
    <w:p w:rsidR="005679A6" w:rsidRDefault="00EF05DD">
      <w:pPr>
        <w:spacing w:line="600" w:lineRule="exact"/>
        <w:ind w:firstLineChars="196" w:firstLine="627"/>
        <w:rPr>
          <w:rFonts w:ascii="黑体" w:eastAsia="黑体" w:hAnsi="黑体" w:cs="黑体"/>
          <w:bCs/>
          <w:sz w:val="32"/>
          <w:szCs w:val="32"/>
        </w:rPr>
      </w:pPr>
      <w:r>
        <w:rPr>
          <w:rFonts w:ascii="仿宋_GB2312" w:eastAsia="仿宋_GB2312" w:hAnsi="仿宋_GB2312" w:cs="仿宋_GB2312" w:hint="eastAsia"/>
          <w:sz w:val="32"/>
          <w:szCs w:val="32"/>
        </w:rPr>
        <w:t>无此项内容。</w:t>
      </w:r>
    </w:p>
    <w:p w:rsidR="005679A6" w:rsidRDefault="00EF05DD">
      <w:pPr>
        <w:spacing w:line="600" w:lineRule="exact"/>
        <w:ind w:firstLineChars="196" w:firstLine="627"/>
        <w:rPr>
          <w:rFonts w:ascii="仿宋_GB2312" w:eastAsia="楷体_GB2312" w:hAnsi="ˎ̥"/>
          <w:sz w:val="32"/>
          <w:szCs w:val="32"/>
        </w:rPr>
      </w:pPr>
      <w:r>
        <w:rPr>
          <w:rFonts w:ascii="黑体" w:eastAsia="黑体" w:hAnsi="黑体" w:cs="黑体" w:hint="eastAsia"/>
          <w:bCs/>
          <w:sz w:val="32"/>
          <w:szCs w:val="32"/>
        </w:rPr>
        <w:t>九、财政拨款“三公”经费支出决算情况说明</w:t>
      </w:r>
    </w:p>
    <w:p w:rsidR="005679A6" w:rsidRDefault="00EF05DD">
      <w:pPr>
        <w:spacing w:line="600" w:lineRule="exact"/>
        <w:ind w:firstLineChars="200" w:firstLine="640"/>
        <w:rPr>
          <w:rFonts w:ascii="楷体" w:eastAsia="楷体" w:hAnsi="楷体" w:cs="楷体"/>
          <w:bCs/>
          <w:sz w:val="32"/>
          <w:szCs w:val="32"/>
        </w:rPr>
      </w:pPr>
      <w:r>
        <w:rPr>
          <w:rFonts w:ascii="楷体" w:eastAsia="楷体" w:hAnsi="楷体" w:cs="楷体" w:hint="eastAsia"/>
          <w:bCs/>
          <w:sz w:val="32"/>
          <w:szCs w:val="32"/>
        </w:rPr>
        <w:t>（一）财政拨款“三公”经费支出决算总体情况说明</w:t>
      </w:r>
    </w:p>
    <w:p w:rsidR="005679A6" w:rsidRDefault="00EF05DD">
      <w:pPr>
        <w:spacing w:line="600" w:lineRule="exact"/>
        <w:rPr>
          <w:rFonts w:ascii="仿宋" w:eastAsia="仿宋" w:hAnsi="仿宋" w:cs="仿宋"/>
          <w:sz w:val="32"/>
          <w:szCs w:val="32"/>
        </w:rPr>
      </w:pPr>
      <w:r>
        <w:rPr>
          <w:rFonts w:ascii="仿宋_GB2312" w:eastAsia="仿宋_GB2312" w:hAnsi="ˎ̥" w:hint="eastAsia"/>
          <w:sz w:val="32"/>
          <w:szCs w:val="32"/>
        </w:rPr>
        <w:t xml:space="preserve">   </w:t>
      </w:r>
      <w:r>
        <w:rPr>
          <w:rFonts w:ascii="仿宋" w:eastAsia="仿宋" w:hAnsi="仿宋" w:cs="仿宋" w:hint="eastAsia"/>
          <w:sz w:val="32"/>
          <w:szCs w:val="32"/>
        </w:rPr>
        <w:t xml:space="preserve"> 2024年度财政拨款“三公”经费支出预算为12.22万元，支出决算为11.74万元，完成预算的96.1%，与2023年度相比，“三公”经费支出减少0.01万元，下降0.09%，主要原因是秉承厉行节约的原则，缩减控制三公经费支付。</w:t>
      </w:r>
    </w:p>
    <w:p w:rsidR="005679A6" w:rsidRDefault="00EF05DD">
      <w:pPr>
        <w:spacing w:line="600" w:lineRule="exact"/>
        <w:rPr>
          <w:rFonts w:ascii="楷体" w:eastAsia="楷体" w:hAnsi="楷体" w:cs="楷体"/>
          <w:sz w:val="32"/>
          <w:szCs w:val="32"/>
        </w:rPr>
      </w:pPr>
      <w:r>
        <w:rPr>
          <w:rFonts w:ascii="楷体" w:eastAsia="楷体" w:hAnsi="楷体" w:cs="楷体" w:hint="eastAsia"/>
          <w:b/>
          <w:bCs/>
          <w:sz w:val="32"/>
          <w:szCs w:val="32"/>
        </w:rPr>
        <w:t xml:space="preserve">   </w:t>
      </w:r>
      <w:r>
        <w:rPr>
          <w:rFonts w:ascii="楷体" w:eastAsia="楷体" w:hAnsi="楷体" w:cs="楷体" w:hint="eastAsia"/>
          <w:sz w:val="32"/>
          <w:szCs w:val="32"/>
        </w:rPr>
        <w:t xml:space="preserve"> （二）财政拨款“三公”经费支出决算具体情况说明</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2024年度财政拨款“三公”经费支出决算中，因公出国（境）费支出决算0.00万元，占0%；公务用车购置及运行维护费支出决算11.21万元，占95.49%；公务接待费支出决算0.53万元，占4.51%。具体情况如下：</w:t>
      </w:r>
    </w:p>
    <w:p w:rsidR="005679A6" w:rsidRDefault="00EF05DD">
      <w:pPr>
        <w:spacing w:line="600" w:lineRule="exact"/>
        <w:ind w:firstLineChars="200" w:firstLine="643"/>
        <w:rPr>
          <w:rFonts w:ascii="仿宋" w:eastAsia="仿宋" w:hAnsi="仿宋" w:cs="仿宋"/>
          <w:sz w:val="32"/>
          <w:szCs w:val="32"/>
        </w:rPr>
      </w:pPr>
      <w:r>
        <w:rPr>
          <w:rFonts w:ascii="仿宋" w:eastAsia="仿宋" w:hAnsi="仿宋" w:cs="仿宋" w:hint="eastAsia"/>
          <w:b/>
          <w:sz w:val="32"/>
          <w:szCs w:val="32"/>
        </w:rPr>
        <w:t>1.因公出国（境）费</w:t>
      </w:r>
      <w:r>
        <w:rPr>
          <w:rFonts w:ascii="仿宋" w:eastAsia="仿宋" w:hAnsi="仿宋" w:cs="仿宋" w:hint="eastAsia"/>
          <w:sz w:val="32"/>
          <w:szCs w:val="32"/>
        </w:rPr>
        <w:t>支出0.00万元。全年安排因公出国（境）团组0.00个，因公出国（境）0人次。</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因公出国（境）费支出决算数比预算数增加（减少）0.00万元，完成预算的0%。与2023年度相比，因公出国（境）费支出增加（减少）0万元，增长（下降）0%，主要原因是</w:t>
      </w:r>
      <w:r>
        <w:rPr>
          <w:rFonts w:ascii="仿宋_GB2312" w:eastAsia="仿宋_GB2312" w:hAnsi="ˎ̥" w:hint="eastAsia"/>
          <w:sz w:val="32"/>
          <w:szCs w:val="32"/>
        </w:rPr>
        <w:t>本年没有发生相关的收支决算数据</w:t>
      </w:r>
      <w:r>
        <w:rPr>
          <w:rFonts w:ascii="仿宋" w:eastAsia="仿宋" w:hAnsi="仿宋" w:cs="仿宋" w:hint="eastAsia"/>
          <w:sz w:val="32"/>
          <w:szCs w:val="32"/>
        </w:rPr>
        <w:t>。</w:t>
      </w:r>
    </w:p>
    <w:p w:rsidR="005679A6" w:rsidRDefault="00EF05DD">
      <w:pPr>
        <w:spacing w:line="600" w:lineRule="exact"/>
        <w:rPr>
          <w:rFonts w:ascii="仿宋" w:eastAsia="仿宋" w:hAnsi="仿宋" w:cs="仿宋"/>
          <w:sz w:val="32"/>
          <w:szCs w:val="32"/>
        </w:rPr>
      </w:pPr>
      <w:r>
        <w:rPr>
          <w:rFonts w:ascii="仿宋" w:eastAsia="仿宋" w:hAnsi="仿宋" w:cs="仿宋" w:hint="eastAsia"/>
          <w:b/>
          <w:sz w:val="32"/>
          <w:szCs w:val="32"/>
        </w:rPr>
        <w:t xml:space="preserve">    2.公务用车购置及运行维护费</w:t>
      </w:r>
      <w:r>
        <w:rPr>
          <w:rFonts w:ascii="仿宋" w:eastAsia="仿宋" w:hAnsi="仿宋" w:cs="仿宋" w:hint="eastAsia"/>
          <w:bCs/>
          <w:sz w:val="32"/>
          <w:szCs w:val="32"/>
        </w:rPr>
        <w:t>支出</w:t>
      </w:r>
      <w:r>
        <w:rPr>
          <w:rFonts w:ascii="仿宋" w:eastAsia="仿宋" w:hAnsi="仿宋" w:cs="仿宋" w:hint="eastAsia"/>
          <w:sz w:val="32"/>
          <w:szCs w:val="32"/>
        </w:rPr>
        <w:t>11.21万元。其中：</w:t>
      </w:r>
    </w:p>
    <w:p w:rsidR="005679A6" w:rsidRDefault="00EF05DD">
      <w:pPr>
        <w:spacing w:line="600" w:lineRule="exact"/>
        <w:ind w:firstLineChars="200" w:firstLine="643"/>
        <w:rPr>
          <w:rFonts w:ascii="仿宋" w:eastAsia="仿宋" w:hAnsi="仿宋" w:cs="仿宋"/>
          <w:sz w:val="32"/>
          <w:szCs w:val="32"/>
        </w:rPr>
      </w:pPr>
      <w:r>
        <w:rPr>
          <w:rFonts w:ascii="仿宋" w:eastAsia="仿宋" w:hAnsi="仿宋" w:cs="仿宋" w:hint="eastAsia"/>
          <w:b/>
          <w:sz w:val="32"/>
          <w:szCs w:val="32"/>
        </w:rPr>
        <w:t>公务用车购置</w:t>
      </w:r>
      <w:r>
        <w:rPr>
          <w:rFonts w:ascii="仿宋" w:eastAsia="仿宋" w:hAnsi="仿宋" w:cs="仿宋" w:hint="eastAsia"/>
          <w:bCs/>
          <w:sz w:val="32"/>
          <w:szCs w:val="32"/>
        </w:rPr>
        <w:t>支出</w:t>
      </w:r>
      <w:r>
        <w:rPr>
          <w:rFonts w:ascii="仿宋" w:eastAsia="仿宋" w:hAnsi="仿宋" w:cs="仿宋" w:hint="eastAsia"/>
          <w:sz w:val="32"/>
          <w:szCs w:val="32"/>
        </w:rPr>
        <w:t>0.00万元，全年购置公务用车0辆，，年末公务用车保有量6辆。</w:t>
      </w:r>
    </w:p>
    <w:p w:rsidR="005679A6" w:rsidRDefault="00EF05DD">
      <w:pPr>
        <w:spacing w:line="600" w:lineRule="exact"/>
        <w:ind w:firstLineChars="200" w:firstLine="643"/>
        <w:rPr>
          <w:rFonts w:ascii="仿宋" w:eastAsia="仿宋" w:hAnsi="仿宋" w:cs="仿宋"/>
          <w:sz w:val="32"/>
          <w:szCs w:val="32"/>
        </w:rPr>
      </w:pPr>
      <w:r>
        <w:rPr>
          <w:rFonts w:ascii="仿宋" w:eastAsia="仿宋" w:hAnsi="仿宋" w:cs="仿宋" w:hint="eastAsia"/>
          <w:b/>
          <w:sz w:val="32"/>
          <w:szCs w:val="32"/>
        </w:rPr>
        <w:t>公务用车运行维护费</w:t>
      </w:r>
      <w:r>
        <w:rPr>
          <w:rFonts w:ascii="仿宋" w:eastAsia="仿宋" w:hAnsi="仿宋" w:cs="仿宋" w:hint="eastAsia"/>
          <w:sz w:val="32"/>
          <w:szCs w:val="32"/>
        </w:rPr>
        <w:t>支出11.21万元，主要用于</w:t>
      </w:r>
      <w:r>
        <w:rPr>
          <w:rFonts w:ascii="仿宋_GB2312" w:eastAsia="仿宋_GB2312" w:hAnsi="ˎ̥" w:cs="Times New Roman"/>
          <w:sz w:val="32"/>
          <w:szCs w:val="32"/>
        </w:rPr>
        <w:t>车辆保险、维修维护、燃油</w:t>
      </w:r>
      <w:r>
        <w:rPr>
          <w:rFonts w:ascii="仿宋" w:eastAsia="仿宋" w:hAnsi="仿宋" w:cs="仿宋" w:hint="eastAsia"/>
          <w:sz w:val="32"/>
          <w:szCs w:val="32"/>
        </w:rPr>
        <w:t>。</w:t>
      </w:r>
    </w:p>
    <w:p w:rsidR="005679A6" w:rsidRDefault="00EF05DD">
      <w:pPr>
        <w:spacing w:line="600" w:lineRule="exact"/>
        <w:ind w:firstLineChars="200" w:firstLine="640"/>
        <w:rPr>
          <w:rFonts w:ascii="仿宋" w:eastAsia="仿宋" w:hAnsi="仿宋" w:cs="仿宋"/>
          <w:bCs/>
          <w:sz w:val="32"/>
          <w:szCs w:val="32"/>
        </w:rPr>
      </w:pPr>
      <w:r>
        <w:rPr>
          <w:rFonts w:ascii="仿宋" w:eastAsia="仿宋" w:hAnsi="仿宋" w:cs="仿宋" w:hint="eastAsia"/>
          <w:bCs/>
          <w:sz w:val="32"/>
          <w:szCs w:val="32"/>
        </w:rPr>
        <w:t>公务用车购置及运行维护费支出决算数</w:t>
      </w:r>
      <w:r>
        <w:rPr>
          <w:rFonts w:ascii="仿宋" w:eastAsia="仿宋" w:hAnsi="仿宋" w:cs="仿宋" w:hint="eastAsia"/>
          <w:sz w:val="32"/>
          <w:szCs w:val="32"/>
        </w:rPr>
        <w:t>比预算数减少0.01万元，完成预算的99.91%。与2023年度相比，</w:t>
      </w:r>
      <w:r>
        <w:rPr>
          <w:rFonts w:ascii="仿宋" w:eastAsia="仿宋" w:hAnsi="仿宋" w:cs="仿宋" w:hint="eastAsia"/>
          <w:bCs/>
          <w:sz w:val="32"/>
          <w:szCs w:val="32"/>
        </w:rPr>
        <w:t>公务用车购置及运行维护费</w:t>
      </w:r>
      <w:r>
        <w:rPr>
          <w:rFonts w:ascii="仿宋" w:eastAsia="仿宋" w:hAnsi="仿宋" w:cs="仿宋" w:hint="eastAsia"/>
          <w:sz w:val="32"/>
          <w:szCs w:val="32"/>
        </w:rPr>
        <w:t>支出增加（减少）0万元，增长（下降）0%，主要原因是支出数与上年一致。</w:t>
      </w:r>
    </w:p>
    <w:p w:rsidR="005679A6" w:rsidRDefault="00EF05DD">
      <w:pPr>
        <w:spacing w:line="600" w:lineRule="exact"/>
        <w:rPr>
          <w:rFonts w:ascii="仿宋" w:eastAsia="仿宋" w:hAnsi="仿宋" w:cs="仿宋"/>
          <w:sz w:val="32"/>
          <w:szCs w:val="32"/>
        </w:rPr>
      </w:pPr>
      <w:r>
        <w:rPr>
          <w:rFonts w:ascii="仿宋_GB2312" w:eastAsia="仿宋_GB2312" w:hAnsi="ˎ̥" w:hint="eastAsia"/>
          <w:b/>
          <w:sz w:val="32"/>
          <w:szCs w:val="32"/>
        </w:rPr>
        <w:t xml:space="preserve">   </w:t>
      </w:r>
      <w:r>
        <w:rPr>
          <w:rFonts w:ascii="仿宋" w:eastAsia="仿宋" w:hAnsi="仿宋" w:cs="仿宋" w:hint="eastAsia"/>
          <w:b/>
          <w:sz w:val="32"/>
          <w:szCs w:val="32"/>
        </w:rPr>
        <w:t xml:space="preserve"> 3.公务接待费</w:t>
      </w:r>
      <w:r>
        <w:rPr>
          <w:rFonts w:ascii="仿宋" w:eastAsia="仿宋" w:hAnsi="仿宋" w:cs="仿宋" w:hint="eastAsia"/>
          <w:bCs/>
          <w:sz w:val="32"/>
          <w:szCs w:val="32"/>
        </w:rPr>
        <w:t>支出</w:t>
      </w:r>
      <w:r>
        <w:rPr>
          <w:rFonts w:ascii="仿宋" w:eastAsia="仿宋" w:hAnsi="仿宋" w:cs="仿宋" w:hint="eastAsia"/>
          <w:sz w:val="32"/>
          <w:szCs w:val="32"/>
        </w:rPr>
        <w:t>0.53万元，其中：</w:t>
      </w:r>
    </w:p>
    <w:p w:rsidR="005679A6" w:rsidRDefault="00EF05DD">
      <w:pPr>
        <w:spacing w:line="600" w:lineRule="exact"/>
        <w:ind w:firstLineChars="200" w:firstLine="643"/>
        <w:rPr>
          <w:rFonts w:ascii="仿宋" w:eastAsia="仿宋" w:hAnsi="仿宋" w:cs="仿宋"/>
          <w:sz w:val="32"/>
          <w:szCs w:val="32"/>
        </w:rPr>
      </w:pPr>
      <w:r>
        <w:rPr>
          <w:rFonts w:ascii="仿宋" w:eastAsia="仿宋" w:hAnsi="仿宋" w:cs="仿宋" w:hint="eastAsia"/>
          <w:b/>
          <w:sz w:val="32"/>
          <w:szCs w:val="32"/>
        </w:rPr>
        <w:t>国内接待费</w:t>
      </w:r>
      <w:r>
        <w:rPr>
          <w:rFonts w:ascii="仿宋" w:eastAsia="仿宋" w:hAnsi="仿宋" w:cs="仿宋" w:hint="eastAsia"/>
          <w:sz w:val="32"/>
          <w:szCs w:val="32"/>
        </w:rPr>
        <w:t>支出0.53万元，国内公务接待4批次，接待44人次；主要用于</w:t>
      </w:r>
      <w:r>
        <w:rPr>
          <w:rFonts w:ascii="仿宋_GB2312" w:eastAsia="仿宋_GB2312" w:hAnsi="ˎ̥" w:hint="eastAsia"/>
          <w:sz w:val="32"/>
          <w:szCs w:val="32"/>
        </w:rPr>
        <w:t>承担上级及省内外相关部门单位考察、交流、调研等</w:t>
      </w:r>
      <w:r>
        <w:rPr>
          <w:rFonts w:ascii="仿宋" w:eastAsia="仿宋" w:hAnsi="仿宋" w:cs="仿宋" w:hint="eastAsia"/>
          <w:sz w:val="32"/>
          <w:szCs w:val="32"/>
        </w:rPr>
        <w:t>。</w:t>
      </w:r>
    </w:p>
    <w:p w:rsidR="005679A6" w:rsidRDefault="00EF05DD">
      <w:pPr>
        <w:spacing w:line="600" w:lineRule="exact"/>
        <w:ind w:firstLineChars="200" w:firstLine="643"/>
        <w:rPr>
          <w:rFonts w:ascii="仿宋" w:eastAsia="仿宋" w:hAnsi="仿宋" w:cs="仿宋"/>
          <w:sz w:val="32"/>
          <w:szCs w:val="32"/>
        </w:rPr>
      </w:pPr>
      <w:r>
        <w:rPr>
          <w:rFonts w:ascii="仿宋" w:eastAsia="仿宋" w:hAnsi="仿宋" w:cs="仿宋" w:hint="eastAsia"/>
          <w:b/>
          <w:bCs/>
          <w:sz w:val="32"/>
          <w:szCs w:val="32"/>
        </w:rPr>
        <w:t>国（境）外接待费</w:t>
      </w:r>
      <w:r>
        <w:rPr>
          <w:rFonts w:ascii="仿宋" w:eastAsia="仿宋" w:hAnsi="仿宋" w:cs="仿宋" w:hint="eastAsia"/>
          <w:sz w:val="32"/>
          <w:szCs w:val="32"/>
        </w:rPr>
        <w:t>支出0万元，国（境）外公务接待0批次，接待0人次；</w:t>
      </w:r>
      <w:r>
        <w:rPr>
          <w:rFonts w:ascii="仿宋_GB2312" w:eastAsia="仿宋_GB2312" w:hAnsi="ˎ̥" w:cs="Times New Roman" w:hint="eastAsia"/>
          <w:sz w:val="32"/>
          <w:szCs w:val="32"/>
        </w:rPr>
        <w:t>本年没有发生相关的收支决算数据</w:t>
      </w:r>
      <w:r>
        <w:rPr>
          <w:rFonts w:ascii="仿宋" w:eastAsia="仿宋" w:hAnsi="仿宋" w:cs="仿宋" w:hint="eastAsia"/>
          <w:sz w:val="32"/>
          <w:szCs w:val="32"/>
        </w:rPr>
        <w:t>。</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公务接待费支出决算数比预算数减少0.47万元，完成预算的53%。与2023年度相比，</w:t>
      </w:r>
      <w:r>
        <w:rPr>
          <w:rFonts w:ascii="仿宋" w:eastAsia="仿宋" w:hAnsi="仿宋" w:cs="仿宋" w:hint="eastAsia"/>
          <w:bCs/>
          <w:sz w:val="32"/>
          <w:szCs w:val="32"/>
        </w:rPr>
        <w:t>公务接待费</w:t>
      </w:r>
      <w:r>
        <w:rPr>
          <w:rFonts w:ascii="仿宋" w:eastAsia="仿宋" w:hAnsi="仿宋" w:cs="仿宋" w:hint="eastAsia"/>
          <w:sz w:val="32"/>
          <w:szCs w:val="32"/>
        </w:rPr>
        <w:t>支出增加（减少）0万元，增长（下降0%，主要原因是与上年支出数一致。</w:t>
      </w:r>
    </w:p>
    <w:p w:rsidR="005679A6" w:rsidRDefault="00EF05DD">
      <w:pPr>
        <w:spacing w:line="600" w:lineRule="exact"/>
        <w:ind w:firstLineChars="200" w:firstLine="640"/>
        <w:rPr>
          <w:rFonts w:ascii="黑体" w:eastAsia="黑体" w:hAnsi="黑体" w:cs="黑体"/>
          <w:bCs/>
          <w:sz w:val="32"/>
          <w:szCs w:val="32"/>
        </w:rPr>
      </w:pPr>
      <w:r>
        <w:rPr>
          <w:rFonts w:ascii="黑体" w:eastAsia="黑体" w:hAnsi="黑体" w:cs="黑体" w:hint="eastAsia"/>
          <w:bCs/>
          <w:sz w:val="32"/>
          <w:szCs w:val="32"/>
        </w:rPr>
        <w:t>十、预算绩效情况说明</w:t>
      </w:r>
    </w:p>
    <w:p w:rsidR="005679A6" w:rsidRDefault="00EF05DD">
      <w:pPr>
        <w:spacing w:line="600" w:lineRule="exact"/>
        <w:ind w:firstLineChars="200" w:firstLine="640"/>
        <w:rPr>
          <w:rFonts w:ascii="楷体" w:eastAsia="楷体" w:hAnsi="楷体" w:cs="楷体"/>
          <w:bCs/>
          <w:sz w:val="32"/>
          <w:szCs w:val="32"/>
        </w:rPr>
      </w:pPr>
      <w:r>
        <w:rPr>
          <w:rFonts w:ascii="楷体" w:eastAsia="楷体" w:hAnsi="楷体" w:cs="楷体" w:hint="eastAsia"/>
          <w:bCs/>
          <w:sz w:val="32"/>
          <w:szCs w:val="32"/>
        </w:rPr>
        <w:t>（一）绩效管理工作开展情况</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根据财政预算绩效管理要求，可按照如下格式说明：根据预算管理要求，我单位</w:t>
      </w:r>
      <w:r>
        <w:rPr>
          <w:rFonts w:ascii="仿宋_GB2312" w:eastAsia="仿宋_GB2312" w:hint="eastAsia"/>
          <w:sz w:val="32"/>
          <w:szCs w:val="32"/>
        </w:rPr>
        <w:t>组织对</w:t>
      </w:r>
      <w:r>
        <w:rPr>
          <w:rFonts w:ascii="仿宋_GB2312" w:eastAsia="仿宋_GB2312"/>
          <w:sz w:val="32"/>
          <w:szCs w:val="32"/>
        </w:rPr>
        <w:t>2024</w:t>
      </w:r>
      <w:r>
        <w:rPr>
          <w:rFonts w:ascii="仿宋_GB2312" w:eastAsia="仿宋_GB2312" w:hint="eastAsia"/>
          <w:sz w:val="32"/>
          <w:szCs w:val="32"/>
        </w:rPr>
        <w:t>年度一般公共预算项目支出全面开展绩效自评</w:t>
      </w:r>
      <w:r>
        <w:rPr>
          <w:rFonts w:ascii="仿宋_GB2312" w:eastAsia="仿宋_GB2312"/>
          <w:sz w:val="32"/>
          <w:szCs w:val="32"/>
        </w:rPr>
        <w:t>,</w:t>
      </w:r>
      <w:r>
        <w:rPr>
          <w:rFonts w:ascii="仿宋_GB2312" w:eastAsia="仿宋_GB2312" w:hint="eastAsia"/>
          <w:sz w:val="32"/>
          <w:szCs w:val="32"/>
        </w:rPr>
        <w:t>共涉及资金3037.54万元，占一般公共预算项目支出总额的104.88%</w:t>
      </w:r>
      <w:r>
        <w:rPr>
          <w:rFonts w:ascii="仿宋" w:eastAsia="仿宋" w:hAnsi="仿宋" w:cs="仿宋" w:hint="eastAsia"/>
          <w:sz w:val="32"/>
          <w:szCs w:val="32"/>
          <w:lang w:bidi="ar"/>
        </w:rPr>
        <w:t>。</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共组织对“森林资源管护</w:t>
      </w:r>
      <w:r>
        <w:rPr>
          <w:rFonts w:ascii="仿宋_GB2312" w:eastAsia="仿宋_GB2312" w:hAnsi="Times New Roman" w:cs="Times New Roman" w:hint="eastAsia"/>
          <w:color w:val="000000"/>
          <w:kern w:val="2"/>
          <w:sz w:val="32"/>
          <w:szCs w:val="32"/>
          <w:lang w:bidi="ar"/>
        </w:rPr>
        <w:t>、海南热带雨林国家公园管理局五指山分局管护站点修缮维护项目</w:t>
      </w:r>
      <w:r>
        <w:rPr>
          <w:rFonts w:ascii="仿宋" w:eastAsia="仿宋" w:hAnsi="仿宋" w:cs="仿宋" w:hint="eastAsia"/>
          <w:sz w:val="32"/>
          <w:szCs w:val="32"/>
        </w:rPr>
        <w:t>”等2个项目开展了部门评价，</w:t>
      </w:r>
      <w:r>
        <w:rPr>
          <w:rFonts w:ascii="仿宋" w:eastAsia="仿宋" w:hAnsi="仿宋" w:cs="仿宋" w:hint="eastAsia"/>
          <w:sz w:val="32"/>
          <w:szCs w:val="32"/>
          <w:lang w:bidi="ar"/>
        </w:rPr>
        <w:t>涉及一般公共预算支出1802.43万元，政府性基金预算支出0万元，国有资本经营预算支出0万元。</w:t>
      </w:r>
      <w:r>
        <w:rPr>
          <w:rFonts w:ascii="仿宋" w:eastAsia="仿宋" w:hAnsi="仿宋" w:cs="仿宋" w:hint="eastAsia"/>
          <w:sz w:val="32"/>
          <w:szCs w:val="32"/>
        </w:rPr>
        <w:t>从评价情况来看，</w:t>
      </w:r>
      <w:r>
        <w:rPr>
          <w:rFonts w:ascii="仿宋_GB2312" w:eastAsia="仿宋_GB2312" w:hAnsi="ˎ̥" w:cs="Times New Roman" w:hint="eastAsia"/>
          <w:color w:val="000000"/>
          <w:sz w:val="32"/>
          <w:szCs w:val="32"/>
        </w:rPr>
        <w:t>各项目都达到了预期目标</w:t>
      </w:r>
      <w:r>
        <w:rPr>
          <w:rFonts w:ascii="仿宋" w:eastAsia="仿宋" w:hAnsi="仿宋" w:cs="仿宋" w:hint="eastAsia"/>
          <w:sz w:val="32"/>
          <w:szCs w:val="32"/>
        </w:rPr>
        <w:t>。</w:t>
      </w:r>
    </w:p>
    <w:p w:rsidR="005679A6" w:rsidRDefault="00EF05DD">
      <w:pPr>
        <w:spacing w:line="600" w:lineRule="exact"/>
        <w:ind w:firstLineChars="200" w:firstLine="640"/>
        <w:jc w:val="left"/>
        <w:rPr>
          <w:rFonts w:ascii="楷体" w:eastAsia="楷体" w:hAnsi="楷体" w:cs="楷体"/>
          <w:bCs/>
          <w:sz w:val="32"/>
          <w:szCs w:val="32"/>
        </w:rPr>
      </w:pPr>
      <w:r>
        <w:rPr>
          <w:rFonts w:ascii="楷体" w:eastAsia="楷体" w:hAnsi="楷体" w:cs="楷体" w:hint="eastAsia"/>
          <w:bCs/>
          <w:sz w:val="32"/>
          <w:szCs w:val="32"/>
        </w:rPr>
        <w:t>（二）部门决算中项目绩效自评结果（预算部门、单位可根据实际情况反映重点项目绩效自评结果）</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我部门（单位）在部门决算中反映森林资源管护、</w:t>
      </w:r>
      <w:r>
        <w:rPr>
          <w:rFonts w:ascii="仿宋_GB2312" w:eastAsia="仿宋_GB2312" w:hAnsi="Times New Roman" w:cs="Times New Roman" w:hint="eastAsia"/>
          <w:color w:val="000000"/>
          <w:kern w:val="2"/>
          <w:sz w:val="32"/>
          <w:szCs w:val="32"/>
          <w:lang w:bidi="ar"/>
        </w:rPr>
        <w:t>海南热带雨林国家公园管理局五指山分局管护站点修缮维护项目</w:t>
      </w:r>
      <w:r>
        <w:rPr>
          <w:rFonts w:ascii="仿宋" w:eastAsia="仿宋" w:hAnsi="仿宋" w:cs="仿宋" w:hint="eastAsia"/>
          <w:sz w:val="32"/>
          <w:szCs w:val="32"/>
        </w:rPr>
        <w:t>等2个项目绩效自评结果。</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森林资源管护、</w:t>
      </w:r>
      <w:r>
        <w:rPr>
          <w:rFonts w:ascii="仿宋_GB2312" w:eastAsia="仿宋_GB2312" w:hAnsi="Times New Roman" w:cs="Times New Roman" w:hint="eastAsia"/>
          <w:color w:val="000000"/>
          <w:kern w:val="2"/>
          <w:sz w:val="32"/>
          <w:szCs w:val="32"/>
          <w:lang w:bidi="ar"/>
        </w:rPr>
        <w:t>海南热带雨林国家公园管理局五指山分局管护站点修缮维护项目</w:t>
      </w:r>
      <w:r>
        <w:rPr>
          <w:rFonts w:ascii="仿宋" w:eastAsia="仿宋" w:hAnsi="仿宋" w:cs="仿宋" w:hint="eastAsia"/>
          <w:sz w:val="32"/>
          <w:szCs w:val="32"/>
        </w:rPr>
        <w:t>项目绩效自评表：</w:t>
      </w:r>
      <w:r>
        <w:rPr>
          <w:rFonts w:ascii="楷体" w:eastAsia="楷体" w:hAnsi="楷体" w:cs="楷体" w:hint="eastAsia"/>
          <w:b/>
          <w:sz w:val="32"/>
          <w:szCs w:val="32"/>
        </w:rPr>
        <w:t>详见附件1.2</w:t>
      </w:r>
    </w:p>
    <w:p w:rsidR="005679A6" w:rsidRDefault="00EF05DD">
      <w:pPr>
        <w:spacing w:line="600" w:lineRule="exact"/>
        <w:ind w:firstLine="640"/>
        <w:rPr>
          <w:rFonts w:ascii="仿宋_GB2312" w:eastAsia="仿宋_GB2312" w:hAnsi="宋体" w:cs="宋体"/>
          <w:sz w:val="32"/>
          <w:szCs w:val="32"/>
        </w:rPr>
      </w:pPr>
      <w:r>
        <w:rPr>
          <w:rFonts w:ascii="仿宋" w:eastAsia="仿宋" w:hAnsi="仿宋" w:cs="仿宋" w:hint="eastAsia"/>
          <w:sz w:val="32"/>
          <w:szCs w:val="32"/>
        </w:rPr>
        <w:t>森林资源管护项目绩效自评报告：根据年初设定的绩效目标，项目绩效自评得分为99分。全年预算数为1273.7万元，执行数为1262.38万元，完成预算的99.11%。项目绩效目标完成情况：</w:t>
      </w:r>
      <w:r>
        <w:rPr>
          <w:rFonts w:ascii="仿宋_GB2312" w:eastAsia="仿宋_GB2312" w:hAnsi="宋体" w:cs="宋体" w:hint="eastAsia"/>
          <w:color w:val="000000"/>
          <w:sz w:val="32"/>
          <w:szCs w:val="32"/>
        </w:rPr>
        <w:t>1. 项目的经济性分析</w:t>
      </w:r>
      <w:r>
        <w:rPr>
          <w:rFonts w:ascii="仿宋_GB2312" w:eastAsia="仿宋_GB2312" w:hAnsi="宋体" w:cs="仿宋_GB2312"/>
          <w:sz w:val="32"/>
          <w:szCs w:val="32"/>
        </w:rPr>
        <w:t>（1）项目成本（预算）控制情况</w:t>
      </w:r>
    </w:p>
    <w:p w:rsidR="005679A6" w:rsidRDefault="00EF05DD">
      <w:pPr>
        <w:spacing w:line="600" w:lineRule="exact"/>
        <w:ind w:firstLineChars="100" w:firstLine="320"/>
        <w:rPr>
          <w:rFonts w:ascii="仿宋" w:eastAsia="仿宋" w:hAnsi="仿宋" w:cs="仿宋"/>
          <w:sz w:val="32"/>
          <w:szCs w:val="32"/>
        </w:rPr>
      </w:pPr>
      <w:r>
        <w:rPr>
          <w:rFonts w:ascii="仿宋_GB2312" w:eastAsia="仿宋_GB2312" w:hAnsi="ˎ̥" w:cs="仿宋_GB2312"/>
          <w:color w:val="000000"/>
          <w:sz w:val="32"/>
          <w:szCs w:val="32"/>
          <w:shd w:val="clear" w:color="auto" w:fill="FFFFFF"/>
        </w:rPr>
        <w:t>项目成本（预算）使用合理，无超支。</w:t>
      </w:r>
      <w:r>
        <w:rPr>
          <w:rFonts w:ascii="仿宋_GB2312" w:eastAsia="仿宋_GB2312" w:hAnsi="ˎ̥" w:cs="仿宋_GB2312" w:hint="eastAsia"/>
          <w:color w:val="000000"/>
          <w:sz w:val="32"/>
          <w:szCs w:val="32"/>
          <w:shd w:val="clear" w:color="auto" w:fill="FFFFFF"/>
        </w:rPr>
        <w:t>（2）</w:t>
      </w:r>
      <w:r>
        <w:rPr>
          <w:rFonts w:ascii="仿宋_GB2312" w:eastAsia="仿宋_GB2312" w:hAnsi="宋体" w:cs="仿宋_GB2312"/>
          <w:sz w:val="32"/>
          <w:szCs w:val="32"/>
        </w:rPr>
        <w:t>项目成本（预算）节约情况</w:t>
      </w:r>
      <w:r>
        <w:rPr>
          <w:rFonts w:ascii="仿宋_GB2312" w:eastAsia="仿宋_GB2312" w:hAnsi="宋体" w:cs="仿宋_GB2312" w:hint="eastAsia"/>
          <w:sz w:val="32"/>
          <w:szCs w:val="32"/>
        </w:rPr>
        <w:t>，</w:t>
      </w:r>
      <w:r>
        <w:rPr>
          <w:rFonts w:ascii="仿宋_GB2312" w:eastAsia="仿宋_GB2312" w:hAnsi="宋体" w:cs="宋体"/>
          <w:sz w:val="32"/>
          <w:szCs w:val="32"/>
          <w:shd w:val="clear" w:color="auto" w:fill="FFFFFF"/>
        </w:rPr>
        <w:t xml:space="preserve"> </w:t>
      </w:r>
      <w:r>
        <w:rPr>
          <w:rFonts w:ascii="仿宋_GB2312" w:eastAsia="仿宋_GB2312" w:hAnsi="ˎ̥" w:cs="仿宋_GB2312"/>
          <w:color w:val="000000"/>
          <w:sz w:val="32"/>
          <w:szCs w:val="32"/>
          <w:shd w:val="clear" w:color="auto" w:fill="FFFFFF"/>
        </w:rPr>
        <w:t>项目成本（预算）使用合理，无超支。</w:t>
      </w:r>
      <w:r>
        <w:rPr>
          <w:rFonts w:ascii="仿宋_GB2312" w:eastAsia="仿宋_GB2312" w:hAnsi="宋体" w:cs="宋体" w:hint="eastAsia"/>
          <w:color w:val="000000"/>
          <w:sz w:val="32"/>
          <w:szCs w:val="32"/>
        </w:rPr>
        <w:t>2. 项目的效率性分析</w:t>
      </w:r>
      <w:r>
        <w:rPr>
          <w:rFonts w:ascii="仿宋_GB2312" w:eastAsia="仿宋_GB2312" w:hAnsi="宋体" w:cs="仿宋_GB2312"/>
          <w:sz w:val="32"/>
          <w:szCs w:val="32"/>
        </w:rPr>
        <w:t>（1）项目的实施进度完成99.11%（2）项目完成绩效情况</w:t>
      </w:r>
      <w:r>
        <w:rPr>
          <w:rFonts w:ascii="仿宋_GB2312" w:eastAsia="仿宋_GB2312" w:hAnsi="宋体" w:cs="仿宋_GB2312" w:hint="eastAsia"/>
          <w:sz w:val="32"/>
          <w:szCs w:val="32"/>
        </w:rPr>
        <w:t>1.</w:t>
      </w:r>
      <w:r>
        <w:rPr>
          <w:rFonts w:ascii="仿宋_GB2312" w:eastAsia="仿宋_GB2312" w:hAnsi="宋体" w:cs="仿宋_GB2312"/>
          <w:sz w:val="31"/>
          <w:szCs w:val="31"/>
          <w:shd w:val="clear" w:color="auto" w:fill="FFFFFF"/>
        </w:rPr>
        <w:t>开展巡护工作人次280人</w:t>
      </w:r>
      <w:r>
        <w:rPr>
          <w:rFonts w:ascii="仿宋_GB2312" w:eastAsia="仿宋_GB2312" w:hAnsi="ˎ̥" w:cs="仿宋_GB2312"/>
          <w:color w:val="000000"/>
          <w:sz w:val="32"/>
          <w:szCs w:val="32"/>
          <w:shd w:val="clear" w:color="auto" w:fill="FFFFFF"/>
        </w:rPr>
        <w:t>，完成率100%；</w:t>
      </w:r>
      <w:r>
        <w:rPr>
          <w:rFonts w:ascii="仿宋_GB2312" w:eastAsia="仿宋_GB2312" w:hAnsi="ˎ̥" w:cs="仿宋_GB2312" w:hint="eastAsia"/>
          <w:color w:val="000000"/>
          <w:sz w:val="32"/>
          <w:szCs w:val="32"/>
          <w:shd w:val="clear" w:color="auto" w:fill="FFFFFF"/>
        </w:rPr>
        <w:t>2.</w:t>
      </w:r>
      <w:r>
        <w:rPr>
          <w:rFonts w:ascii="仿宋_GB2312" w:eastAsia="仿宋_GB2312" w:hAnsi="宋体" w:cs="仿宋_GB2312"/>
          <w:sz w:val="31"/>
          <w:szCs w:val="31"/>
          <w:shd w:val="clear" w:color="auto" w:fill="FFFFFF"/>
        </w:rPr>
        <w:t>聘用管护人员280人</w:t>
      </w:r>
      <w:r>
        <w:rPr>
          <w:rFonts w:ascii="仿宋_GB2312" w:eastAsia="仿宋_GB2312" w:hAnsi="ˎ̥" w:cs="仿宋_GB2312"/>
          <w:color w:val="000000"/>
          <w:sz w:val="32"/>
          <w:szCs w:val="32"/>
          <w:shd w:val="clear" w:color="auto" w:fill="FFFFFF"/>
        </w:rPr>
        <w:t>，完成率100%；</w:t>
      </w:r>
      <w:r>
        <w:rPr>
          <w:rFonts w:ascii="仿宋_GB2312" w:eastAsia="仿宋_GB2312" w:hAnsi="ˎ̥" w:cs="仿宋_GB2312" w:hint="eastAsia"/>
          <w:color w:val="000000"/>
          <w:sz w:val="32"/>
          <w:szCs w:val="32"/>
          <w:shd w:val="clear" w:color="auto" w:fill="FFFFFF"/>
        </w:rPr>
        <w:t>3.</w:t>
      </w:r>
      <w:r>
        <w:rPr>
          <w:rFonts w:ascii="仿宋_GB2312" w:eastAsia="仿宋_GB2312" w:hAnsi="宋体" w:cs="仿宋_GB2312"/>
          <w:sz w:val="31"/>
          <w:szCs w:val="31"/>
          <w:shd w:val="clear" w:color="auto" w:fill="FFFFFF"/>
        </w:rPr>
        <w:t>生态效益补偿森林面积76.37万亩</w:t>
      </w:r>
      <w:r>
        <w:rPr>
          <w:rFonts w:ascii="仿宋_GB2312" w:eastAsia="仿宋_GB2312" w:hAnsi="ˎ̥" w:cs="仿宋_GB2312"/>
          <w:color w:val="000000"/>
          <w:sz w:val="32"/>
          <w:szCs w:val="32"/>
          <w:shd w:val="clear" w:color="auto" w:fill="FFFFFF"/>
        </w:rPr>
        <w:t>，完成率100%</w:t>
      </w:r>
      <w:r>
        <w:rPr>
          <w:rFonts w:ascii="仿宋_GB2312" w:eastAsia="仿宋_GB2312" w:hAnsi="宋体" w:cs="仿宋_GB2312"/>
          <w:sz w:val="31"/>
          <w:szCs w:val="31"/>
          <w:shd w:val="clear" w:color="auto" w:fill="FFFFFF"/>
        </w:rPr>
        <w:t>；</w:t>
      </w:r>
      <w:r>
        <w:rPr>
          <w:rFonts w:ascii="仿宋_GB2312" w:eastAsia="仿宋_GB2312" w:hAnsi="宋体" w:cs="仿宋_GB2312" w:hint="eastAsia"/>
          <w:sz w:val="31"/>
          <w:szCs w:val="31"/>
          <w:shd w:val="clear" w:color="auto" w:fill="FFFFFF"/>
        </w:rPr>
        <w:t>4</w:t>
      </w:r>
      <w:r>
        <w:rPr>
          <w:rFonts w:ascii="仿宋_GB2312" w:eastAsia="仿宋_GB2312" w:hAnsi="宋体" w:cs="仿宋_GB2312"/>
          <w:sz w:val="31"/>
          <w:szCs w:val="31"/>
          <w:shd w:val="clear" w:color="auto" w:fill="FFFFFF"/>
        </w:rPr>
        <w:t>解决就业人数280人</w:t>
      </w:r>
      <w:r>
        <w:rPr>
          <w:rFonts w:ascii="仿宋_GB2312" w:eastAsia="仿宋_GB2312" w:hAnsi="ˎ̥" w:cs="仿宋_GB2312"/>
          <w:color w:val="000000"/>
          <w:sz w:val="32"/>
          <w:szCs w:val="32"/>
          <w:shd w:val="clear" w:color="auto" w:fill="FFFFFF"/>
        </w:rPr>
        <w:t>，完成率100%；</w:t>
      </w:r>
      <w:r>
        <w:rPr>
          <w:rFonts w:ascii="仿宋_GB2312" w:eastAsia="仿宋_GB2312" w:hAnsi="ˎ̥" w:cs="仿宋_GB2312" w:hint="eastAsia"/>
          <w:color w:val="000000"/>
          <w:sz w:val="32"/>
          <w:szCs w:val="32"/>
          <w:shd w:val="clear" w:color="auto" w:fill="FFFFFF"/>
        </w:rPr>
        <w:t>5</w:t>
      </w:r>
      <w:r>
        <w:rPr>
          <w:rFonts w:ascii="仿宋_GB2312" w:eastAsia="仿宋_GB2312" w:hAnsi="ˎ̥" w:cs="仿宋_GB2312"/>
          <w:color w:val="000000"/>
          <w:sz w:val="32"/>
          <w:szCs w:val="32"/>
          <w:shd w:val="clear" w:color="auto" w:fill="FFFFFF"/>
        </w:rPr>
        <w:t>森林火灾受灾率0次，完成率100%</w:t>
      </w:r>
      <w:r>
        <w:rPr>
          <w:rFonts w:ascii="仿宋_GB2312" w:eastAsia="仿宋_GB2312" w:hAnsi="宋体" w:cs="仿宋_GB2312"/>
          <w:sz w:val="31"/>
          <w:szCs w:val="31"/>
          <w:shd w:val="clear" w:color="auto" w:fill="FFFFFF"/>
        </w:rPr>
        <w:t>。</w:t>
      </w:r>
      <w:r>
        <w:rPr>
          <w:rFonts w:ascii="仿宋_GB2312" w:eastAsia="仿宋_GB2312" w:hAnsi="宋体" w:cs="宋体" w:hint="eastAsia"/>
          <w:color w:val="000000"/>
          <w:sz w:val="32"/>
          <w:szCs w:val="32"/>
        </w:rPr>
        <w:t>3.项目的</w:t>
      </w:r>
      <w:r>
        <w:rPr>
          <w:rFonts w:ascii="仿宋_GB2312" w:eastAsia="仿宋_GB2312" w:hAnsi="宋体" w:cs="宋体" w:hint="eastAsia"/>
          <w:sz w:val="32"/>
          <w:szCs w:val="32"/>
        </w:rPr>
        <w:t>效益性分析（1）项目预期目标完成程度</w:t>
      </w:r>
      <w:r>
        <w:rPr>
          <w:rFonts w:ascii="仿宋_GB2312" w:eastAsia="仿宋_GB2312" w:hAnsi="ˎ̥" w:cs="仿宋_GB2312"/>
          <w:color w:val="000000"/>
          <w:sz w:val="32"/>
          <w:szCs w:val="32"/>
          <w:shd w:val="clear" w:color="auto" w:fill="FFFFFF"/>
        </w:rPr>
        <w:t>；</w:t>
      </w:r>
      <w:r>
        <w:rPr>
          <w:rFonts w:ascii="仿宋_GB2312" w:eastAsia="仿宋_GB2312" w:hAnsi="ˎ̥" w:cs="仿宋_GB2312"/>
          <w:color w:val="000000"/>
          <w:sz w:val="32"/>
          <w:szCs w:val="32"/>
        </w:rPr>
        <w:t>项目执行率得分9.91项目产出指标获得60分，项目效益指标获得30分，总计：99分</w:t>
      </w:r>
      <w:r>
        <w:rPr>
          <w:rFonts w:ascii="仿宋" w:eastAsia="仿宋" w:hAnsi="仿宋" w:cs="仿宋" w:hint="eastAsia"/>
          <w:sz w:val="32"/>
          <w:szCs w:val="32"/>
        </w:rPr>
        <w:t>。发现的主要问题及原因：一是</w:t>
      </w:r>
      <w:r>
        <w:rPr>
          <w:rFonts w:ascii="仿宋_GB2312" w:eastAsia="仿宋_GB2312" w:hint="eastAsia"/>
          <w:color w:val="000000"/>
          <w:sz w:val="32"/>
          <w:szCs w:val="32"/>
        </w:rPr>
        <w:t>一是</w:t>
      </w:r>
      <w:r>
        <w:rPr>
          <w:rFonts w:ascii="仿宋_GB2312" w:eastAsia="仿宋_GB2312" w:hAnsi="宋体" w:cs="宋体" w:hint="eastAsia"/>
          <w:color w:val="000000"/>
          <w:sz w:val="32"/>
          <w:szCs w:val="32"/>
        </w:rPr>
        <w:t>因</w:t>
      </w:r>
      <w:r>
        <w:rPr>
          <w:rFonts w:ascii="仿宋_GB2312" w:eastAsia="仿宋_GB2312" w:hAnsi="ˎ̥" w:cs="仿宋_GB2312" w:hint="eastAsia"/>
          <w:color w:val="000000"/>
          <w:sz w:val="32"/>
          <w:szCs w:val="32"/>
        </w:rPr>
        <w:t>应资金有限，国家公园宣传工作无法更有效的开展</w:t>
      </w:r>
      <w:r>
        <w:rPr>
          <w:rFonts w:ascii="仿宋" w:eastAsia="仿宋" w:hAnsi="仿宋" w:cs="仿宋" w:hint="eastAsia"/>
          <w:sz w:val="32"/>
          <w:szCs w:val="32"/>
        </w:rPr>
        <w:t>；。下一步改进措施：1.</w:t>
      </w:r>
      <w:r>
        <w:rPr>
          <w:rFonts w:ascii="仿宋_GB2312" w:eastAsia="仿宋_GB2312" w:hAnsi="ˎ̥" w:cs="仿宋_GB2312"/>
          <w:color w:val="000000"/>
          <w:sz w:val="32"/>
          <w:szCs w:val="32"/>
        </w:rPr>
        <w:t>继续按照签订合同人数发放劳务费、交纳社保费、确保民生支出</w:t>
      </w:r>
      <w:r>
        <w:rPr>
          <w:rFonts w:ascii="仿宋_GB2312" w:eastAsia="仿宋_GB2312" w:hAnsi="ˎ̥" w:cs="仿宋_GB2312" w:hint="eastAsia"/>
          <w:color w:val="000000"/>
          <w:sz w:val="32"/>
          <w:szCs w:val="32"/>
        </w:rPr>
        <w:t>2</w:t>
      </w:r>
      <w:r>
        <w:rPr>
          <w:rFonts w:ascii="仿宋_GB2312" w:eastAsia="仿宋_GB2312" w:hAnsi="宋体" w:cs="仿宋_GB2312"/>
          <w:sz w:val="32"/>
          <w:szCs w:val="32"/>
        </w:rPr>
        <w:t>、领导重视、部门配合、宣传到位是项目顺利开展的重要保证</w:t>
      </w:r>
      <w:r>
        <w:rPr>
          <w:rFonts w:ascii="仿宋_GB2312" w:eastAsia="仿宋_GB2312" w:hAnsi="宋体" w:cs="仿宋_GB2312" w:hint="eastAsia"/>
          <w:sz w:val="32"/>
          <w:szCs w:val="32"/>
        </w:rPr>
        <w:t>3</w:t>
      </w:r>
      <w:r>
        <w:rPr>
          <w:rFonts w:ascii="仿宋_GB2312" w:eastAsia="仿宋_GB2312" w:hAnsi="宋体" w:cs="仿宋_GB2312"/>
          <w:sz w:val="32"/>
          <w:szCs w:val="32"/>
        </w:rPr>
        <w:t>、与280名专职管护人员均与管理局签订管护合同，领导、责任、人员三到位，管护责任落实率达到100%。</w:t>
      </w:r>
      <w:r>
        <w:rPr>
          <w:rFonts w:ascii="仿宋" w:eastAsia="仿宋" w:hAnsi="仿宋" w:cs="仿宋" w:hint="eastAsia"/>
          <w:sz w:val="32"/>
          <w:szCs w:val="32"/>
        </w:rPr>
        <w:t>。</w:t>
      </w:r>
    </w:p>
    <w:p w:rsidR="005679A6" w:rsidRDefault="00EF05DD">
      <w:pPr>
        <w:spacing w:line="600" w:lineRule="exact"/>
        <w:ind w:firstLine="640"/>
        <w:rPr>
          <w:rFonts w:ascii="仿宋_GB2312" w:eastAsia="仿宋_GB2312" w:hAnsi="ˎ̥" w:cs="仿宋_GB2312"/>
          <w:color w:val="000000"/>
          <w:sz w:val="32"/>
          <w:szCs w:val="32"/>
          <w:shd w:val="clear" w:color="auto" w:fill="FFFFFF"/>
          <w:lang w:bidi="ar"/>
        </w:rPr>
      </w:pPr>
      <w:r>
        <w:rPr>
          <w:rFonts w:ascii="仿宋_GB2312" w:eastAsia="仿宋_GB2312" w:hAnsi="Times New Roman" w:cs="Times New Roman" w:hint="eastAsia"/>
          <w:color w:val="000000"/>
          <w:kern w:val="2"/>
          <w:sz w:val="32"/>
          <w:szCs w:val="32"/>
          <w:lang w:bidi="ar"/>
        </w:rPr>
        <w:t>海南热带雨林国家公园管理局五指山分局管护站点修缮维护项目</w:t>
      </w:r>
      <w:r>
        <w:rPr>
          <w:rFonts w:ascii="仿宋" w:eastAsia="仿宋" w:hAnsi="仿宋" w:cs="仿宋" w:hint="eastAsia"/>
          <w:sz w:val="32"/>
          <w:szCs w:val="32"/>
        </w:rPr>
        <w:t>：根据年初设定的绩效目标，项目绩效自评得分为95分。全年预算数为528.73万元，执行数为528.73万元，完成预算的100%。项目绩效目标完成情况：</w:t>
      </w:r>
      <w:r>
        <w:rPr>
          <w:rFonts w:ascii="仿宋_GB2312" w:eastAsia="仿宋_GB2312" w:hAnsi="宋体" w:cs="宋体" w:hint="eastAsia"/>
          <w:color w:val="000000"/>
          <w:sz w:val="32"/>
          <w:szCs w:val="32"/>
        </w:rPr>
        <w:t>项目的经济性分析</w:t>
      </w:r>
      <w:r>
        <w:rPr>
          <w:rFonts w:ascii="仿宋" w:eastAsia="仿宋" w:hAnsi="仿宋" w:cs="仿宋" w:hint="eastAsia"/>
          <w:sz w:val="32"/>
          <w:szCs w:val="32"/>
        </w:rPr>
        <w:t>：</w:t>
      </w:r>
      <w:r>
        <w:rPr>
          <w:rFonts w:ascii="仿宋_GB2312" w:eastAsia="仿宋_GB2312" w:hAnsi="ˎ̥" w:cs="仿宋_GB2312" w:hint="eastAsia"/>
          <w:color w:val="000000"/>
          <w:sz w:val="32"/>
          <w:szCs w:val="32"/>
          <w:shd w:val="clear" w:color="auto" w:fill="FFFFFF"/>
          <w:lang w:bidi="ar"/>
        </w:rPr>
        <w:t>（1）项目成本（预算）控制情况，严格按照方案执行项目。（2）项目成本（预算）节约情况，按照相关工程建设情况来实施方案预算。</w:t>
      </w:r>
    </w:p>
    <w:p w:rsidR="005679A6" w:rsidRDefault="00EF05DD">
      <w:pPr>
        <w:tabs>
          <w:tab w:val="left" w:pos="312"/>
        </w:tabs>
        <w:spacing w:line="600" w:lineRule="exact"/>
        <w:jc w:val="left"/>
        <w:rPr>
          <w:rFonts w:ascii="仿宋_GB2312" w:eastAsia="仿宋_GB2312" w:hAnsi="ˎ̥" w:cs="宋体"/>
          <w:color w:val="000000"/>
          <w:sz w:val="32"/>
          <w:szCs w:val="32"/>
          <w:shd w:val="clear" w:color="auto" w:fill="FFFFFF"/>
        </w:rPr>
      </w:pPr>
      <w:r>
        <w:rPr>
          <w:rFonts w:ascii="仿宋_GB2312" w:eastAsia="仿宋_GB2312" w:hAnsi="宋体" w:cs="宋体" w:hint="eastAsia"/>
          <w:color w:val="000000"/>
          <w:sz w:val="32"/>
          <w:szCs w:val="32"/>
        </w:rPr>
        <w:t>项目的效率性分析</w:t>
      </w:r>
      <w:r>
        <w:rPr>
          <w:rFonts w:ascii="仿宋_GB2312" w:eastAsia="仿宋_GB2312" w:hAnsi="宋体" w:cs="宋体" w:hint="eastAsia"/>
          <w:sz w:val="32"/>
          <w:szCs w:val="32"/>
        </w:rPr>
        <w:t>（1）项目的实施进度</w:t>
      </w:r>
      <w:r>
        <w:rPr>
          <w:rFonts w:ascii="仿宋_GB2312" w:eastAsia="仿宋_GB2312" w:hAnsi="宋体" w:cs="仿宋_GB2312" w:hint="eastAsia"/>
          <w:sz w:val="32"/>
          <w:szCs w:val="32"/>
        </w:rPr>
        <w:t>完成项目实施进度的100%。</w:t>
      </w:r>
      <w:r>
        <w:rPr>
          <w:rFonts w:ascii="仿宋_GB2312" w:eastAsia="仿宋_GB2312" w:hAnsi="宋体" w:cs="宋体" w:hint="eastAsia"/>
          <w:sz w:val="32"/>
          <w:szCs w:val="32"/>
        </w:rPr>
        <w:t>项目完成质量1.</w:t>
      </w:r>
      <w:r>
        <w:rPr>
          <w:rFonts w:ascii="仿宋_GB2312" w:eastAsia="仿宋_GB2312" w:hAnsi="ˎ̥" w:cs="仿宋_GB2312" w:hint="eastAsia"/>
          <w:color w:val="000000"/>
          <w:sz w:val="32"/>
          <w:szCs w:val="32"/>
          <w:shd w:val="clear" w:color="auto" w:fill="FFFFFF"/>
        </w:rPr>
        <w:t>完成8处管护站点修缮维护，完成率100%；</w:t>
      </w:r>
    </w:p>
    <w:p w:rsidR="005679A6" w:rsidRDefault="00EF05DD">
      <w:pPr>
        <w:tabs>
          <w:tab w:val="left" w:pos="312"/>
        </w:tabs>
        <w:autoSpaceDE w:val="0"/>
        <w:spacing w:line="600" w:lineRule="exact"/>
        <w:jc w:val="left"/>
        <w:rPr>
          <w:rFonts w:ascii="仿宋_GB2312" w:eastAsia="仿宋_GB2312" w:hAnsi="ˎ̥" w:cs="仿宋_GB2312"/>
          <w:color w:val="000000"/>
          <w:sz w:val="32"/>
          <w:szCs w:val="32"/>
        </w:rPr>
      </w:pPr>
      <w:r>
        <w:rPr>
          <w:rFonts w:ascii="仿宋_GB2312" w:eastAsia="仿宋_GB2312" w:hAnsi="ˎ̥" w:cs="仿宋_GB2312" w:hint="eastAsia"/>
          <w:color w:val="000000"/>
          <w:sz w:val="32"/>
          <w:szCs w:val="32"/>
          <w:shd w:val="clear" w:color="auto" w:fill="FFFFFF"/>
        </w:rPr>
        <w:t>2.主体项目验收合格率，完成率≥95%；3.项目建设资金拨付及时率，完成率≥95%；4.</w:t>
      </w:r>
      <w:r>
        <w:rPr>
          <w:rFonts w:ascii="仿宋_GB2312" w:eastAsia="仿宋_GB2312" w:hAnsi="ˎ̥" w:cs="仿宋_GB2312" w:hint="eastAsia"/>
          <w:color w:val="000000"/>
          <w:sz w:val="32"/>
          <w:szCs w:val="32"/>
        </w:rPr>
        <w:t>保障国有资产安全，做好修缮减少安全生产事故，完成率100%；5.</w:t>
      </w:r>
      <w:r>
        <w:rPr>
          <w:rFonts w:ascii="仿宋_GB2312" w:eastAsia="仿宋_GB2312" w:hAnsi="ˎ̥" w:cs="宋体" w:hint="eastAsia"/>
          <w:color w:val="000000"/>
          <w:sz w:val="32"/>
          <w:szCs w:val="32"/>
        </w:rPr>
        <w:t>改善基层管护人员工作条件，改善工作和居住条件，</w:t>
      </w:r>
      <w:r>
        <w:rPr>
          <w:rFonts w:ascii="仿宋_GB2312" w:eastAsia="仿宋_GB2312" w:hAnsi="ˎ̥" w:cs="仿宋_GB2312" w:hint="eastAsia"/>
          <w:color w:val="000000"/>
          <w:sz w:val="32"/>
          <w:szCs w:val="32"/>
        </w:rPr>
        <w:t>完成率100%；6.热带雨林国家公园对环境质量贡献程度100%；7.管护人员对管护办公环境满意度</w:t>
      </w:r>
      <w:r>
        <w:rPr>
          <w:rFonts w:ascii="仿宋_GB2312" w:eastAsia="仿宋_GB2312" w:hAnsi="ˎ̥" w:cs="仿宋_GB2312" w:hint="eastAsia"/>
          <w:color w:val="000000"/>
          <w:sz w:val="32"/>
          <w:szCs w:val="32"/>
          <w:shd w:val="clear" w:color="auto" w:fill="FFFFFF"/>
        </w:rPr>
        <w:t>≥95%。</w:t>
      </w:r>
    </w:p>
    <w:p w:rsidR="005679A6" w:rsidRDefault="00EF05DD">
      <w:pPr>
        <w:autoSpaceDE w:val="0"/>
        <w:spacing w:line="600" w:lineRule="exact"/>
        <w:rPr>
          <w:rFonts w:ascii="仿宋_GB2312" w:eastAsia="仿宋_GB2312" w:hAnsi="ˎ̥" w:cs="仿宋_GB2312"/>
          <w:color w:val="000000"/>
          <w:sz w:val="32"/>
          <w:szCs w:val="32"/>
        </w:rPr>
      </w:pPr>
      <w:r>
        <w:rPr>
          <w:rFonts w:ascii="仿宋_GB2312" w:eastAsia="仿宋_GB2312" w:hAnsi="ˎ̥" w:cs="仿宋_GB2312" w:hint="eastAsia"/>
          <w:color w:val="000000"/>
          <w:sz w:val="32"/>
          <w:szCs w:val="32"/>
        </w:rPr>
        <w:t>项目执行率得分10，项目产出指标获得35分，项目效益指标获得40分，项目满意度指标获得10分，总计：95分（详见附表）</w:t>
      </w:r>
    </w:p>
    <w:p w:rsidR="005679A6" w:rsidRDefault="00EF05DD">
      <w:pPr>
        <w:spacing w:line="600" w:lineRule="exact"/>
        <w:rPr>
          <w:rFonts w:ascii="仿宋_GB2312" w:eastAsia="仿宋_GB2312" w:hAnsi="宋体" w:cs="宋体"/>
          <w:color w:val="000000"/>
          <w:sz w:val="32"/>
          <w:szCs w:val="32"/>
        </w:rPr>
      </w:pPr>
      <w:r>
        <w:rPr>
          <w:rFonts w:ascii="仿宋_GB2312" w:eastAsia="仿宋_GB2312" w:hAnsi="宋体" w:cs="宋体" w:hint="eastAsia"/>
          <w:color w:val="000000"/>
          <w:sz w:val="32"/>
          <w:szCs w:val="32"/>
        </w:rPr>
        <w:t xml:space="preserve"> 项目的</w:t>
      </w:r>
      <w:r>
        <w:rPr>
          <w:rFonts w:ascii="仿宋_GB2312" w:eastAsia="仿宋_GB2312" w:hAnsi="宋体" w:cs="宋体" w:hint="eastAsia"/>
          <w:sz w:val="32"/>
          <w:szCs w:val="32"/>
        </w:rPr>
        <w:t>效益性分析</w:t>
      </w:r>
      <w:r>
        <w:rPr>
          <w:rFonts w:ascii="仿宋_GB2312" w:eastAsia="仿宋_GB2312" w:hAnsi="ˎ̥" w:cs="仿宋_GB2312" w:hint="eastAsia"/>
          <w:color w:val="000000"/>
          <w:sz w:val="32"/>
          <w:szCs w:val="32"/>
        </w:rPr>
        <w:t>：</w:t>
      </w:r>
      <w:r>
        <w:rPr>
          <w:rFonts w:ascii="仿宋_GB2312" w:eastAsia="仿宋_GB2312" w:hAnsi="宋体" w:cs="宋体" w:hint="eastAsia"/>
          <w:sz w:val="32"/>
          <w:szCs w:val="32"/>
        </w:rPr>
        <w:t>（1）项目预期目标完成程度95%（2）项目实施对经济和社会的影响</w:t>
      </w:r>
      <w:r>
        <w:rPr>
          <w:rFonts w:ascii="仿宋_GB2312" w:eastAsia="仿宋_GB2312" w:cs="仿宋_GB2312" w:hint="eastAsia"/>
          <w:sz w:val="31"/>
          <w:szCs w:val="31"/>
          <w:lang w:bidi="ar"/>
        </w:rPr>
        <w:t>项目成本（预算）控制情况，严格按照方案执行项目，</w:t>
      </w:r>
      <w:r>
        <w:rPr>
          <w:rFonts w:ascii="仿宋_GB2312" w:eastAsia="仿宋_GB2312" w:hAnsi="宋体" w:cs="宋体" w:hint="eastAsia"/>
          <w:sz w:val="32"/>
          <w:szCs w:val="32"/>
        </w:rPr>
        <w:t>保障国有资产安全，保障人身安全，改善基层管护人员工作条件；</w:t>
      </w:r>
      <w:r>
        <w:rPr>
          <w:rFonts w:ascii="仿宋_GB2312" w:eastAsia="仿宋_GB2312" w:cs="仿宋_GB2312" w:hint="eastAsia"/>
          <w:sz w:val="31"/>
          <w:szCs w:val="31"/>
          <w:lang w:bidi="ar"/>
        </w:rPr>
        <w:t>（3）项目成本（预算）节约情况，按照相关工程建设情况来实施方案预算，</w:t>
      </w:r>
      <w:r>
        <w:rPr>
          <w:rFonts w:ascii="仿宋_GB2312" w:eastAsia="仿宋_GB2312" w:hAnsi="宋体" w:cs="宋体" w:hint="eastAsia"/>
          <w:color w:val="000000"/>
          <w:sz w:val="32"/>
          <w:szCs w:val="32"/>
        </w:rPr>
        <w:t xml:space="preserve"> 项目的可持续性分析，</w:t>
      </w:r>
      <w:r>
        <w:rPr>
          <w:rFonts w:ascii="仿宋_GB2312" w:eastAsia="仿宋_GB2312" w:hAnsi="ˎ̥" w:cs="仿宋_GB2312" w:hint="eastAsia"/>
          <w:color w:val="000000"/>
          <w:sz w:val="32"/>
          <w:szCs w:val="32"/>
          <w:shd w:val="clear" w:color="auto" w:fill="FFFFFF"/>
          <w:lang w:bidi="ar"/>
        </w:rPr>
        <w:t>项目完成后根据《海南热带雨林国家公园条例（试行）》第四十二条规定，国家公园管理机构应当根据国家和本省相关技术标准，完善公共服务设施和省政府文件批示严格按照项目管理工程，建立项目责任人负责制，做到目标明确，责任到人</w:t>
      </w:r>
      <w:r>
        <w:rPr>
          <w:rFonts w:ascii="仿宋" w:eastAsia="仿宋" w:hAnsi="仿宋" w:cs="仿宋" w:hint="eastAsia"/>
          <w:sz w:val="32"/>
          <w:szCs w:val="32"/>
          <w:lang w:bidi="ar"/>
        </w:rPr>
        <w:t>。</w:t>
      </w:r>
    </w:p>
    <w:p w:rsidR="005679A6" w:rsidRDefault="00EF05DD">
      <w:pPr>
        <w:spacing w:line="600" w:lineRule="exact"/>
        <w:ind w:firstLineChars="200" w:firstLine="640"/>
        <w:rPr>
          <w:rFonts w:ascii="楷体" w:eastAsia="楷体" w:hAnsi="楷体" w:cs="楷体"/>
          <w:bCs/>
          <w:sz w:val="32"/>
          <w:szCs w:val="32"/>
        </w:rPr>
      </w:pPr>
      <w:r>
        <w:rPr>
          <w:rFonts w:ascii="楷体" w:eastAsia="楷体" w:hAnsi="楷体" w:cs="楷体" w:hint="eastAsia"/>
          <w:bCs/>
          <w:sz w:val="32"/>
          <w:szCs w:val="32"/>
        </w:rPr>
        <w:t>（三）部门评价结果（预算部门填写，部门所属单位不需填写）</w:t>
      </w:r>
    </w:p>
    <w:p w:rsidR="005679A6" w:rsidRDefault="00EF05DD">
      <w:pPr>
        <w:spacing w:line="600" w:lineRule="exact"/>
        <w:ind w:firstLineChars="200" w:firstLine="640"/>
        <w:rPr>
          <w:rFonts w:ascii="楷体" w:eastAsia="楷体" w:hAnsi="楷体" w:cs="楷体"/>
          <w:bCs/>
          <w:sz w:val="32"/>
          <w:szCs w:val="32"/>
        </w:rPr>
      </w:pPr>
      <w:r>
        <w:rPr>
          <w:rFonts w:ascii="楷体" w:eastAsia="楷体" w:hAnsi="楷体" w:cs="楷体" w:hint="eastAsia"/>
          <w:bCs/>
          <w:sz w:val="32"/>
          <w:szCs w:val="32"/>
        </w:rPr>
        <w:t>无此项内容。</w:t>
      </w:r>
    </w:p>
    <w:p w:rsidR="005679A6" w:rsidRDefault="00EF05DD">
      <w:pPr>
        <w:spacing w:line="600" w:lineRule="exact"/>
        <w:ind w:firstLineChars="200" w:firstLine="640"/>
        <w:rPr>
          <w:rFonts w:ascii="楷体" w:eastAsia="楷体" w:hAnsi="楷体" w:cs="楷体"/>
          <w:bCs/>
          <w:sz w:val="32"/>
          <w:szCs w:val="32"/>
        </w:rPr>
      </w:pPr>
      <w:r>
        <w:rPr>
          <w:rFonts w:ascii="楷体" w:eastAsia="楷体" w:hAnsi="楷体" w:cs="楷体" w:hint="eastAsia"/>
          <w:bCs/>
          <w:sz w:val="32"/>
          <w:szCs w:val="32"/>
        </w:rPr>
        <w:t>（四）财政评价结果（如有）</w:t>
      </w:r>
    </w:p>
    <w:p w:rsidR="005679A6" w:rsidRDefault="00EF05DD">
      <w:pPr>
        <w:spacing w:line="600" w:lineRule="exact"/>
        <w:ind w:firstLineChars="200" w:firstLine="640"/>
        <w:rPr>
          <w:rFonts w:ascii="仿宋_GB2312" w:eastAsia="仿宋_GB2312"/>
          <w:sz w:val="32"/>
          <w:szCs w:val="32"/>
        </w:rPr>
      </w:pPr>
      <w:r>
        <w:rPr>
          <w:rFonts w:ascii="仿宋_GB2312" w:eastAsia="仿宋_GB2312" w:hint="eastAsia"/>
          <w:sz w:val="32"/>
          <w:szCs w:val="32"/>
        </w:rPr>
        <w:t>无此项内容</w:t>
      </w:r>
      <w:r>
        <w:rPr>
          <w:rFonts w:ascii="仿宋" w:eastAsia="仿宋" w:hAnsi="仿宋" w:cs="仿宋" w:hint="eastAsia"/>
          <w:sz w:val="32"/>
          <w:szCs w:val="32"/>
          <w:lang w:val="zh-CN"/>
        </w:rPr>
        <w:t>。</w:t>
      </w:r>
    </w:p>
    <w:p w:rsidR="005679A6" w:rsidRDefault="00EF05DD">
      <w:pPr>
        <w:spacing w:line="600" w:lineRule="exact"/>
        <w:ind w:firstLineChars="200" w:firstLine="640"/>
        <w:rPr>
          <w:rFonts w:ascii="黑体" w:eastAsia="黑体" w:hAnsi="黑体" w:cs="黑体"/>
          <w:bCs/>
          <w:sz w:val="32"/>
          <w:szCs w:val="32"/>
        </w:rPr>
      </w:pPr>
      <w:r>
        <w:rPr>
          <w:rFonts w:ascii="黑体" w:eastAsia="黑体" w:hAnsi="黑体" w:cs="黑体" w:hint="eastAsia"/>
          <w:bCs/>
          <w:sz w:val="32"/>
          <w:szCs w:val="32"/>
        </w:rPr>
        <w:t>十一、其他重要事项情况说明</w:t>
      </w:r>
    </w:p>
    <w:p w:rsidR="005679A6" w:rsidRDefault="00EF05DD">
      <w:pPr>
        <w:spacing w:line="600" w:lineRule="exact"/>
        <w:ind w:firstLineChars="200" w:firstLine="640"/>
        <w:rPr>
          <w:rFonts w:ascii="楷体" w:eastAsia="楷体" w:hAnsi="楷体" w:cs="楷体"/>
          <w:bCs/>
          <w:sz w:val="32"/>
          <w:szCs w:val="32"/>
        </w:rPr>
      </w:pPr>
      <w:bookmarkStart w:id="96" w:name="_Toc15565_WPSOffice_Level2"/>
      <w:bookmarkStart w:id="97" w:name="_Toc15262_WPSOffice_Level2"/>
      <w:bookmarkStart w:id="98" w:name="_Toc32639_WPSOffice_Level2"/>
      <w:bookmarkStart w:id="99" w:name="_Toc18325_WPSOffice_Level2"/>
      <w:bookmarkStart w:id="100" w:name="_Toc5978_WPSOffice_Level2"/>
      <w:bookmarkStart w:id="101" w:name="_Toc23598_WPSOffice_Level2"/>
      <w:r>
        <w:rPr>
          <w:rFonts w:ascii="楷体" w:eastAsia="楷体" w:hAnsi="楷体" w:cs="楷体" w:hint="eastAsia"/>
          <w:bCs/>
          <w:sz w:val="32"/>
          <w:szCs w:val="32"/>
        </w:rPr>
        <w:t>（一）机关运行经费支出情况</w:t>
      </w:r>
      <w:bookmarkEnd w:id="96"/>
      <w:bookmarkEnd w:id="97"/>
      <w:bookmarkEnd w:id="98"/>
      <w:bookmarkEnd w:id="99"/>
      <w:bookmarkEnd w:id="100"/>
      <w:bookmarkEnd w:id="101"/>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2024年度</w:t>
      </w:r>
      <w:r>
        <w:rPr>
          <w:rFonts w:ascii="仿宋_GB2312" w:eastAsia="仿宋_GB2312" w:hAnsi="微软雅黑" w:cs="仿宋_GB2312" w:hint="eastAsia"/>
          <w:color w:val="333333"/>
          <w:sz w:val="31"/>
          <w:szCs w:val="31"/>
          <w:shd w:val="clear" w:color="auto" w:fill="FFFFFF"/>
          <w:lang w:bidi="ar"/>
        </w:rPr>
        <w:t>海南热带雨林国家公园管理局五指山分局</w:t>
      </w:r>
      <w:r>
        <w:rPr>
          <w:rFonts w:ascii="仿宋" w:eastAsia="仿宋" w:hAnsi="仿宋" w:cs="仿宋" w:hint="eastAsia"/>
          <w:sz w:val="32"/>
          <w:szCs w:val="32"/>
        </w:rPr>
        <w:t>机关运行经费0万元（为部门决算中行政单位和参公事业单位财政拨款基本支出中公用经费支出之和，事业单位没有机关运行经费支出），比年初预算增加（减少）0万元，完成预算的0%；与2023年度相比，机关运行经费增加（减少）0万元，增长（下降）0X%。主要原因是：</w:t>
      </w:r>
      <w:r>
        <w:rPr>
          <w:rFonts w:ascii="仿宋_GB2312" w:eastAsia="仿宋_GB2312" w:hAnsi="ˎ̥" w:hint="eastAsia"/>
          <w:sz w:val="32"/>
          <w:szCs w:val="32"/>
        </w:rPr>
        <w:t>事业单位没有机关运行经费支出，本年没有发生与该表相关的收支决算数据</w:t>
      </w:r>
      <w:r>
        <w:rPr>
          <w:rFonts w:ascii="仿宋" w:eastAsia="仿宋" w:hAnsi="仿宋" w:cs="仿宋" w:hint="eastAsia"/>
          <w:sz w:val="32"/>
          <w:szCs w:val="32"/>
        </w:rPr>
        <w:t>。</w:t>
      </w:r>
    </w:p>
    <w:p w:rsidR="005679A6" w:rsidRDefault="00EF05DD">
      <w:pPr>
        <w:spacing w:line="600" w:lineRule="exact"/>
        <w:ind w:firstLineChars="200" w:firstLine="640"/>
        <w:rPr>
          <w:rFonts w:ascii="楷体" w:eastAsia="楷体" w:hAnsi="楷体" w:cs="楷体"/>
          <w:bCs/>
          <w:sz w:val="32"/>
          <w:szCs w:val="32"/>
        </w:rPr>
      </w:pPr>
      <w:bookmarkStart w:id="102" w:name="_Toc13084_WPSOffice_Level2"/>
      <w:bookmarkStart w:id="103" w:name="_Toc30383_WPSOffice_Level2"/>
      <w:bookmarkStart w:id="104" w:name="_Toc32689_WPSOffice_Level2"/>
      <w:bookmarkStart w:id="105" w:name="_Toc3131_WPSOffice_Level2"/>
      <w:bookmarkStart w:id="106" w:name="_Toc25333_WPSOffice_Level2"/>
      <w:bookmarkStart w:id="107" w:name="_Toc23966_WPSOffice_Level2"/>
      <w:r>
        <w:rPr>
          <w:rFonts w:ascii="楷体" w:eastAsia="楷体" w:hAnsi="楷体" w:cs="楷体" w:hint="eastAsia"/>
          <w:bCs/>
          <w:sz w:val="32"/>
          <w:szCs w:val="32"/>
        </w:rPr>
        <w:t>（二）政府采购支出情况</w:t>
      </w:r>
      <w:bookmarkEnd w:id="102"/>
      <w:bookmarkEnd w:id="103"/>
      <w:bookmarkEnd w:id="104"/>
      <w:bookmarkEnd w:id="105"/>
      <w:bookmarkEnd w:id="106"/>
      <w:bookmarkEnd w:id="107"/>
    </w:p>
    <w:p w:rsidR="005679A6" w:rsidRDefault="00EF05DD">
      <w:pPr>
        <w:spacing w:line="60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2024年度</w:t>
      </w:r>
      <w:r>
        <w:rPr>
          <w:rFonts w:ascii="仿宋_GB2312" w:eastAsia="仿宋_GB2312" w:hAnsi="微软雅黑" w:cs="仿宋_GB2312" w:hint="eastAsia"/>
          <w:color w:val="333333"/>
          <w:sz w:val="31"/>
          <w:szCs w:val="31"/>
          <w:shd w:val="clear" w:color="auto" w:fill="FFFFFF"/>
          <w:lang w:bidi="ar"/>
        </w:rPr>
        <w:t>海南热带雨林国家公园管理局五指山分局</w:t>
      </w:r>
      <w:r>
        <w:rPr>
          <w:rFonts w:ascii="仿宋" w:eastAsia="仿宋" w:hAnsi="仿宋" w:cs="仿宋" w:hint="eastAsia"/>
          <w:sz w:val="32"/>
          <w:szCs w:val="32"/>
        </w:rPr>
        <w:t>政府采购支出总额642.27万元，其中：政府采购货物支出0万元、政府采购工程支出642.27万元、政府采购服务支出0万元。授予中小企业合同金额0万元，占政府采购支出总额的0%，其中：授予小微企业合同金额0万元，占</w:t>
      </w:r>
      <w:r>
        <w:rPr>
          <w:rFonts w:ascii="仿宋" w:eastAsia="仿宋" w:hAnsi="仿宋" w:cs="仿宋" w:hint="eastAsia"/>
          <w:sz w:val="32"/>
          <w:szCs w:val="32"/>
          <w:lang w:bidi="ar"/>
        </w:rPr>
        <w:t>授予中小企业合同金额</w:t>
      </w:r>
      <w:r>
        <w:rPr>
          <w:rFonts w:ascii="仿宋" w:eastAsia="仿宋" w:hAnsi="仿宋" w:cs="仿宋" w:hint="eastAsia"/>
          <w:sz w:val="32"/>
          <w:szCs w:val="32"/>
        </w:rPr>
        <w:t>的0%。</w:t>
      </w:r>
    </w:p>
    <w:p w:rsidR="005679A6" w:rsidRDefault="00EF05DD">
      <w:pPr>
        <w:spacing w:line="600" w:lineRule="exact"/>
        <w:ind w:firstLineChars="200" w:firstLine="640"/>
        <w:rPr>
          <w:rFonts w:ascii="楷体" w:eastAsia="楷体" w:hAnsi="楷体" w:cs="楷体"/>
          <w:bCs/>
          <w:sz w:val="32"/>
          <w:szCs w:val="32"/>
        </w:rPr>
      </w:pPr>
      <w:bookmarkStart w:id="108" w:name="_Toc15129_WPSOffice_Level2"/>
      <w:bookmarkStart w:id="109" w:name="_Toc29584_WPSOffice_Level2"/>
      <w:bookmarkStart w:id="110" w:name="_Toc527_WPSOffice_Level2"/>
      <w:bookmarkStart w:id="111" w:name="_Toc6016_WPSOffice_Level2"/>
      <w:bookmarkStart w:id="112" w:name="_Toc10902_WPSOffice_Level2"/>
      <w:bookmarkStart w:id="113" w:name="_Toc19989_WPSOffice_Level2"/>
      <w:r>
        <w:rPr>
          <w:rFonts w:ascii="楷体" w:eastAsia="楷体" w:hAnsi="楷体" w:cs="楷体" w:hint="eastAsia"/>
          <w:bCs/>
          <w:sz w:val="32"/>
          <w:szCs w:val="32"/>
        </w:rPr>
        <w:t>（三）国有资产占用情况</w:t>
      </w:r>
      <w:bookmarkEnd w:id="108"/>
      <w:bookmarkEnd w:id="109"/>
      <w:bookmarkEnd w:id="110"/>
      <w:bookmarkEnd w:id="111"/>
      <w:bookmarkEnd w:id="112"/>
      <w:bookmarkEnd w:id="113"/>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bCs/>
          <w:sz w:val="32"/>
          <w:szCs w:val="32"/>
        </w:rPr>
        <w:t>截至2024年12月31日，本部门拥有</w:t>
      </w:r>
      <w:r>
        <w:rPr>
          <w:rFonts w:ascii="仿宋" w:eastAsia="仿宋" w:hAnsi="仿宋" w:cs="仿宋" w:hint="eastAsia"/>
          <w:sz w:val="32"/>
          <w:szCs w:val="32"/>
        </w:rPr>
        <w:t>房屋面积1210.66平方米。</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本部门共有车辆6辆，其中，副部（省）级及以上领导用车0辆、主要负责人用车0辆、机要通信用车0辆、应急保障用车0辆、执法执勤用车0辆、特种专业技术用车2辆、离退休干部服务用车0辆、其他用车4辆，其他用车主要是</w:t>
      </w:r>
      <w:r>
        <w:rPr>
          <w:rFonts w:ascii="仿宋_GB2312" w:eastAsia="仿宋_GB2312" w:hAnsi="ˎ̥" w:hint="eastAsia"/>
          <w:sz w:val="32"/>
          <w:szCs w:val="32"/>
        </w:rPr>
        <w:t>其他用车主要是巡护工作用车，用于公益林天保林工作使用</w:t>
      </w:r>
      <w:r>
        <w:rPr>
          <w:rFonts w:ascii="仿宋" w:eastAsia="仿宋" w:hAnsi="仿宋" w:cs="仿宋" w:hint="eastAsia"/>
          <w:sz w:val="32"/>
          <w:szCs w:val="32"/>
        </w:rPr>
        <w:t>。</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单价100万元（含）以上设备（不含车辆）0台（套）。</w:t>
      </w:r>
    </w:p>
    <w:p w:rsidR="005679A6" w:rsidRDefault="005679A6">
      <w:pPr>
        <w:spacing w:line="600" w:lineRule="exact"/>
        <w:jc w:val="center"/>
        <w:rPr>
          <w:rFonts w:ascii="黑体" w:eastAsia="黑体" w:hAnsi="ˎ̥"/>
          <w:sz w:val="32"/>
          <w:szCs w:val="32"/>
        </w:rPr>
      </w:pPr>
    </w:p>
    <w:p w:rsidR="005679A6" w:rsidRDefault="00EF05DD">
      <w:pPr>
        <w:spacing w:line="600" w:lineRule="exact"/>
        <w:jc w:val="center"/>
        <w:rPr>
          <w:rFonts w:ascii="黑体" w:eastAsia="黑体" w:hAnsi="ˎ̥"/>
          <w:sz w:val="32"/>
          <w:szCs w:val="32"/>
        </w:rPr>
      </w:pPr>
      <w:r>
        <w:rPr>
          <w:rFonts w:ascii="黑体" w:eastAsia="黑体" w:hAnsi="ˎ̥" w:hint="eastAsia"/>
          <w:sz w:val="32"/>
          <w:szCs w:val="32"/>
        </w:rPr>
        <w:t>第四部分  名词解释</w:t>
      </w:r>
    </w:p>
    <w:p w:rsidR="005679A6" w:rsidRDefault="005679A6">
      <w:pPr>
        <w:spacing w:line="600" w:lineRule="exact"/>
        <w:jc w:val="center"/>
        <w:rPr>
          <w:rFonts w:ascii="黑体" w:eastAsia="黑体" w:hAnsi="ˎ̥"/>
          <w:sz w:val="32"/>
          <w:szCs w:val="32"/>
        </w:rPr>
      </w:pPr>
    </w:p>
    <w:p w:rsidR="005679A6" w:rsidRDefault="00EF05DD">
      <w:pPr>
        <w:numPr>
          <w:ilvl w:val="0"/>
          <w:numId w:val="3"/>
        </w:num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财政拨款收入：指同级政府财政部门当年拨付的各类财政拨款。</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二、上级补助收入：指事业单位从主管部门和上级单位取得的非财政补助收入。</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三、事业收入：指事业单位开展专业业务活动及辅助活动取得的收入。</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四、经营收入：指事业单位在专业业务活动及其辅助活动之外开展非独立核算经营活动取得的收入。</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五、附属单位上缴收入：指事业单位取得附属独立核算单位根据有关规定上缴的收入。</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六、其他收入：指除上述“财政拨款收入”“事业收入”“上级补助收入”“经营收入”“附属单位上缴收入”等以外的收入。</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七、使用非财政拨款结余（含专用结余）：指事业单位在当年的“财政拨款收入”“事业收入”“经营收入”“其他收入”等不足以安排当年支出的情况下，使用非同级财政拨款结余资金弥补本年度收支缺口。</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八、年初结转和结余：指以前年度尚未完成、结转到本年按有关规定继续使用的资金，或项目已完成等产生的结余资金。</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九、结余分配：指事业单位缴纳企业所得税以及从非财政拨款结余或经营结余中提取各类结余的情况。</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十、年末结转和结余：指本年度或以前年度预算安排、因客观条件发生变化无法按原计划实施，需要延迟到以后年度按有关规定继续使用的资金（不包括事业单位非财政拨款结余和专用结余）。</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十一、基本支出：指为保障机构正常运转、完成日常工作任务而发生的人员支出和公用支出。</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十二、项目支出：指在基本支出之外为完成特定行政任务和事业发展目标所发生的支出。</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十三、经营支出：指事业单位在专业业务活动及其辅助活动之外开展非独立核算经营活动发生的支出。</w:t>
      </w:r>
    </w:p>
    <w:p w:rsidR="005679A6" w:rsidRDefault="00EF05DD">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十四、“三公”经费：纳入本级财政预决算管理的“三公”经费，是指用一般公共预算财政拨款、政府性基金预算财政拨款及国有资本经营预算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及燃料费、维修费、过路过桥费、保险费、安全奖励费用等支出；公务接待费反映单位按规定开支的各类公务接待（含外宾接待）费用。</w:t>
      </w:r>
    </w:p>
    <w:p w:rsidR="005679A6" w:rsidRDefault="00EF05DD">
      <w:pPr>
        <w:spacing w:line="600" w:lineRule="exact"/>
        <w:ind w:firstLine="645"/>
        <w:rPr>
          <w:rFonts w:ascii="仿宋" w:eastAsia="仿宋" w:hAnsi="仿宋" w:cs="仿宋"/>
          <w:sz w:val="32"/>
          <w:szCs w:val="32"/>
        </w:rPr>
      </w:pPr>
      <w:r>
        <w:rPr>
          <w:rFonts w:ascii="仿宋" w:eastAsia="仿宋" w:hAnsi="仿宋" w:cs="仿宋" w:hint="eastAsia"/>
          <w:sz w:val="32"/>
          <w:szCs w:val="32"/>
        </w:rPr>
        <w:t>十五、机关运行经费：为保障行政单位（含参照公务员法管理的事业单位）运行使用一般公共预算财政拨款安排的基本支出经费用于购买货物和服务的各项资金，包括办公及印刷费、邮电费、差旅费、会议费、福利费、日常维修费、专用材料及一般设备购置费、办公用房水电费、办公用房取暖费、办公用房物业管理费、公务用车运行维护费以及其他费用等。</w:t>
      </w:r>
    </w:p>
    <w:p w:rsidR="005679A6" w:rsidRDefault="00EF05DD">
      <w:pPr>
        <w:spacing w:line="600" w:lineRule="exact"/>
        <w:ind w:firstLine="645"/>
        <w:rPr>
          <w:rFonts w:ascii="仿宋" w:eastAsia="仿宋" w:hAnsi="仿宋" w:cs="仿宋"/>
          <w:sz w:val="32"/>
          <w:szCs w:val="32"/>
        </w:rPr>
      </w:pPr>
      <w:r>
        <w:rPr>
          <w:rFonts w:ascii="仿宋" w:eastAsia="仿宋" w:hAnsi="仿宋" w:cs="仿宋" w:hint="eastAsia"/>
          <w:sz w:val="32"/>
          <w:szCs w:val="32"/>
        </w:rPr>
        <w:t>十六、支出功能分类：</w:t>
      </w:r>
    </w:p>
    <w:p w:rsidR="005679A6" w:rsidRDefault="00EF05DD">
      <w:pPr>
        <w:spacing w:line="600" w:lineRule="exact"/>
        <w:ind w:firstLine="645"/>
        <w:rPr>
          <w:rFonts w:ascii="仿宋" w:eastAsia="仿宋" w:hAnsi="仿宋" w:cs="仿宋"/>
          <w:sz w:val="32"/>
          <w:szCs w:val="32"/>
        </w:rPr>
      </w:pPr>
      <w:r>
        <w:rPr>
          <w:rFonts w:ascii="仿宋" w:eastAsia="仿宋" w:hAnsi="仿宋" w:cs="仿宋" w:hint="eastAsia"/>
          <w:sz w:val="32"/>
          <w:szCs w:val="32"/>
        </w:rPr>
        <w:t>XXXX（类）XXXX（款）XXXX（项），……；</w:t>
      </w:r>
    </w:p>
    <w:p w:rsidR="005679A6" w:rsidRDefault="00EF05DD">
      <w:pPr>
        <w:spacing w:line="600" w:lineRule="exact"/>
        <w:ind w:firstLine="645"/>
        <w:rPr>
          <w:rFonts w:ascii="仿宋" w:eastAsia="仿宋" w:hAnsi="仿宋" w:cs="仿宋"/>
          <w:sz w:val="32"/>
          <w:szCs w:val="32"/>
        </w:rPr>
      </w:pPr>
      <w:r>
        <w:rPr>
          <w:rFonts w:ascii="仿宋" w:eastAsia="仿宋" w:hAnsi="仿宋" w:cs="仿宋" w:hint="eastAsia"/>
          <w:sz w:val="32"/>
          <w:szCs w:val="32"/>
        </w:rPr>
        <w:t>XXXX（类）XXXX（款）XXXX（项），……。</w:t>
      </w:r>
    </w:p>
    <w:p w:rsidR="005679A6" w:rsidRDefault="00EF05DD">
      <w:pPr>
        <w:spacing w:line="600" w:lineRule="exact"/>
        <w:rPr>
          <w:rFonts w:ascii="仿宋" w:eastAsia="仿宋" w:hAnsi="仿宋" w:cs="仿宋"/>
          <w:sz w:val="32"/>
          <w:szCs w:val="32"/>
        </w:rPr>
      </w:pPr>
      <w:r>
        <w:rPr>
          <w:rFonts w:ascii="仿宋" w:eastAsia="仿宋" w:hAnsi="仿宋" w:cs="仿宋" w:hint="eastAsia"/>
          <w:sz w:val="32"/>
          <w:szCs w:val="32"/>
        </w:rPr>
        <w:t>（注：支出功能分类的名词解释，各预算部门、单位根据实际支出情况填列，可参阅财政部印发的《2024年政府收支分类科目》。）</w:t>
      </w:r>
    </w:p>
    <w:p w:rsidR="005679A6" w:rsidRDefault="005679A6">
      <w:pPr>
        <w:spacing w:line="600" w:lineRule="exact"/>
      </w:pPr>
    </w:p>
    <w:p w:rsidR="005679A6" w:rsidRDefault="005679A6"/>
    <w:sectPr w:rsidR="005679A6">
      <w:footerReference w:type="even" r:id="rId7"/>
      <w:footerReference w:type="default" r:id="rId8"/>
      <w:pgSz w:w="11906" w:h="16838"/>
      <w:pgMar w:top="2098" w:right="1474" w:bottom="1984" w:left="1587"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D2C" w:rsidRDefault="00EF05DD">
      <w:r>
        <w:separator/>
      </w:r>
    </w:p>
  </w:endnote>
  <w:endnote w:type="continuationSeparator" w:id="0">
    <w:p w:rsidR="00481D2C" w:rsidRDefault="00EF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ˎ̥">
    <w:altName w:val="微软雅黑"/>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方正楷体_GBK">
    <w:altName w:val="Arial Unicode MS"/>
    <w:charset w:val="86"/>
    <w:family w:val="auto"/>
    <w:pitch w:val="default"/>
    <w:sig w:usb0="00000000" w:usb1="38CF7CFA" w:usb2="00082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9A6" w:rsidRDefault="00EF05DD">
    <w:pPr>
      <w:pStyle w:val="a3"/>
      <w:framePr w:wrap="around" w:vAnchor="text" w:hAnchor="margin" w:xAlign="center" w:y="1"/>
      <w:rPr>
        <w:rStyle w:val="a4"/>
      </w:rPr>
    </w:pPr>
    <w:r>
      <w:fldChar w:fldCharType="begin"/>
    </w:r>
    <w:r>
      <w:rPr>
        <w:rStyle w:val="a4"/>
      </w:rPr>
      <w:instrText xml:space="preserve">PAGE  </w:instrText>
    </w:r>
    <w:r>
      <w:fldChar w:fldCharType="end"/>
    </w:r>
  </w:p>
  <w:p w:rsidR="005679A6" w:rsidRDefault="005679A6">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9A6" w:rsidRDefault="00EF05DD">
    <w:pPr>
      <w:pStyle w:val="a3"/>
      <w:framePr w:wrap="around" w:vAnchor="text" w:hAnchor="margin" w:xAlign="center" w:y="1"/>
      <w:rPr>
        <w:rStyle w:val="a4"/>
      </w:rPr>
    </w:pPr>
    <w:r>
      <w:fldChar w:fldCharType="begin"/>
    </w:r>
    <w:r>
      <w:rPr>
        <w:rStyle w:val="a4"/>
      </w:rPr>
      <w:instrText xml:space="preserve">PAGE  </w:instrText>
    </w:r>
    <w:r>
      <w:fldChar w:fldCharType="separate"/>
    </w:r>
    <w:r w:rsidR="00415E0B">
      <w:rPr>
        <w:rStyle w:val="a4"/>
        <w:noProof/>
      </w:rPr>
      <w:t>2</w:t>
    </w:r>
    <w:r>
      <w:fldChar w:fldCharType="end"/>
    </w:r>
  </w:p>
  <w:p w:rsidR="005679A6" w:rsidRDefault="005679A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D2C" w:rsidRDefault="00EF05DD">
      <w:r>
        <w:separator/>
      </w:r>
    </w:p>
  </w:footnote>
  <w:footnote w:type="continuationSeparator" w:id="0">
    <w:p w:rsidR="00481D2C" w:rsidRDefault="00EF05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FFC2DCC"/>
    <w:multiLevelType w:val="singleLevel"/>
    <w:tmpl w:val="AFFC2DCC"/>
    <w:lvl w:ilvl="0">
      <w:start w:val="1"/>
      <w:numFmt w:val="chineseCounting"/>
      <w:suff w:val="nothing"/>
      <w:lvlText w:val="%1、"/>
      <w:lvlJc w:val="left"/>
      <w:rPr>
        <w:rFonts w:hint="eastAsia"/>
      </w:rPr>
    </w:lvl>
  </w:abstractNum>
  <w:abstractNum w:abstractNumId="1">
    <w:nsid w:val="3D4F9787"/>
    <w:multiLevelType w:val="singleLevel"/>
    <w:tmpl w:val="3D4F9787"/>
    <w:lvl w:ilvl="0">
      <w:start w:val="1"/>
      <w:numFmt w:val="chineseCounting"/>
      <w:suff w:val="nothing"/>
      <w:lvlText w:val="%1、"/>
      <w:lvlJc w:val="left"/>
      <w:rPr>
        <w:rFonts w:hint="eastAsia"/>
      </w:rPr>
    </w:lvl>
  </w:abstractNum>
  <w:abstractNum w:abstractNumId="2">
    <w:nsid w:val="72109F8D"/>
    <w:multiLevelType w:val="singleLevel"/>
    <w:tmpl w:val="72109F8D"/>
    <w:lvl w:ilvl="0">
      <w:start w:val="7"/>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trackRevisions/>
  <w:defaultTabStop w:val="420"/>
  <w:characterSpacingControl w:val="doNotCompress"/>
  <w:footnotePr>
    <w:footnote w:id="-1"/>
    <w:footnote w:id="0"/>
  </w:footnotePr>
  <w:endnotePr>
    <w:endnote w:id="-1"/>
    <w:endnote w:id="0"/>
  </w:endnotePr>
  <w:compat>
    <w:useFELayout/>
    <w:splitPgBreakAndParaMark/>
    <w:compatSetting w:name="compatibilityMode" w:uri="http://schemas.microsoft.com/office/word" w:val="12"/>
  </w:compat>
  <w:rsids>
    <w:rsidRoot w:val="005679A6"/>
    <w:rsid w:val="F9733A0B"/>
    <w:rsid w:val="00415E0B"/>
    <w:rsid w:val="00481D2C"/>
    <w:rsid w:val="005679A6"/>
    <w:rsid w:val="00EF05DD"/>
    <w:rsid w:val="2D311C04"/>
    <w:rsid w:val="44A27F1B"/>
    <w:rsid w:val="4B4B4DDF"/>
    <w:rsid w:val="686A5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0C2CA8A-776C-4853-9C9E-08F869707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character" w:styleId="a4">
    <w:name w:val="page number"/>
    <w:qFormat/>
  </w:style>
  <w:style w:type="paragraph" w:customStyle="1" w:styleId="WPSOffice1">
    <w:name w:val="WPSOffice手动目录 1"/>
    <w:qFormat/>
  </w:style>
  <w:style w:type="paragraph" w:customStyle="1" w:styleId="WPSOffice2">
    <w:name w:val="WPSOffice手动目录 2"/>
    <w:qFormat/>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43F3C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1403</Words>
  <Characters>7998</Characters>
  <Application>Microsoft Office Word</Application>
  <DocSecurity>0</DocSecurity>
  <Lines>66</Lines>
  <Paragraphs>18</Paragraphs>
  <ScaleCrop>false</ScaleCrop>
  <Company/>
  <LinksUpToDate>false</LinksUpToDate>
  <CharactersWithSpaces>9383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蔡兴旺</cp:lastModifiedBy>
  <cp:revision>2</cp:revision>
  <dcterms:created xsi:type="dcterms:W3CDTF">2025-11-12T08:02:00Z</dcterms:created>
  <dcterms:modified xsi:type="dcterms:W3CDTF">2025-11-12T08:02:00Z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