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line="578" w:lineRule="exact"/>
        <w:jc w:val="center"/>
        <w:rPr>
          <w:rFonts w:hint="eastAsia" w:ascii="黑体" w:hAnsi="ˎ̥" w:eastAsia="黑体" w:cs="Times New Roman"/>
          <w:kern w:val="2"/>
          <w:sz w:val="44"/>
          <w:szCs w:val="44"/>
        </w:rPr>
      </w:pPr>
      <w:bookmarkStart w:id="118" w:name="_GoBack"/>
      <w:bookmarkEnd w:id="118"/>
      <w:r>
        <w:rPr>
          <w:rFonts w:hint="eastAsia" w:ascii="黑体" w:hAnsi="ˎ̥" w:eastAsia="黑体" w:cs="Times New Roman"/>
          <w:kern w:val="2"/>
          <w:sz w:val="44"/>
          <w:szCs w:val="44"/>
        </w:rPr>
        <w:t>海南省</w:t>
      </w:r>
      <w:r>
        <w:rPr>
          <w:rFonts w:hint="eastAsia" w:ascii="黑体" w:hAnsi="ˎ̥" w:eastAsia="黑体" w:cs="Times New Roman"/>
          <w:kern w:val="2"/>
          <w:sz w:val="44"/>
          <w:szCs w:val="44"/>
          <w:lang w:eastAsia="zh-CN"/>
        </w:rPr>
        <w:t>加新省级</w:t>
      </w:r>
      <w:r>
        <w:rPr>
          <w:rFonts w:hint="eastAsia" w:ascii="黑体" w:hAnsi="ˎ̥" w:eastAsia="黑体" w:cs="Times New Roman"/>
          <w:kern w:val="2"/>
          <w:sz w:val="44"/>
          <w:szCs w:val="44"/>
        </w:rPr>
        <w:t>自然保护区管理站</w:t>
      </w:r>
    </w:p>
    <w:p>
      <w:pPr>
        <w:widowControl w:val="0"/>
        <w:spacing w:line="578" w:lineRule="exact"/>
        <w:jc w:val="center"/>
        <w:rPr>
          <w:rFonts w:hint="eastAsia" w:ascii="黑体" w:hAnsi="ˎ̥" w:eastAsia="黑体" w:cs="Times New Roman"/>
          <w:kern w:val="2"/>
          <w:sz w:val="44"/>
          <w:szCs w:val="44"/>
          <w:lang w:val="en-US" w:eastAsia="zh-CN"/>
        </w:rPr>
      </w:pPr>
      <w:r>
        <w:rPr>
          <w:rFonts w:hint="eastAsia" w:ascii="黑体" w:hAnsi="ˎ̥" w:eastAsia="黑体" w:cs="Times New Roman"/>
          <w:kern w:val="2"/>
          <w:sz w:val="44"/>
          <w:szCs w:val="44"/>
        </w:rPr>
        <w:t>202</w:t>
      </w:r>
      <w:r>
        <w:rPr>
          <w:rFonts w:hint="eastAsia" w:ascii="黑体" w:hAnsi="ˎ̥" w:eastAsia="黑体" w:cs="Times New Roman"/>
          <w:kern w:val="2"/>
          <w:sz w:val="44"/>
          <w:szCs w:val="44"/>
          <w:lang w:val="en-US" w:eastAsia="zh-CN"/>
        </w:rPr>
        <w:t>4</w:t>
      </w:r>
      <w:r>
        <w:rPr>
          <w:rFonts w:hint="eastAsia" w:ascii="黑体" w:hAnsi="ˎ̥" w:eastAsia="黑体" w:cs="Times New Roman"/>
          <w:kern w:val="2"/>
          <w:sz w:val="44"/>
          <w:szCs w:val="44"/>
        </w:rPr>
        <w:t>年度部门决算</w:t>
      </w:r>
      <w:r>
        <w:rPr>
          <w:rFonts w:hint="eastAsia" w:ascii="黑体" w:hAnsi="ˎ̥" w:eastAsia="黑体" w:cs="Times New Roman"/>
          <w:kern w:val="2"/>
          <w:sz w:val="44"/>
          <w:szCs w:val="44"/>
          <w:lang w:val="en-US" w:eastAsia="zh-CN"/>
        </w:rPr>
        <w:t>公开报告</w:t>
      </w:r>
    </w:p>
    <w:p>
      <w:pPr>
        <w:widowControl w:val="0"/>
        <w:spacing w:line="578" w:lineRule="exact"/>
        <w:jc w:val="center"/>
        <w:rPr>
          <w:rFonts w:hint="default" w:ascii="黑体" w:hAnsi="ˎ̥" w:eastAsia="黑体" w:cs="Times New Roman"/>
          <w:kern w:val="2"/>
          <w:sz w:val="44"/>
          <w:szCs w:val="44"/>
          <w:lang w:val="en-US" w:eastAsia="zh-CN"/>
        </w:rPr>
      </w:pPr>
    </w:p>
    <w:p>
      <w:pPr>
        <w:spacing w:line="578" w:lineRule="exact"/>
        <w:jc w:val="center"/>
        <w:rPr>
          <w:rFonts w:hint="eastAsia" w:ascii="黑体" w:hAnsi="黑体" w:eastAsia="黑体" w:cs="黑体"/>
          <w:sz w:val="44"/>
          <w:szCs w:val="44"/>
        </w:rPr>
      </w:pPr>
      <w:bookmarkStart w:id="0" w:name="_Toc20205_WPSOffice_Level2"/>
      <w:bookmarkEnd w:id="0"/>
      <w:bookmarkStart w:id="1" w:name="_Toc32433_WPSOffice_Level1"/>
      <w:bookmarkEnd w:id="1"/>
      <w:bookmarkStart w:id="2" w:name="_Toc1704_WPSOffice_Level1"/>
      <w:bookmarkEnd w:id="2"/>
      <w:bookmarkStart w:id="3" w:name="_Toc10049_WPSOffice_Level1"/>
      <w:bookmarkEnd w:id="3"/>
      <w:bookmarkStart w:id="4" w:name="_Toc20274_WPSOffice_Level2"/>
      <w:bookmarkEnd w:id="4"/>
      <w:bookmarkStart w:id="5" w:name="_Toc11440_WPSOffice_Type2"/>
      <w:bookmarkEnd w:id="5"/>
      <w:bookmarkStart w:id="6" w:name="_Toc22941_WPSOffice_Level1"/>
      <w:bookmarkEnd w:id="6"/>
      <w:bookmarkStart w:id="7" w:name="_Toc24238_WPSOffice_Level2"/>
      <w:bookmarkEnd w:id="7"/>
      <w:bookmarkStart w:id="8" w:name="_Toc10720_WPSOffice_Level1"/>
      <w:bookmarkEnd w:id="8"/>
      <w:bookmarkStart w:id="9" w:name="_Toc26580_WPSOffice_Level2"/>
      <w:bookmarkEnd w:id="9"/>
      <w:bookmarkStart w:id="10" w:name="_Toc23465_WPSOffice_Level1"/>
      <w:bookmarkEnd w:id="10"/>
      <w:bookmarkStart w:id="11" w:name="_Toc32622_WPSOffice_Level2"/>
      <w:bookmarkEnd w:id="11"/>
      <w:bookmarkStart w:id="12" w:name="_Toc14159_WPSOffice_Level2"/>
      <w:r>
        <w:rPr>
          <w:rFonts w:hint="eastAsia" w:ascii="黑体" w:hAnsi="黑体" w:eastAsia="黑体" w:cs="黑体"/>
          <w:sz w:val="44"/>
          <w:szCs w:val="44"/>
        </w:rPr>
        <w:t>目  录</w:t>
      </w:r>
    </w:p>
    <w:p>
      <w:pPr>
        <w:pStyle w:val="5"/>
        <w:tabs>
          <w:tab w:val="right" w:leader="dot" w:pos="8306"/>
        </w:tabs>
        <w:spacing w:line="578" w:lineRule="exact"/>
        <w:rPr>
          <w:rFonts w:hint="eastAsia" w:eastAsia="宋体"/>
          <w:sz w:val="32"/>
          <w:szCs w:val="32"/>
          <w:lang w:val="en-US" w:eastAsia="zh-CN"/>
        </w:rPr>
      </w:pPr>
      <w:r>
        <w:rPr>
          <w:sz w:val="32"/>
          <w:szCs w:val="32"/>
        </w:rPr>
        <w:fldChar w:fldCharType="begin"/>
      </w:r>
      <w:r>
        <w:rPr>
          <w:sz w:val="32"/>
          <w:szCs w:val="32"/>
        </w:rPr>
        <w:instrText xml:space="preserve"> HYPERLINK \l _Toc1704_WPSOffice_Level1 </w:instrText>
      </w:r>
      <w:r>
        <w:rPr>
          <w:sz w:val="32"/>
          <w:szCs w:val="32"/>
        </w:rPr>
        <w:fldChar w:fldCharType="separate"/>
      </w:r>
      <w:r>
        <w:rPr>
          <w:rFonts w:hint="eastAsia" w:ascii="黑体" w:hAnsi="ˎ̥" w:eastAsia="黑体"/>
          <w:sz w:val="32"/>
          <w:szCs w:val="32"/>
        </w:rPr>
        <w:t>第一部分 基本情况</w:t>
      </w:r>
      <w:r>
        <w:rPr>
          <w:sz w:val="32"/>
          <w:szCs w:val="32"/>
        </w:rPr>
        <w:tab/>
      </w:r>
      <w:r>
        <w:rPr>
          <w:sz w:val="32"/>
          <w:szCs w:val="32"/>
        </w:rPr>
        <w:fldChar w:fldCharType="end"/>
      </w:r>
      <w:r>
        <w:rPr>
          <w:rFonts w:hint="eastAsia"/>
          <w:sz w:val="32"/>
          <w:szCs w:val="32"/>
          <w:lang w:val="en-US" w:eastAsia="zh-CN"/>
        </w:rPr>
        <w:t>1</w:t>
      </w:r>
    </w:p>
    <w:p>
      <w:pPr>
        <w:pStyle w:val="6"/>
        <w:tabs>
          <w:tab w:val="right" w:leader="dot" w:pos="8306"/>
        </w:tabs>
        <w:spacing w:line="578" w:lineRule="exact"/>
        <w:ind w:leftChars="0"/>
        <w:rPr>
          <w:rFonts w:hint="eastAsia" w:ascii="仿宋" w:hAnsi="仿宋" w:eastAsia="仿宋" w:cs="仿宋"/>
          <w:sz w:val="32"/>
          <w:szCs w:val="32"/>
          <w:lang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_Toc20274_WPSOffice_Level2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rPr>
        <w:t>一、部门（单位）职责</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1</w:t>
      </w:r>
    </w:p>
    <w:p>
      <w:pPr>
        <w:pStyle w:val="6"/>
        <w:tabs>
          <w:tab w:val="right" w:leader="dot" w:pos="8306"/>
        </w:tabs>
        <w:spacing w:line="578" w:lineRule="exact"/>
        <w:ind w:leftChars="0"/>
        <w:rPr>
          <w:rFonts w:hint="eastAsia" w:ascii="仿宋" w:hAnsi="仿宋" w:eastAsia="仿宋" w:cs="仿宋"/>
          <w:sz w:val="32"/>
          <w:szCs w:val="32"/>
          <w:lang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_Toc4833_WPSOffice_Level2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rPr>
        <w:t>二、机构设置</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1</w:t>
      </w:r>
    </w:p>
    <w:p>
      <w:pPr>
        <w:pStyle w:val="5"/>
        <w:tabs>
          <w:tab w:val="right" w:leader="dot" w:pos="8306"/>
        </w:tabs>
        <w:spacing w:line="578" w:lineRule="exact"/>
        <w:rPr>
          <w:rFonts w:hint="eastAsia"/>
          <w:sz w:val="32"/>
          <w:szCs w:val="32"/>
        </w:rPr>
      </w:pPr>
      <w:r>
        <w:rPr>
          <w:sz w:val="32"/>
          <w:szCs w:val="32"/>
        </w:rPr>
        <w:fldChar w:fldCharType="begin"/>
      </w:r>
      <w:r>
        <w:rPr>
          <w:sz w:val="32"/>
          <w:szCs w:val="32"/>
        </w:rPr>
        <w:instrText xml:space="preserve"> HYPERLINK \l _Toc28253_WPSOffice_Level1 </w:instrText>
      </w:r>
      <w:r>
        <w:rPr>
          <w:sz w:val="32"/>
          <w:szCs w:val="32"/>
        </w:rPr>
        <w:fldChar w:fldCharType="separate"/>
      </w:r>
      <w:r>
        <w:rPr>
          <w:rFonts w:hint="eastAsia" w:ascii="黑体" w:hAnsi="ˎ̥" w:eastAsia="黑体"/>
          <w:sz w:val="32"/>
          <w:szCs w:val="32"/>
        </w:rPr>
        <w:t>第二部分  202</w:t>
      </w:r>
      <w:r>
        <w:rPr>
          <w:rFonts w:hint="eastAsia" w:ascii="黑体" w:hAnsi="ˎ̥" w:eastAsia="黑体"/>
          <w:sz w:val="32"/>
          <w:szCs w:val="32"/>
          <w:lang w:val="en-US" w:eastAsia="zh-CN"/>
        </w:rPr>
        <w:t>4</w:t>
      </w:r>
      <w:r>
        <w:rPr>
          <w:rFonts w:hint="eastAsia" w:ascii="黑体" w:hAnsi="ˎ̥" w:eastAsia="黑体"/>
          <w:sz w:val="32"/>
          <w:szCs w:val="32"/>
        </w:rPr>
        <w:t>年度部门决算公开表</w:t>
      </w:r>
      <w:r>
        <w:rPr>
          <w:sz w:val="32"/>
          <w:szCs w:val="32"/>
        </w:rPr>
        <w:tab/>
      </w:r>
      <w:r>
        <w:rPr>
          <w:sz w:val="32"/>
          <w:szCs w:val="32"/>
        </w:rPr>
        <w:fldChar w:fldCharType="end"/>
      </w:r>
      <w:r>
        <w:rPr>
          <w:rFonts w:hint="eastAsia"/>
          <w:sz w:val="32"/>
          <w:szCs w:val="32"/>
        </w:rPr>
        <w:t>2</w:t>
      </w:r>
    </w:p>
    <w:p>
      <w:pPr>
        <w:pStyle w:val="5"/>
        <w:tabs>
          <w:tab w:val="right" w:leader="dot" w:pos="8306"/>
        </w:tabs>
        <w:spacing w:line="578" w:lineRule="exact"/>
        <w:rPr>
          <w:rFonts w:hint="eastAsia"/>
          <w:sz w:val="32"/>
          <w:szCs w:val="32"/>
        </w:rPr>
      </w:pPr>
      <w:r>
        <w:rPr>
          <w:sz w:val="32"/>
          <w:szCs w:val="32"/>
        </w:rPr>
        <w:fldChar w:fldCharType="begin"/>
      </w:r>
      <w:r>
        <w:rPr>
          <w:sz w:val="32"/>
          <w:szCs w:val="32"/>
        </w:rPr>
        <w:instrText xml:space="preserve"> HYPERLINK \l _Toc27590_WPSOffice_Level1 </w:instrText>
      </w:r>
      <w:r>
        <w:rPr>
          <w:sz w:val="32"/>
          <w:szCs w:val="32"/>
        </w:rPr>
        <w:fldChar w:fldCharType="separate"/>
      </w:r>
      <w:r>
        <w:rPr>
          <w:rFonts w:hint="eastAsia" w:ascii="黑体" w:hAnsi="黑体" w:eastAsia="黑体" w:cs="黑体"/>
          <w:sz w:val="32"/>
          <w:szCs w:val="32"/>
        </w:rPr>
        <w:t>第三部分</w:t>
      </w:r>
      <w:r>
        <w:rPr>
          <w:rFonts w:hint="eastAsia"/>
          <w:sz w:val="32"/>
          <w:szCs w:val="32"/>
        </w:rPr>
        <w:t xml:space="preserve">  </w:t>
      </w:r>
      <w:r>
        <w:rPr>
          <w:rFonts w:hint="eastAsia" w:ascii="黑体" w:hAnsi="ˎ̥" w:eastAsia="黑体"/>
          <w:sz w:val="32"/>
          <w:szCs w:val="32"/>
        </w:rPr>
        <w:t>202</w:t>
      </w:r>
      <w:r>
        <w:rPr>
          <w:rFonts w:hint="eastAsia" w:ascii="黑体" w:hAnsi="ˎ̥" w:eastAsia="黑体"/>
          <w:sz w:val="32"/>
          <w:szCs w:val="32"/>
          <w:lang w:val="en-US" w:eastAsia="zh-CN"/>
        </w:rPr>
        <w:t>4</w:t>
      </w:r>
      <w:r>
        <w:rPr>
          <w:rFonts w:hint="eastAsia" w:ascii="黑体" w:hAnsi="ˎ̥" w:eastAsia="黑体"/>
          <w:sz w:val="32"/>
          <w:szCs w:val="32"/>
        </w:rPr>
        <w:t>年度部门决算情况说明</w:t>
      </w:r>
      <w:r>
        <w:rPr>
          <w:sz w:val="32"/>
          <w:szCs w:val="32"/>
        </w:rPr>
        <w:tab/>
      </w:r>
      <w:r>
        <w:rPr>
          <w:sz w:val="32"/>
          <w:szCs w:val="32"/>
        </w:rPr>
        <w:fldChar w:fldCharType="end"/>
      </w:r>
      <w:r>
        <w:rPr>
          <w:rFonts w:hint="eastAsia"/>
          <w:sz w:val="32"/>
          <w:szCs w:val="32"/>
        </w:rPr>
        <w:t>3</w:t>
      </w:r>
    </w:p>
    <w:p>
      <w:pPr>
        <w:pStyle w:val="6"/>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_Toc21737_WPSOffice_Level2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一、收入支出总体情况说明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3</w:t>
      </w:r>
    </w:p>
    <w:p>
      <w:pPr>
        <w:pStyle w:val="6"/>
        <w:tabs>
          <w:tab w:val="right" w:leader="dot" w:pos="8306"/>
        </w:tabs>
        <w:spacing w:line="578" w:lineRule="exact"/>
        <w:ind w:leftChars="0"/>
        <w:rPr>
          <w:rFonts w:hint="eastAsia" w:ascii="仿宋" w:hAnsi="仿宋" w:eastAsia="仿宋" w:cs="仿宋"/>
          <w:sz w:val="32"/>
          <w:szCs w:val="32"/>
          <w:lang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二、收入决算情况说明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3</w:t>
      </w:r>
    </w:p>
    <w:p>
      <w:pPr>
        <w:pStyle w:val="6"/>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三、支出决算情况说明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4</w:t>
      </w:r>
    </w:p>
    <w:p>
      <w:pPr>
        <w:pStyle w:val="6"/>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四、财政拨款收入支出决算情况说明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4</w:t>
      </w:r>
    </w:p>
    <w:p>
      <w:pPr>
        <w:pStyle w:val="6"/>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五、一般公共预算财政拨款支出决算情况说明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5</w:t>
      </w:r>
    </w:p>
    <w:p>
      <w:pPr>
        <w:pStyle w:val="6"/>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六、一般公共预算财政拨款基本支出决算情况说明</w:t>
      </w:r>
      <w:r>
        <w:rPr>
          <w:rFonts w:hint="eastAsia" w:ascii="仿宋" w:hAnsi="仿宋" w:eastAsia="仿宋" w:cs="仿宋"/>
          <w:sz w:val="32"/>
          <w:szCs w:val="32"/>
        </w:rPr>
        <w:fldChar w:fldCharType="end"/>
      </w:r>
      <w:r>
        <w:rPr>
          <w:rFonts w:hint="eastAsia" w:ascii="仿宋" w:hAnsi="仿宋" w:eastAsia="仿宋" w:cs="仿宋"/>
          <w:sz w:val="32"/>
          <w:szCs w:val="32"/>
        </w:rPr>
        <w:tab/>
      </w:r>
      <w:r>
        <w:rPr>
          <w:rFonts w:hint="eastAsia" w:ascii="仿宋" w:hAnsi="仿宋" w:eastAsia="仿宋" w:cs="仿宋"/>
          <w:sz w:val="32"/>
          <w:szCs w:val="32"/>
        </w:rPr>
        <w:t>6</w:t>
      </w:r>
    </w:p>
    <w:p>
      <w:pPr>
        <w:pStyle w:val="6"/>
        <w:numPr>
          <w:ilvl w:val="0"/>
          <w:numId w:val="1"/>
        </w:numPr>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bCs/>
          <w:sz w:val="32"/>
          <w:szCs w:val="32"/>
        </w:rPr>
        <w:t>政府性基金预算财政拨款支出决算情况说明</w:t>
      </w:r>
      <w:r>
        <w:rPr>
          <w:rFonts w:hint="eastAsia" w:ascii="仿宋" w:hAnsi="仿宋" w:eastAsia="仿宋" w:cs="仿宋"/>
          <w:sz w:val="32"/>
          <w:szCs w:val="32"/>
        </w:rPr>
        <w:tab/>
      </w:r>
      <w:r>
        <w:rPr>
          <w:rFonts w:hint="eastAsia" w:ascii="仿宋" w:hAnsi="仿宋" w:eastAsia="仿宋" w:cs="仿宋"/>
          <w:sz w:val="32"/>
          <w:szCs w:val="32"/>
        </w:rPr>
        <w:t>7</w:t>
      </w:r>
    </w:p>
    <w:p>
      <w:pPr>
        <w:pStyle w:val="6"/>
        <w:numPr>
          <w:ilvl w:val="0"/>
          <w:numId w:val="1"/>
        </w:numPr>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bCs/>
          <w:sz w:val="32"/>
          <w:szCs w:val="32"/>
        </w:rPr>
        <w:t>国有资本经营预算财政拨款支出决算情况说明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7</w:t>
      </w:r>
    </w:p>
    <w:p>
      <w:pPr>
        <w:pStyle w:val="6"/>
        <w:tabs>
          <w:tab w:val="right" w:leader="dot" w:pos="8306"/>
        </w:tabs>
        <w:spacing w:line="578" w:lineRule="exact"/>
        <w:ind w:leftChars="0"/>
        <w:rPr>
          <w:rFonts w:hint="eastAsia" w:ascii="仿宋" w:hAnsi="仿宋" w:eastAsia="仿宋" w:cs="仿宋"/>
          <w:sz w:val="32"/>
          <w:szCs w:val="32"/>
          <w:lang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九、财政拨款“三公”经费支出决算情况说明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8</w:t>
      </w:r>
    </w:p>
    <w:p>
      <w:pPr>
        <w:pStyle w:val="6"/>
        <w:tabs>
          <w:tab w:val="right" w:leader="dot" w:pos="8306"/>
        </w:tabs>
        <w:spacing w:line="578" w:lineRule="exact"/>
        <w:ind w:leftChars="0"/>
        <w:rPr>
          <w:rFonts w:hint="default" w:ascii="仿宋" w:hAnsi="仿宋" w:eastAsia="仿宋" w:cs="仿宋"/>
          <w:sz w:val="32"/>
          <w:szCs w:val="32"/>
          <w:lang w:val="en-US"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十、预算绩效情况说明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10</w:t>
      </w:r>
    </w:p>
    <w:p>
      <w:pPr>
        <w:pStyle w:val="6"/>
        <w:tabs>
          <w:tab w:val="right" w:leader="dot" w:pos="8306"/>
        </w:tabs>
        <w:spacing w:line="578" w:lineRule="exact"/>
        <w:ind w:leftChars="0"/>
        <w:rPr>
          <w:rFonts w:hint="eastAsia" w:ascii="仿宋" w:hAnsi="仿宋" w:eastAsia="仿宋" w:cs="仿宋"/>
          <w:bCs/>
          <w:sz w:val="32"/>
          <w:szCs w:val="32"/>
        </w:rPr>
        <w:sectPr>
          <w:footerReference r:id="rId3" w:type="default"/>
          <w:pgSz w:w="11915" w:h="16840"/>
          <w:pgMar w:top="1440" w:right="1800" w:bottom="1440" w:left="1800" w:header="851" w:footer="992" w:gutter="0"/>
          <w:pgNumType w:fmt="numberInDash" w:start="1"/>
          <w:cols w:space="425" w:num="1"/>
          <w:docGrid w:type="lines" w:linePitch="326" w:charSpace="0"/>
        </w:sectPr>
      </w:pPr>
    </w:p>
    <w:p>
      <w:pPr>
        <w:pStyle w:val="6"/>
        <w:tabs>
          <w:tab w:val="right" w:leader="dot" w:pos="8306"/>
        </w:tabs>
        <w:spacing w:line="578" w:lineRule="exact"/>
        <w:ind w:leftChars="0"/>
        <w:rPr>
          <w:rFonts w:hint="eastAsia" w:ascii="仿宋" w:hAnsi="仿宋" w:eastAsia="仿宋" w:cs="仿宋"/>
          <w:sz w:val="32"/>
          <w:szCs w:val="32"/>
          <w:lang w:eastAsia="zh-CN"/>
        </w:rPr>
      </w:pPr>
      <w:r>
        <w:rPr>
          <w:rFonts w:hint="eastAsia" w:ascii="仿宋" w:hAnsi="仿宋" w:eastAsia="仿宋" w:cs="仿宋"/>
          <w:bCs/>
          <w:sz w:val="32"/>
          <w:szCs w:val="32"/>
        </w:rPr>
        <w:t>十一、其他重要事项情况说明</w:t>
      </w:r>
      <w:r>
        <w:rPr>
          <w:rFonts w:hint="eastAsia" w:ascii="仿宋" w:hAnsi="仿宋" w:eastAsia="仿宋" w:cs="仿宋"/>
          <w:sz w:val="32"/>
          <w:szCs w:val="32"/>
        </w:rPr>
        <w:tab/>
      </w:r>
      <w:r>
        <w:rPr>
          <w:rFonts w:hint="eastAsia" w:ascii="仿宋" w:hAnsi="仿宋" w:eastAsia="仿宋" w:cs="仿宋"/>
          <w:sz w:val="32"/>
          <w:szCs w:val="32"/>
        </w:rPr>
        <w:t>1</w:t>
      </w:r>
      <w:r>
        <w:rPr>
          <w:rFonts w:hint="eastAsia" w:ascii="仿宋" w:hAnsi="仿宋" w:eastAsia="仿宋" w:cs="仿宋"/>
          <w:sz w:val="32"/>
          <w:szCs w:val="32"/>
          <w:lang w:val="en-US" w:eastAsia="zh-CN"/>
        </w:rPr>
        <w:t>2</w:t>
      </w:r>
    </w:p>
    <w:p>
      <w:pPr>
        <w:pStyle w:val="5"/>
        <w:tabs>
          <w:tab w:val="right" w:leader="dot" w:pos="8306"/>
        </w:tabs>
        <w:spacing w:line="578" w:lineRule="exact"/>
        <w:rPr>
          <w:rFonts w:hint="eastAsia" w:ascii="黑体" w:hAnsi="ˎ̥" w:eastAsia="宋体"/>
          <w:b/>
          <w:sz w:val="32"/>
          <w:szCs w:val="32"/>
          <w:lang w:eastAsia="zh-CN"/>
        </w:rPr>
      </w:pPr>
      <w:r>
        <w:rPr>
          <w:sz w:val="32"/>
          <w:szCs w:val="32"/>
        </w:rPr>
        <w:fldChar w:fldCharType="begin"/>
      </w:r>
      <w:r>
        <w:rPr>
          <w:sz w:val="32"/>
          <w:szCs w:val="32"/>
        </w:rPr>
        <w:instrText xml:space="preserve"> HYPERLINK \l _Toc15425_WPSOffice_Level1 </w:instrText>
      </w:r>
      <w:r>
        <w:rPr>
          <w:sz w:val="32"/>
          <w:szCs w:val="32"/>
        </w:rPr>
        <w:fldChar w:fldCharType="separate"/>
      </w:r>
      <w:r>
        <w:rPr>
          <w:rFonts w:hint="eastAsia" w:ascii="黑体" w:hAnsi="ˎ̥" w:eastAsia="黑体"/>
          <w:sz w:val="32"/>
          <w:szCs w:val="32"/>
        </w:rPr>
        <w:t>第四部分  名词解释</w:t>
      </w:r>
      <w:r>
        <w:rPr>
          <w:sz w:val="32"/>
          <w:szCs w:val="32"/>
        </w:rPr>
        <w:tab/>
      </w:r>
      <w:bookmarkStart w:id="13" w:name="_Toc15425_WPSOffice_Level1Page"/>
      <w:r>
        <w:rPr>
          <w:sz w:val="32"/>
          <w:szCs w:val="32"/>
        </w:rPr>
        <w:t>1</w:t>
      </w:r>
      <w:bookmarkEnd w:id="13"/>
      <w:r>
        <w:rPr>
          <w:sz w:val="32"/>
          <w:szCs w:val="32"/>
        </w:rPr>
        <w:fldChar w:fldCharType="end"/>
      </w:r>
      <w:r>
        <w:rPr>
          <w:rFonts w:hint="eastAsia"/>
          <w:sz w:val="32"/>
          <w:szCs w:val="32"/>
          <w:lang w:val="en-US" w:eastAsia="zh-CN"/>
        </w:rPr>
        <w:t>3</w:t>
      </w:r>
    </w:p>
    <w:p>
      <w:pPr>
        <w:spacing w:before="100" w:beforeAutospacing="1" w:after="100" w:afterAutospacing="1"/>
        <w:rPr>
          <w:rFonts w:hint="eastAsia" w:ascii="黑体" w:hAnsi="黑体" w:eastAsia="黑体"/>
          <w:sz w:val="32"/>
          <w:szCs w:val="32"/>
        </w:rPr>
      </w:pPr>
    </w:p>
    <w:p>
      <w:pPr>
        <w:spacing w:before="100" w:beforeAutospacing="1" w:after="100" w:afterAutospacing="1"/>
        <w:rPr>
          <w:rFonts w:hint="eastAsia" w:ascii="黑体" w:hAnsi="黑体" w:eastAsia="黑体"/>
          <w:sz w:val="32"/>
          <w:szCs w:val="32"/>
        </w:rPr>
      </w:pPr>
    </w:p>
    <w:p>
      <w:pPr>
        <w:spacing w:before="100" w:beforeAutospacing="1" w:after="100" w:afterAutospacing="1"/>
        <w:rPr>
          <w:rFonts w:hint="eastAsia" w:ascii="黑体" w:hAnsi="黑体" w:eastAsia="黑体"/>
          <w:sz w:val="32"/>
          <w:szCs w:val="32"/>
        </w:rPr>
      </w:pPr>
    </w:p>
    <w:p>
      <w:pPr>
        <w:spacing w:before="100" w:beforeAutospacing="1" w:after="100" w:afterAutospacing="1"/>
        <w:rPr>
          <w:rFonts w:hint="eastAsia" w:ascii="黑体" w:hAnsi="黑体" w:eastAsia="黑体"/>
          <w:sz w:val="32"/>
          <w:szCs w:val="32"/>
        </w:rPr>
      </w:pPr>
    </w:p>
    <w:p>
      <w:pPr>
        <w:spacing w:before="100" w:beforeAutospacing="1" w:after="100" w:afterAutospacing="1"/>
        <w:rPr>
          <w:rFonts w:hint="eastAsia" w:ascii="黑体" w:hAnsi="黑体" w:eastAsia="黑体"/>
          <w:sz w:val="32"/>
          <w:szCs w:val="32"/>
        </w:rPr>
      </w:pPr>
    </w:p>
    <w:p>
      <w:pPr>
        <w:spacing w:before="100" w:beforeAutospacing="1" w:after="100" w:afterAutospacing="1"/>
        <w:rPr>
          <w:rFonts w:hint="eastAsia" w:ascii="黑体" w:hAnsi="黑体" w:eastAsia="黑体"/>
          <w:sz w:val="32"/>
          <w:szCs w:val="32"/>
        </w:rPr>
      </w:pPr>
    </w:p>
    <w:p>
      <w:pPr>
        <w:spacing w:before="100" w:beforeAutospacing="1" w:after="100" w:afterAutospacing="1"/>
        <w:rPr>
          <w:rFonts w:hint="eastAsia" w:ascii="黑体" w:hAnsi="黑体" w:eastAsia="黑体"/>
          <w:sz w:val="32"/>
          <w:szCs w:val="32"/>
        </w:rPr>
      </w:pPr>
    </w:p>
    <w:p>
      <w:pPr>
        <w:spacing w:before="100" w:beforeAutospacing="1" w:after="100" w:afterAutospacing="1"/>
        <w:rPr>
          <w:rFonts w:hint="eastAsia" w:ascii="黑体" w:hAnsi="黑体" w:eastAsia="黑体"/>
          <w:sz w:val="32"/>
          <w:szCs w:val="32"/>
        </w:rPr>
      </w:pPr>
    </w:p>
    <w:p>
      <w:pPr>
        <w:spacing w:before="100" w:beforeAutospacing="1" w:after="100" w:afterAutospacing="1"/>
        <w:rPr>
          <w:rFonts w:hint="eastAsia" w:ascii="黑体" w:hAnsi="黑体" w:eastAsia="黑体"/>
          <w:sz w:val="32"/>
          <w:szCs w:val="32"/>
        </w:rPr>
      </w:pPr>
    </w:p>
    <w:p>
      <w:pPr>
        <w:spacing w:before="100" w:beforeAutospacing="1" w:after="100" w:afterAutospacing="1"/>
        <w:rPr>
          <w:rFonts w:hint="eastAsia" w:ascii="黑体" w:hAnsi="黑体" w:eastAsia="黑体"/>
          <w:sz w:val="32"/>
          <w:szCs w:val="32"/>
        </w:rPr>
      </w:pPr>
    </w:p>
    <w:p>
      <w:pPr>
        <w:spacing w:before="100" w:beforeAutospacing="1" w:after="100" w:afterAutospacing="1"/>
        <w:rPr>
          <w:rFonts w:hint="eastAsia" w:ascii="黑体" w:hAnsi="黑体" w:eastAsia="黑体"/>
          <w:sz w:val="32"/>
          <w:szCs w:val="32"/>
        </w:rPr>
      </w:pPr>
    </w:p>
    <w:p>
      <w:pPr>
        <w:spacing w:before="100" w:beforeAutospacing="1" w:after="100" w:afterAutospacing="1"/>
        <w:rPr>
          <w:rFonts w:hint="eastAsia" w:ascii="黑体" w:hAnsi="黑体" w:eastAsia="黑体"/>
          <w:sz w:val="32"/>
          <w:szCs w:val="32"/>
        </w:rPr>
      </w:pPr>
    </w:p>
    <w:p>
      <w:pPr>
        <w:spacing w:before="100" w:beforeAutospacing="1" w:after="100" w:afterAutospacing="1"/>
        <w:rPr>
          <w:rFonts w:hint="eastAsia" w:ascii="黑体" w:hAnsi="黑体" w:eastAsia="黑体"/>
          <w:sz w:val="32"/>
          <w:szCs w:val="32"/>
        </w:rPr>
      </w:pPr>
    </w:p>
    <w:p>
      <w:pPr>
        <w:spacing w:before="100" w:beforeAutospacing="1" w:after="100" w:afterAutospacing="1"/>
        <w:rPr>
          <w:rFonts w:hint="eastAsia" w:ascii="黑体" w:hAnsi="黑体" w:eastAsia="黑体"/>
          <w:sz w:val="32"/>
          <w:szCs w:val="32"/>
        </w:rPr>
        <w:sectPr>
          <w:footerReference r:id="rId4" w:type="default"/>
          <w:pgSz w:w="11915" w:h="16840"/>
          <w:pgMar w:top="1440" w:right="1800" w:bottom="1440" w:left="1800" w:header="851" w:footer="992" w:gutter="0"/>
          <w:pgNumType w:fmt="numberInDash" w:start="1"/>
          <w:cols w:space="425" w:num="1"/>
          <w:docGrid w:type="lines" w:linePitch="326" w:charSpace="0"/>
        </w:sectPr>
      </w:pPr>
    </w:p>
    <w:p>
      <w:pPr>
        <w:spacing w:before="100" w:beforeAutospacing="1" w:after="100" w:afterAutospacing="1"/>
        <w:rPr>
          <w:rFonts w:hint="default" w:ascii="黑体" w:eastAsia="黑体"/>
          <w:sz w:val="32"/>
          <w:szCs w:val="32"/>
          <w:lang w:val="en-US" w:eastAsia="zh-CN"/>
        </w:rPr>
      </w:pPr>
      <w:r>
        <w:rPr>
          <w:rFonts w:hint="eastAsia" w:ascii="黑体" w:hAnsi="黑体" w:eastAsia="黑体"/>
          <w:sz w:val="32"/>
          <w:szCs w:val="32"/>
        </w:rPr>
        <w:t>第一部分</w:t>
      </w:r>
      <w:bookmarkEnd w:id="12"/>
      <w:r>
        <w:rPr>
          <w:rFonts w:hint="eastAsia" w:ascii="黑体" w:hAnsi="黑体" w:eastAsia="黑体"/>
          <w:sz w:val="32"/>
          <w:szCs w:val="32"/>
          <w:lang w:val="en-US" w:eastAsia="zh-CN"/>
        </w:rPr>
        <w:t>基本情况</w:t>
      </w:r>
    </w:p>
    <w:p>
      <w:pPr>
        <w:pStyle w:val="7"/>
        <w:numPr>
          <w:ilvl w:val="0"/>
          <w:numId w:val="2"/>
        </w:numPr>
        <w:spacing w:before="100" w:beforeAutospacing="1" w:after="100" w:afterAutospacing="1"/>
        <w:ind w:firstLineChars="0"/>
        <w:rPr>
          <w:rFonts w:ascii="黑体" w:eastAsia="黑体"/>
          <w:sz w:val="32"/>
          <w:szCs w:val="32"/>
        </w:rPr>
      </w:pPr>
      <w:r>
        <w:rPr>
          <w:rFonts w:hint="eastAsia" w:ascii="黑体" w:hAnsi="黑体" w:eastAsia="黑体"/>
          <w:sz w:val="32"/>
          <w:szCs w:val="32"/>
        </w:rPr>
        <w:t>部门（单位）职责</w:t>
      </w:r>
    </w:p>
    <w:p>
      <w:pPr>
        <w:ind w:firstLine="640" w:firstLineChars="200"/>
        <w:rPr>
          <w:rFonts w:hint="eastAsia" w:ascii="宋体" w:hAnsi="宋体" w:eastAsia="宋体" w:cs="宋体"/>
          <w:sz w:val="32"/>
          <w:szCs w:val="32"/>
        </w:rPr>
      </w:pPr>
      <w:bookmarkStart w:id="14" w:name="_Toc24474_WPSOffice_Level2"/>
      <w:bookmarkEnd w:id="14"/>
      <w:bookmarkStart w:id="15" w:name="_Toc4833_WPSOffice_Level2"/>
      <w:bookmarkEnd w:id="15"/>
      <w:bookmarkStart w:id="16" w:name="_Toc17796_WPSOffice_Level2"/>
      <w:bookmarkEnd w:id="16"/>
      <w:bookmarkStart w:id="17" w:name="_Toc6572_WPSOffice_Level2"/>
      <w:bookmarkEnd w:id="17"/>
      <w:r>
        <w:rPr>
          <w:rFonts w:hint="eastAsia" w:ascii="宋体" w:hAnsi="宋体" w:eastAsia="宋体" w:cs="宋体"/>
          <w:sz w:val="32"/>
          <w:szCs w:val="32"/>
        </w:rPr>
        <w:t>贯彻执行国家、地方有关自然保护区的法律、法规、方针、政策；组织环境监测，保护区辖区内的自然资源；开展自然保护区的宣传教育、组织或协助有关部门开展对保护区的科学研究等。</w:t>
      </w:r>
    </w:p>
    <w:p>
      <w:pPr>
        <w:spacing w:before="100" w:beforeAutospacing="1" w:after="100" w:afterAutospacing="1"/>
        <w:ind w:firstLine="640" w:firstLineChars="200"/>
        <w:rPr>
          <w:rFonts w:ascii="黑体" w:eastAsia="黑体"/>
          <w:sz w:val="32"/>
          <w:szCs w:val="32"/>
        </w:rPr>
      </w:pPr>
      <w:r>
        <w:rPr>
          <w:rFonts w:hint="eastAsia" w:ascii="黑体" w:hAnsi="黑体" w:eastAsia="黑体"/>
          <w:sz w:val="32"/>
          <w:szCs w:val="32"/>
        </w:rPr>
        <w:t>二、机构设置</w:t>
      </w:r>
    </w:p>
    <w:p>
      <w:pPr>
        <w:ind w:firstLine="640" w:firstLineChars="200"/>
        <w:rPr>
          <w:rFonts w:hint="eastAsia" w:ascii="宋体" w:hAnsi="宋体" w:eastAsia="宋体" w:cs="宋体"/>
          <w:sz w:val="32"/>
          <w:szCs w:val="32"/>
        </w:rPr>
      </w:pPr>
      <w:bookmarkStart w:id="18" w:name="_Toc15521_WPSOffice_Level1"/>
      <w:bookmarkEnd w:id="18"/>
      <w:bookmarkStart w:id="19" w:name="_Toc30451_WPSOffice_Level1"/>
      <w:bookmarkEnd w:id="19"/>
      <w:bookmarkStart w:id="20" w:name="_Toc28253_WPSOffice_Level1"/>
      <w:bookmarkEnd w:id="20"/>
      <w:bookmarkStart w:id="21" w:name="_Toc11518_WPSOffice_Level2"/>
      <w:bookmarkEnd w:id="21"/>
      <w:bookmarkStart w:id="22" w:name="_Toc8867_WPSOffice_Level2"/>
      <w:bookmarkEnd w:id="22"/>
      <w:bookmarkStart w:id="23" w:name="_Toc4029_WPSOffice_Level2"/>
      <w:bookmarkEnd w:id="23"/>
      <w:bookmarkStart w:id="24" w:name="_Toc6211_WPSOffice_Level2"/>
      <w:bookmarkEnd w:id="24"/>
      <w:bookmarkStart w:id="25" w:name="_Toc32695_WPSOffice_Level2"/>
      <w:bookmarkEnd w:id="25"/>
      <w:bookmarkStart w:id="26" w:name="_Toc30690_WPSOffice_Level1"/>
      <w:bookmarkEnd w:id="26"/>
      <w:bookmarkStart w:id="27" w:name="_Toc8164_WPSOffice_Level1"/>
      <w:bookmarkEnd w:id="27"/>
      <w:bookmarkStart w:id="28" w:name="_Toc6234_WPSOffice_Level1"/>
      <w:bookmarkEnd w:id="28"/>
      <w:bookmarkStart w:id="29" w:name="_Toc32472_WPSOffice_Level2"/>
      <w:r>
        <w:rPr>
          <w:rFonts w:hint="eastAsia" w:ascii="宋体" w:hAnsi="宋体" w:eastAsia="宋体" w:cs="宋体"/>
          <w:color w:val="333333"/>
          <w:sz w:val="32"/>
          <w:szCs w:val="32"/>
        </w:rPr>
        <w:t>海南</w:t>
      </w:r>
      <w:r>
        <w:rPr>
          <w:rFonts w:hint="eastAsia" w:ascii="宋体" w:hAnsi="宋体" w:eastAsia="宋体" w:cs="宋体"/>
          <w:color w:val="333333"/>
          <w:sz w:val="32"/>
          <w:szCs w:val="32"/>
          <w:lang w:eastAsia="zh-CN"/>
        </w:rPr>
        <w:t>加新</w:t>
      </w:r>
      <w:r>
        <w:rPr>
          <w:rFonts w:hint="eastAsia" w:ascii="宋体" w:hAnsi="宋体" w:eastAsia="宋体" w:cs="宋体"/>
          <w:color w:val="333333"/>
          <w:sz w:val="32"/>
          <w:szCs w:val="32"/>
        </w:rPr>
        <w:t>省级自然保护区</w:t>
      </w:r>
      <w:r>
        <w:rPr>
          <w:rFonts w:hint="eastAsia" w:ascii="宋体" w:hAnsi="宋体" w:eastAsia="宋体" w:cs="宋体"/>
          <w:color w:val="333333"/>
          <w:sz w:val="32"/>
          <w:szCs w:val="32"/>
          <w:lang w:eastAsia="zh-CN"/>
        </w:rPr>
        <w:t>管理站</w:t>
      </w:r>
      <w:r>
        <w:rPr>
          <w:rFonts w:hint="eastAsia" w:ascii="宋体" w:hAnsi="宋体" w:eastAsia="宋体" w:cs="宋体"/>
          <w:sz w:val="32"/>
          <w:szCs w:val="32"/>
        </w:rPr>
        <w:t>纳入海南省林业局（部门）202</w:t>
      </w:r>
      <w:r>
        <w:rPr>
          <w:rFonts w:hint="eastAsia" w:cs="宋体"/>
          <w:sz w:val="32"/>
          <w:szCs w:val="32"/>
          <w:lang w:val="en-US" w:eastAsia="zh-CN"/>
        </w:rPr>
        <w:t>3</w:t>
      </w:r>
      <w:r>
        <w:rPr>
          <w:rFonts w:hint="eastAsia" w:ascii="宋体" w:hAnsi="宋体" w:eastAsia="宋体" w:cs="宋体"/>
          <w:sz w:val="32"/>
          <w:szCs w:val="32"/>
        </w:rPr>
        <w:t>年度部门决算编制范围的二级预算单位。省编办没有批复本单位内部设置机构。编制人数</w:t>
      </w:r>
      <w:r>
        <w:rPr>
          <w:rFonts w:hint="eastAsia" w:ascii="宋体" w:hAnsi="宋体" w:eastAsia="宋体" w:cs="宋体"/>
          <w:sz w:val="32"/>
          <w:szCs w:val="32"/>
          <w:lang w:val="en-US" w:eastAsia="zh-CN"/>
        </w:rPr>
        <w:t>4</w:t>
      </w:r>
      <w:r>
        <w:rPr>
          <w:rFonts w:hint="eastAsia" w:ascii="宋体" w:hAnsi="宋体" w:eastAsia="宋体" w:cs="宋体"/>
          <w:sz w:val="32"/>
          <w:szCs w:val="32"/>
        </w:rPr>
        <w:t>名。截止202</w:t>
      </w:r>
      <w:r>
        <w:rPr>
          <w:rFonts w:hint="eastAsia" w:cs="宋体"/>
          <w:sz w:val="32"/>
          <w:szCs w:val="32"/>
          <w:lang w:val="en-US" w:eastAsia="zh-CN"/>
        </w:rPr>
        <w:t>4</w:t>
      </w:r>
      <w:r>
        <w:rPr>
          <w:rFonts w:hint="eastAsia" w:ascii="宋体" w:hAnsi="宋体" w:eastAsia="宋体" w:cs="宋体"/>
          <w:sz w:val="32"/>
          <w:szCs w:val="32"/>
        </w:rPr>
        <w:t>年底，</w:t>
      </w:r>
      <w:r>
        <w:rPr>
          <w:rFonts w:hint="eastAsia" w:ascii="宋体" w:hAnsi="宋体" w:eastAsia="宋体" w:cs="宋体"/>
          <w:color w:val="333333"/>
          <w:sz w:val="32"/>
          <w:szCs w:val="32"/>
        </w:rPr>
        <w:t>海南</w:t>
      </w:r>
      <w:r>
        <w:rPr>
          <w:rFonts w:hint="eastAsia" w:ascii="宋体" w:hAnsi="宋体" w:eastAsia="宋体" w:cs="宋体"/>
          <w:color w:val="333333"/>
          <w:sz w:val="32"/>
          <w:szCs w:val="32"/>
          <w:lang w:eastAsia="zh-CN"/>
        </w:rPr>
        <w:t>加新</w:t>
      </w:r>
      <w:r>
        <w:rPr>
          <w:rFonts w:hint="eastAsia" w:ascii="宋体" w:hAnsi="宋体" w:eastAsia="宋体" w:cs="宋体"/>
          <w:color w:val="333333"/>
          <w:sz w:val="32"/>
          <w:szCs w:val="32"/>
        </w:rPr>
        <w:t>省级自然保护区</w:t>
      </w:r>
      <w:r>
        <w:rPr>
          <w:rFonts w:hint="eastAsia" w:ascii="宋体" w:hAnsi="宋体" w:eastAsia="宋体" w:cs="宋体"/>
          <w:color w:val="333333"/>
          <w:sz w:val="32"/>
          <w:szCs w:val="32"/>
          <w:lang w:eastAsia="zh-CN"/>
        </w:rPr>
        <w:t>管理站</w:t>
      </w:r>
      <w:r>
        <w:rPr>
          <w:rFonts w:hint="eastAsia" w:ascii="宋体" w:hAnsi="宋体" w:eastAsia="宋体" w:cs="宋体"/>
          <w:sz w:val="32"/>
          <w:szCs w:val="32"/>
        </w:rPr>
        <w:t>实有人数为</w:t>
      </w:r>
      <w:r>
        <w:rPr>
          <w:rFonts w:hint="eastAsia" w:ascii="宋体" w:hAnsi="宋体" w:eastAsia="宋体" w:cs="宋体"/>
          <w:sz w:val="32"/>
          <w:szCs w:val="32"/>
          <w:lang w:val="en-US" w:eastAsia="zh-CN"/>
        </w:rPr>
        <w:t>53</w:t>
      </w:r>
      <w:r>
        <w:rPr>
          <w:rFonts w:hint="eastAsia" w:ascii="宋体" w:hAnsi="宋体" w:eastAsia="宋体" w:cs="宋体"/>
          <w:sz w:val="32"/>
          <w:szCs w:val="32"/>
        </w:rPr>
        <w:t>人，其中，在职事业单位人数</w:t>
      </w:r>
      <w:r>
        <w:rPr>
          <w:rFonts w:hint="eastAsia" w:ascii="宋体" w:hAnsi="宋体" w:eastAsia="宋体" w:cs="宋体"/>
          <w:sz w:val="32"/>
          <w:szCs w:val="32"/>
          <w:lang w:val="en-US" w:eastAsia="zh-CN"/>
        </w:rPr>
        <w:t>4</w:t>
      </w:r>
      <w:r>
        <w:rPr>
          <w:rFonts w:hint="eastAsia" w:ascii="宋体" w:hAnsi="宋体" w:eastAsia="宋体" w:cs="宋体"/>
          <w:sz w:val="32"/>
          <w:szCs w:val="32"/>
        </w:rPr>
        <w:t>人，其他人员人数</w:t>
      </w:r>
      <w:r>
        <w:rPr>
          <w:rFonts w:hint="eastAsia" w:ascii="宋体" w:hAnsi="宋体" w:eastAsia="宋体" w:cs="宋体"/>
          <w:sz w:val="32"/>
          <w:szCs w:val="32"/>
          <w:lang w:val="en-US" w:eastAsia="zh-CN"/>
        </w:rPr>
        <w:t>49</w:t>
      </w:r>
      <w:r>
        <w:rPr>
          <w:rFonts w:hint="eastAsia" w:ascii="宋体" w:hAnsi="宋体" w:eastAsia="宋体" w:cs="宋体"/>
          <w:sz w:val="32"/>
          <w:szCs w:val="32"/>
        </w:rPr>
        <w:t>人，遗属人员0人。</w:t>
      </w:r>
    </w:p>
    <w:p>
      <w:pPr>
        <w:spacing w:before="100" w:beforeAutospacing="1" w:after="100" w:afterAutospacing="1"/>
        <w:ind w:firstLine="480" w:firstLineChars="150"/>
        <w:rPr>
          <w:rFonts w:hint="eastAsia" w:ascii="黑体" w:hAnsi="ˎ̥" w:eastAsia="黑体"/>
          <w:sz w:val="32"/>
          <w:szCs w:val="32"/>
        </w:rPr>
      </w:pPr>
      <w:r>
        <w:rPr>
          <w:rFonts w:hint="eastAsia" w:ascii="黑体" w:hAnsi="黑体" w:eastAsia="黑体"/>
          <w:sz w:val="32"/>
          <w:szCs w:val="32"/>
        </w:rPr>
        <w:t>第二部分</w:t>
      </w:r>
      <w:bookmarkEnd w:id="29"/>
      <w:r>
        <w:rPr>
          <w:rFonts w:hint="eastAsia" w:ascii="黑体" w:hAnsi="黑体" w:eastAsia="黑体"/>
          <w:sz w:val="32"/>
          <w:szCs w:val="32"/>
        </w:rPr>
        <w:t>202</w:t>
      </w:r>
      <w:r>
        <w:rPr>
          <w:rFonts w:hint="eastAsia" w:ascii="黑体" w:hAnsi="黑体" w:eastAsia="黑体"/>
          <w:sz w:val="32"/>
          <w:szCs w:val="32"/>
          <w:lang w:val="en-US" w:eastAsia="zh-CN"/>
        </w:rPr>
        <w:t>4</w:t>
      </w:r>
      <w:r>
        <w:rPr>
          <w:rFonts w:hint="eastAsia" w:ascii="黑体" w:hAnsi="黑体" w:eastAsia="黑体"/>
          <w:sz w:val="32"/>
          <w:szCs w:val="32"/>
        </w:rPr>
        <w:t>年度部门决算公开报表</w:t>
      </w:r>
    </w:p>
    <w:p>
      <w:pPr>
        <w:spacing w:before="100" w:beforeAutospacing="1" w:after="100" w:afterAutospacing="1"/>
        <w:ind w:firstLine="645"/>
        <w:rPr>
          <w:rFonts w:ascii="黑体" w:eastAsia="黑体"/>
          <w:sz w:val="32"/>
          <w:szCs w:val="32"/>
        </w:rPr>
      </w:pPr>
      <w:r>
        <w:rPr>
          <w:rFonts w:hint="eastAsia" w:ascii="黑体" w:hAnsi="黑体" w:eastAsia="黑体"/>
          <w:sz w:val="32"/>
          <w:szCs w:val="32"/>
        </w:rPr>
        <w:t>一、收入支出决算公开表（见正文附件）。</w:t>
      </w:r>
    </w:p>
    <w:p>
      <w:pPr>
        <w:spacing w:before="100" w:beforeAutospacing="1" w:after="100" w:afterAutospacing="1"/>
        <w:ind w:firstLine="645"/>
        <w:rPr>
          <w:rFonts w:ascii="黑体" w:eastAsia="黑体"/>
          <w:sz w:val="32"/>
          <w:szCs w:val="32"/>
        </w:rPr>
      </w:pPr>
      <w:bookmarkStart w:id="30" w:name="_Toc14349_WPSOffice_Level2"/>
      <w:bookmarkEnd w:id="30"/>
      <w:bookmarkStart w:id="31" w:name="_Toc28622_WPSOffice_Level2"/>
      <w:bookmarkEnd w:id="31"/>
      <w:bookmarkStart w:id="32" w:name="_Toc26621_WPSOffice_Level2"/>
      <w:bookmarkEnd w:id="32"/>
      <w:bookmarkStart w:id="33" w:name="_Toc25608_WPSOffice_Level2"/>
      <w:bookmarkEnd w:id="33"/>
      <w:bookmarkStart w:id="34" w:name="_Toc23139_WPSOffice_Level2"/>
      <w:bookmarkEnd w:id="34"/>
      <w:bookmarkStart w:id="35" w:name="_Toc30334_WPSOffice_Level2"/>
      <w:r>
        <w:rPr>
          <w:rFonts w:hint="eastAsia" w:ascii="黑体" w:hAnsi="黑体" w:eastAsia="黑体"/>
          <w:sz w:val="32"/>
          <w:szCs w:val="32"/>
        </w:rPr>
        <w:t>二、收入决算公开表（见正文附件）</w:t>
      </w:r>
      <w:bookmarkEnd w:id="35"/>
      <w:r>
        <w:rPr>
          <w:rFonts w:hint="eastAsia" w:ascii="黑体" w:hAnsi="黑体" w:eastAsia="黑体"/>
          <w:sz w:val="32"/>
          <w:szCs w:val="32"/>
        </w:rPr>
        <w:t>。</w:t>
      </w:r>
    </w:p>
    <w:p>
      <w:pPr>
        <w:spacing w:before="100" w:beforeAutospacing="1" w:after="100" w:afterAutospacing="1"/>
        <w:ind w:firstLine="645"/>
        <w:rPr>
          <w:rFonts w:ascii="黑体" w:eastAsia="黑体"/>
          <w:sz w:val="32"/>
          <w:szCs w:val="32"/>
        </w:rPr>
      </w:pPr>
      <w:bookmarkStart w:id="36" w:name="_Toc3262_WPSOffice_Level2"/>
      <w:bookmarkEnd w:id="36"/>
      <w:bookmarkStart w:id="37" w:name="_Toc17858_WPSOffice_Level2"/>
      <w:bookmarkEnd w:id="37"/>
      <w:bookmarkStart w:id="38" w:name="_Toc17626_WPSOffice_Level2"/>
      <w:bookmarkEnd w:id="38"/>
      <w:bookmarkStart w:id="39" w:name="_Toc14658_WPSOffice_Level2"/>
      <w:bookmarkEnd w:id="39"/>
      <w:bookmarkStart w:id="40" w:name="_Toc5489_WPSOffice_Level2"/>
      <w:bookmarkEnd w:id="40"/>
      <w:bookmarkStart w:id="41" w:name="_Toc13854_WPSOffice_Level2"/>
      <w:r>
        <w:rPr>
          <w:rFonts w:hint="eastAsia" w:ascii="黑体" w:hAnsi="黑体" w:eastAsia="黑体"/>
          <w:sz w:val="32"/>
          <w:szCs w:val="32"/>
        </w:rPr>
        <w:t>三、支出决算公开表（见正文附件）</w:t>
      </w:r>
      <w:bookmarkEnd w:id="41"/>
      <w:r>
        <w:rPr>
          <w:rFonts w:hint="eastAsia" w:ascii="黑体" w:hAnsi="黑体" w:eastAsia="黑体"/>
          <w:sz w:val="32"/>
          <w:szCs w:val="32"/>
        </w:rPr>
        <w:t>。</w:t>
      </w:r>
    </w:p>
    <w:p>
      <w:pPr>
        <w:spacing w:before="100" w:beforeAutospacing="1" w:after="100" w:afterAutospacing="1"/>
        <w:ind w:firstLine="645"/>
        <w:rPr>
          <w:rFonts w:ascii="黑体" w:eastAsia="黑体"/>
          <w:sz w:val="32"/>
          <w:szCs w:val="32"/>
        </w:rPr>
      </w:pPr>
      <w:bookmarkStart w:id="42" w:name="_Toc4265_WPSOffice_Level2"/>
      <w:bookmarkEnd w:id="42"/>
      <w:bookmarkStart w:id="43" w:name="_Toc13701_WPSOffice_Level2"/>
      <w:bookmarkEnd w:id="43"/>
      <w:bookmarkStart w:id="44" w:name="_Toc21415_WPSOffice_Level2"/>
      <w:bookmarkEnd w:id="44"/>
      <w:bookmarkStart w:id="45" w:name="_Toc23591_WPSOffice_Level2"/>
      <w:bookmarkEnd w:id="45"/>
      <w:bookmarkStart w:id="46" w:name="_Toc23493_WPSOffice_Level2"/>
      <w:bookmarkEnd w:id="46"/>
      <w:bookmarkStart w:id="47" w:name="_Toc7988_WPSOffice_Level2"/>
      <w:r>
        <w:rPr>
          <w:rFonts w:hint="eastAsia" w:ascii="黑体" w:hAnsi="黑体" w:eastAsia="黑体"/>
          <w:sz w:val="32"/>
          <w:szCs w:val="32"/>
        </w:rPr>
        <w:t>四、财政拨款收入支出决算公开表（见正文附件）</w:t>
      </w:r>
      <w:bookmarkEnd w:id="47"/>
      <w:r>
        <w:rPr>
          <w:rFonts w:hint="eastAsia" w:ascii="黑体" w:hAnsi="黑体" w:eastAsia="黑体"/>
          <w:sz w:val="32"/>
          <w:szCs w:val="32"/>
        </w:rPr>
        <w:t>。</w:t>
      </w:r>
    </w:p>
    <w:p>
      <w:pPr>
        <w:spacing w:before="100" w:beforeAutospacing="1" w:after="100" w:afterAutospacing="1"/>
        <w:ind w:firstLine="645"/>
        <w:rPr>
          <w:rFonts w:ascii="黑体" w:eastAsia="黑体"/>
          <w:sz w:val="32"/>
          <w:szCs w:val="32"/>
        </w:rPr>
      </w:pPr>
      <w:bookmarkStart w:id="48" w:name="_Toc7879_WPSOffice_Level2"/>
      <w:bookmarkEnd w:id="48"/>
      <w:bookmarkStart w:id="49" w:name="_Toc13516_WPSOffice_Level2"/>
      <w:bookmarkEnd w:id="49"/>
      <w:bookmarkStart w:id="50" w:name="_Toc22783_WPSOffice_Level2"/>
      <w:bookmarkEnd w:id="50"/>
      <w:bookmarkStart w:id="51" w:name="_Toc23829_WPSOffice_Level2"/>
      <w:bookmarkEnd w:id="51"/>
      <w:bookmarkStart w:id="52" w:name="_Toc25166_WPSOffice_Level2"/>
      <w:bookmarkEnd w:id="52"/>
      <w:bookmarkStart w:id="53" w:name="_Toc2158_WPSOffice_Level2"/>
      <w:r>
        <w:rPr>
          <w:rFonts w:hint="eastAsia" w:ascii="黑体" w:hAnsi="黑体" w:eastAsia="黑体"/>
          <w:sz w:val="32"/>
          <w:szCs w:val="32"/>
        </w:rPr>
        <w:t>五、一般公共预算财政拨款收入支出决算</w:t>
      </w:r>
      <w:bookmarkEnd w:id="53"/>
      <w:r>
        <w:rPr>
          <w:rFonts w:hint="eastAsia" w:ascii="黑体" w:hAnsi="黑体" w:eastAsia="黑体"/>
          <w:sz w:val="32"/>
          <w:szCs w:val="32"/>
        </w:rPr>
        <w:t>公开表</w:t>
      </w:r>
    </w:p>
    <w:p>
      <w:pPr>
        <w:spacing w:before="100" w:beforeAutospacing="1" w:after="100" w:afterAutospacing="1"/>
        <w:ind w:firstLine="1302" w:firstLineChars="407"/>
        <w:rPr>
          <w:rFonts w:ascii="黑体" w:eastAsia="黑体"/>
          <w:sz w:val="32"/>
          <w:szCs w:val="32"/>
        </w:rPr>
      </w:pPr>
      <w:r>
        <w:rPr>
          <w:rFonts w:hint="eastAsia" w:ascii="黑体" w:hAnsi="黑体" w:eastAsia="黑体"/>
          <w:sz w:val="32"/>
          <w:szCs w:val="32"/>
        </w:rPr>
        <w:t>（见正文附件）。</w:t>
      </w:r>
    </w:p>
    <w:p>
      <w:pPr>
        <w:spacing w:before="100" w:beforeAutospacing="1" w:after="100" w:afterAutospacing="1"/>
        <w:ind w:firstLine="645"/>
        <w:rPr>
          <w:rFonts w:ascii="黑体" w:eastAsia="黑体"/>
          <w:sz w:val="32"/>
          <w:szCs w:val="32"/>
        </w:rPr>
      </w:pPr>
      <w:bookmarkStart w:id="54" w:name="_Toc17833_WPSOffice_Level2"/>
      <w:bookmarkEnd w:id="54"/>
      <w:bookmarkStart w:id="55" w:name="_Toc25362_WPSOffice_Level2"/>
      <w:bookmarkEnd w:id="55"/>
      <w:bookmarkStart w:id="56" w:name="_Toc5343_WPSOffice_Level2"/>
      <w:bookmarkEnd w:id="56"/>
      <w:bookmarkStart w:id="57" w:name="_Toc17283_WPSOffice_Level2"/>
      <w:bookmarkEnd w:id="57"/>
      <w:bookmarkStart w:id="58" w:name="_Toc8373_WPSOffice_Level2"/>
      <w:bookmarkEnd w:id="58"/>
      <w:bookmarkStart w:id="59" w:name="_Toc2632_WPSOffice_Level2"/>
      <w:r>
        <w:rPr>
          <w:rFonts w:hint="eastAsia" w:ascii="黑体" w:hAnsi="黑体" w:eastAsia="黑体"/>
          <w:sz w:val="32"/>
          <w:szCs w:val="32"/>
        </w:rPr>
        <w:t>六、一般公共预算财政拨款基本支出决算</w:t>
      </w:r>
      <w:bookmarkEnd w:id="59"/>
      <w:r>
        <w:rPr>
          <w:rFonts w:hint="eastAsia" w:ascii="黑体" w:hAnsi="黑体" w:eastAsia="黑体"/>
          <w:sz w:val="32"/>
          <w:szCs w:val="32"/>
        </w:rPr>
        <w:t>公开表</w:t>
      </w:r>
    </w:p>
    <w:p>
      <w:pPr>
        <w:spacing w:before="100" w:beforeAutospacing="1" w:after="100" w:afterAutospacing="1"/>
        <w:ind w:firstLine="1280" w:firstLineChars="400"/>
        <w:rPr>
          <w:rFonts w:ascii="黑体" w:eastAsia="黑体"/>
          <w:sz w:val="32"/>
          <w:szCs w:val="32"/>
        </w:rPr>
      </w:pPr>
      <w:r>
        <w:rPr>
          <w:rFonts w:hint="eastAsia" w:ascii="黑体" w:hAnsi="黑体" w:eastAsia="黑体"/>
          <w:sz w:val="32"/>
          <w:szCs w:val="32"/>
        </w:rPr>
        <w:t>（见正文附件）。</w:t>
      </w:r>
    </w:p>
    <w:p>
      <w:pPr>
        <w:spacing w:before="100" w:beforeAutospacing="1" w:after="100" w:afterAutospacing="1"/>
        <w:ind w:left="1210" w:leftChars="304" w:hanging="480" w:hangingChars="150"/>
        <w:rPr>
          <w:rFonts w:ascii="黑体" w:eastAsia="黑体"/>
          <w:sz w:val="32"/>
          <w:szCs w:val="32"/>
        </w:rPr>
      </w:pPr>
      <w:bookmarkStart w:id="60" w:name="_Toc13345_WPSOffice_Level2"/>
      <w:bookmarkEnd w:id="60"/>
      <w:bookmarkStart w:id="61" w:name="_Toc6020_WPSOffice_Level2"/>
      <w:bookmarkEnd w:id="61"/>
      <w:bookmarkStart w:id="62" w:name="_Toc5594_WPSOffice_Level2"/>
      <w:bookmarkEnd w:id="62"/>
      <w:bookmarkStart w:id="63" w:name="_Toc1533_WPSOffice_Level2"/>
      <w:bookmarkEnd w:id="63"/>
      <w:bookmarkStart w:id="64" w:name="_Toc21310_WPSOffice_Level2"/>
      <w:bookmarkEnd w:id="64"/>
      <w:bookmarkStart w:id="65" w:name="_Toc11799_WPSOffice_Level2"/>
      <w:r>
        <w:rPr>
          <w:rFonts w:hint="eastAsia" w:ascii="黑体" w:hAnsi="黑体" w:eastAsia="黑体"/>
          <w:sz w:val="32"/>
          <w:szCs w:val="32"/>
        </w:rPr>
        <w:t>七、政府性基金预算财政拨款收入支出决算</w:t>
      </w:r>
      <w:bookmarkEnd w:id="65"/>
      <w:r>
        <w:rPr>
          <w:rFonts w:hint="eastAsia" w:ascii="黑体" w:hAnsi="黑体" w:eastAsia="黑体"/>
          <w:sz w:val="32"/>
          <w:szCs w:val="32"/>
        </w:rPr>
        <w:t>公开表</w:t>
      </w:r>
    </w:p>
    <w:p>
      <w:pPr>
        <w:spacing w:before="100" w:beforeAutospacing="1" w:after="100" w:afterAutospacing="1"/>
        <w:ind w:left="1459" w:leftChars="608" w:firstLine="160" w:firstLineChars="50"/>
        <w:rPr>
          <w:rFonts w:ascii="黑体" w:eastAsia="黑体"/>
          <w:sz w:val="32"/>
          <w:szCs w:val="32"/>
        </w:rPr>
      </w:pPr>
      <w:r>
        <w:rPr>
          <w:rFonts w:hint="eastAsia" w:ascii="黑体" w:hAnsi="黑体" w:eastAsia="黑体"/>
          <w:sz w:val="32"/>
          <w:szCs w:val="32"/>
        </w:rPr>
        <w:t>（见正文附件）。</w:t>
      </w:r>
    </w:p>
    <w:p>
      <w:pPr>
        <w:spacing w:before="100" w:beforeAutospacing="1" w:after="100" w:afterAutospacing="1"/>
        <w:ind w:left="1210" w:leftChars="304" w:hanging="480" w:hangingChars="150"/>
        <w:rPr>
          <w:rFonts w:ascii="黑体" w:eastAsia="黑体"/>
          <w:sz w:val="32"/>
          <w:szCs w:val="32"/>
        </w:rPr>
      </w:pPr>
      <w:r>
        <w:rPr>
          <w:rFonts w:hint="eastAsia" w:ascii="黑体" w:hAnsi="黑体" w:eastAsia="黑体"/>
          <w:sz w:val="32"/>
          <w:szCs w:val="32"/>
        </w:rPr>
        <w:t>八、国有资本经营预算财政拨款收入支出决算公开表</w:t>
      </w:r>
    </w:p>
    <w:p>
      <w:pPr>
        <w:spacing w:before="100" w:beforeAutospacing="1" w:after="100" w:afterAutospacing="1"/>
        <w:ind w:left="1459" w:leftChars="608" w:firstLine="160" w:firstLineChars="50"/>
        <w:rPr>
          <w:rFonts w:ascii="黑体" w:eastAsia="黑体"/>
          <w:sz w:val="32"/>
          <w:szCs w:val="32"/>
        </w:rPr>
      </w:pPr>
      <w:r>
        <w:rPr>
          <w:rFonts w:hint="eastAsia" w:ascii="黑体" w:hAnsi="黑体" w:eastAsia="黑体"/>
          <w:sz w:val="32"/>
          <w:szCs w:val="32"/>
        </w:rPr>
        <w:t>（见正文附件）。</w:t>
      </w:r>
    </w:p>
    <w:p>
      <w:pPr>
        <w:spacing w:before="100" w:beforeAutospacing="1" w:after="100" w:afterAutospacing="1"/>
        <w:ind w:firstLine="640" w:firstLineChars="200"/>
        <w:rPr>
          <w:rFonts w:ascii="黑体" w:eastAsia="黑体"/>
          <w:sz w:val="32"/>
          <w:szCs w:val="32"/>
        </w:rPr>
      </w:pPr>
      <w:bookmarkStart w:id="66" w:name="_Toc1820_WPSOffice_Level2"/>
      <w:bookmarkEnd w:id="66"/>
      <w:bookmarkStart w:id="67" w:name="_Toc29886_WPSOffice_Level2"/>
      <w:bookmarkEnd w:id="67"/>
      <w:bookmarkStart w:id="68" w:name="_Toc9377_WPSOffice_Level2"/>
      <w:bookmarkEnd w:id="68"/>
      <w:bookmarkStart w:id="69" w:name="_Toc19961_WPSOffice_Level2"/>
      <w:bookmarkEnd w:id="69"/>
      <w:r>
        <w:rPr>
          <w:rFonts w:hint="eastAsia" w:ascii="黑体" w:hAnsi="黑体" w:eastAsia="黑体"/>
          <w:sz w:val="32"/>
          <w:szCs w:val="32"/>
        </w:rPr>
        <w:t>九、一般公共预算财政拨款“三公”经费支出决算</w:t>
      </w:r>
    </w:p>
    <w:p>
      <w:pPr>
        <w:spacing w:before="100" w:beforeAutospacing="1" w:after="100" w:afterAutospacing="1"/>
        <w:ind w:firstLine="640" w:firstLineChars="200"/>
        <w:rPr>
          <w:rFonts w:ascii="黑体" w:eastAsia="黑体"/>
          <w:sz w:val="32"/>
          <w:szCs w:val="32"/>
        </w:rPr>
      </w:pPr>
      <w:r>
        <w:rPr>
          <w:rFonts w:hint="eastAsia" w:ascii="黑体" w:hAnsi="黑体" w:eastAsia="黑体"/>
          <w:sz w:val="32"/>
          <w:szCs w:val="32"/>
        </w:rPr>
        <w:t>公开表（见正文附件）。</w:t>
      </w:r>
    </w:p>
    <w:p>
      <w:pPr>
        <w:spacing w:before="100" w:beforeAutospacing="1" w:after="100" w:afterAutospacing="1"/>
        <w:rPr>
          <w:rFonts w:ascii="黑体" w:eastAsia="黑体"/>
          <w:sz w:val="32"/>
          <w:szCs w:val="32"/>
        </w:rPr>
      </w:pPr>
      <w:r>
        <w:rPr>
          <w:rFonts w:hint="eastAsia" w:ascii="黑体" w:eastAsia="黑体"/>
          <w:sz w:val="32"/>
          <w:szCs w:val="32"/>
        </w:rPr>
        <w:t xml:space="preserve">    十、政府性基金预算财政拨款“三公”经费支出决算</w:t>
      </w:r>
    </w:p>
    <w:p>
      <w:pPr>
        <w:spacing w:before="100" w:beforeAutospacing="1" w:after="100" w:afterAutospacing="1"/>
        <w:rPr>
          <w:rFonts w:ascii="黑体" w:eastAsia="黑体"/>
          <w:sz w:val="32"/>
          <w:szCs w:val="32"/>
        </w:rPr>
      </w:pPr>
      <w:r>
        <w:rPr>
          <w:rFonts w:hint="eastAsia" w:ascii="黑体" w:eastAsia="黑体"/>
          <w:sz w:val="32"/>
          <w:szCs w:val="32"/>
        </w:rPr>
        <w:t xml:space="preserve">          公开表（见正文附件）。</w:t>
      </w:r>
    </w:p>
    <w:p>
      <w:pPr>
        <w:spacing w:before="100" w:beforeAutospacing="1" w:after="100" w:afterAutospacing="1"/>
        <w:ind w:left="1601" w:leftChars="267" w:hanging="960" w:hangingChars="300"/>
        <w:rPr>
          <w:rFonts w:ascii="黑体" w:eastAsia="黑体"/>
          <w:sz w:val="32"/>
          <w:szCs w:val="32"/>
        </w:rPr>
      </w:pPr>
      <w:r>
        <w:rPr>
          <w:rFonts w:hint="eastAsia" w:ascii="黑体" w:eastAsia="黑体"/>
          <w:sz w:val="32"/>
          <w:szCs w:val="32"/>
        </w:rPr>
        <w:t>十一、国有资本经营预算财政拨款“三公”经费支出决算公开表（见正文附件）。</w:t>
      </w:r>
    </w:p>
    <w:p>
      <w:pPr>
        <w:spacing w:before="100" w:beforeAutospacing="1" w:after="100" w:afterAutospacing="1"/>
        <w:ind w:firstLine="480" w:firstLineChars="150"/>
        <w:rPr>
          <w:rFonts w:hint="eastAsia" w:ascii="黑体" w:hAnsi="ˎ̥" w:eastAsia="黑体"/>
          <w:sz w:val="32"/>
          <w:szCs w:val="32"/>
        </w:rPr>
      </w:pPr>
      <w:bookmarkStart w:id="70" w:name="_Toc28629_WPSOffice_Level1"/>
      <w:bookmarkEnd w:id="70"/>
      <w:bookmarkStart w:id="71" w:name="_Toc31264_WPSOffice_Level1"/>
      <w:bookmarkEnd w:id="71"/>
      <w:bookmarkStart w:id="72" w:name="_Toc27590_WPSOffice_Level1"/>
      <w:bookmarkEnd w:id="72"/>
      <w:bookmarkStart w:id="73" w:name="_Toc16686_WPSOffice_Level1"/>
      <w:bookmarkEnd w:id="73"/>
      <w:bookmarkStart w:id="74" w:name="_Toc4402_WPSOffice_Level1"/>
      <w:bookmarkEnd w:id="74"/>
      <w:bookmarkStart w:id="75" w:name="_Toc29683_WPSOffice_Level1"/>
      <w:r>
        <w:rPr>
          <w:rFonts w:hint="eastAsia" w:ascii="黑体" w:hAnsi="黑体" w:eastAsia="黑体"/>
          <w:sz w:val="32"/>
          <w:szCs w:val="32"/>
        </w:rPr>
        <w:t>第三部分</w:t>
      </w:r>
      <w:bookmarkEnd w:id="75"/>
      <w:r>
        <w:rPr>
          <w:rFonts w:hint="eastAsia" w:ascii="黑体" w:hAnsi="黑体" w:eastAsia="黑体"/>
          <w:sz w:val="32"/>
          <w:szCs w:val="32"/>
        </w:rPr>
        <w:t>202</w:t>
      </w:r>
      <w:r>
        <w:rPr>
          <w:rFonts w:hint="eastAsia" w:ascii="黑体" w:hAnsi="黑体" w:eastAsia="黑体"/>
          <w:sz w:val="32"/>
          <w:szCs w:val="32"/>
          <w:lang w:val="en-US" w:eastAsia="zh-CN"/>
        </w:rPr>
        <w:t>4</w:t>
      </w:r>
      <w:r>
        <w:rPr>
          <w:rFonts w:hint="eastAsia" w:ascii="黑体" w:hAnsi="黑体" w:eastAsia="黑体"/>
          <w:sz w:val="32"/>
          <w:szCs w:val="32"/>
        </w:rPr>
        <w:t>年度部门决算情况说明</w:t>
      </w:r>
    </w:p>
    <w:p>
      <w:pPr>
        <w:numPr>
          <w:ilvl w:val="0"/>
          <w:numId w:val="3"/>
        </w:numPr>
        <w:spacing w:before="100" w:beforeAutospacing="1" w:after="100" w:afterAutospacing="1"/>
        <w:ind w:firstLine="640" w:firstLineChars="200"/>
        <w:rPr>
          <w:rFonts w:hint="eastAsia" w:ascii="仿宋_GB2312" w:hAnsi="ˎ̥"/>
          <w:sz w:val="32"/>
          <w:szCs w:val="32"/>
        </w:rPr>
      </w:pPr>
      <w:r>
        <w:rPr>
          <w:rFonts w:hint="eastAsia" w:ascii="黑体" w:hAnsi="黑体" w:eastAsia="黑体"/>
          <w:bCs/>
          <w:sz w:val="32"/>
          <w:szCs w:val="32"/>
        </w:rPr>
        <w:t>收入支出决算总体情况说明</w:t>
      </w:r>
      <w:r>
        <w:rPr>
          <w:rFonts w:hint="eastAsia" w:ascii="黑体" w:eastAsia="黑体"/>
          <w:bCs/>
          <w:sz w:val="32"/>
          <w:szCs w:val="32"/>
        </w:rPr>
        <w:br w:type="textWrapping"/>
      </w:r>
      <w:r>
        <w:rPr>
          <w:rFonts w:hint="eastAsia" w:ascii="仿宋_GB2312" w:hAnsi="仿宋_GB2312"/>
          <w:sz w:val="32"/>
          <w:szCs w:val="32"/>
        </w:rPr>
        <w:t xml:space="preserve">    202</w:t>
      </w:r>
      <w:r>
        <w:rPr>
          <w:rFonts w:hint="eastAsia" w:ascii="仿宋_GB2312" w:hAnsi="仿宋_GB2312"/>
          <w:sz w:val="32"/>
          <w:szCs w:val="32"/>
          <w:lang w:val="en-US" w:eastAsia="zh-CN"/>
        </w:rPr>
        <w:t>4</w:t>
      </w:r>
      <w:r>
        <w:rPr>
          <w:rFonts w:ascii="仿宋_GB2312" w:hAnsi="仿宋_GB2312"/>
          <w:sz w:val="32"/>
          <w:szCs w:val="32"/>
        </w:rPr>
        <w:t>年度收入总计</w:t>
      </w:r>
      <w:r>
        <w:rPr>
          <w:rFonts w:hint="eastAsia" w:ascii="仿宋_GB2312" w:hAnsi="仿宋_GB2312"/>
          <w:sz w:val="32"/>
          <w:szCs w:val="32"/>
          <w:lang w:val="en-US" w:eastAsia="zh-CN"/>
        </w:rPr>
        <w:t>407.79</w:t>
      </w:r>
      <w:r>
        <w:rPr>
          <w:rFonts w:ascii="仿宋_GB2312" w:hAnsi="仿宋_GB2312"/>
          <w:sz w:val="32"/>
          <w:szCs w:val="32"/>
        </w:rPr>
        <w:t>万元，支出总计</w:t>
      </w:r>
      <w:r>
        <w:rPr>
          <w:rFonts w:hint="eastAsia" w:ascii="仿宋_GB2312"/>
          <w:sz w:val="32"/>
          <w:szCs w:val="32"/>
          <w:lang w:val="en-US" w:eastAsia="zh-CN"/>
        </w:rPr>
        <w:t>407.79</w:t>
      </w:r>
      <w:r>
        <w:rPr>
          <w:rFonts w:ascii="仿宋_GB2312" w:hAnsi="仿宋_GB2312"/>
          <w:sz w:val="32"/>
          <w:szCs w:val="32"/>
        </w:rPr>
        <w:t>万元，与20</w:t>
      </w:r>
      <w:r>
        <w:rPr>
          <w:rFonts w:hint="eastAsia" w:ascii="仿宋_GB2312" w:hAnsi="仿宋_GB2312"/>
          <w:sz w:val="32"/>
          <w:szCs w:val="32"/>
        </w:rPr>
        <w:t>2</w:t>
      </w:r>
      <w:r>
        <w:rPr>
          <w:rFonts w:hint="eastAsia" w:ascii="仿宋_GB2312" w:hAnsi="仿宋_GB2312"/>
          <w:sz w:val="32"/>
          <w:szCs w:val="32"/>
          <w:lang w:val="en-US" w:eastAsia="zh-CN"/>
        </w:rPr>
        <w:t>3</w:t>
      </w:r>
      <w:r>
        <w:rPr>
          <w:rFonts w:ascii="仿宋_GB2312" w:hAnsi="仿宋_GB2312"/>
          <w:sz w:val="32"/>
          <w:szCs w:val="32"/>
        </w:rPr>
        <w:t>年度相比，收入总计</w:t>
      </w:r>
      <w:r>
        <w:rPr>
          <w:rFonts w:hint="eastAsia" w:ascii="仿宋_GB2312" w:hAnsi="仿宋_GB2312"/>
          <w:sz w:val="32"/>
          <w:szCs w:val="32"/>
          <w:lang w:eastAsia="zh-CN"/>
        </w:rPr>
        <w:t>减少</w:t>
      </w:r>
      <w:r>
        <w:rPr>
          <w:rFonts w:hint="eastAsia" w:ascii="仿宋_GB2312" w:hAnsi="仿宋_GB2312"/>
          <w:sz w:val="32"/>
          <w:szCs w:val="32"/>
          <w:lang w:val="en-US" w:eastAsia="zh-CN"/>
        </w:rPr>
        <w:t>35.7</w:t>
      </w:r>
      <w:r>
        <w:rPr>
          <w:rFonts w:ascii="仿宋_GB2312" w:hAnsi="仿宋_GB2312"/>
          <w:sz w:val="32"/>
          <w:szCs w:val="32"/>
        </w:rPr>
        <w:t>万元，主要原因：</w:t>
      </w:r>
      <w:r>
        <w:rPr>
          <w:rFonts w:hint="eastAsia" w:ascii="仿宋_GB2312" w:hAnsi="仿宋_GB2312"/>
          <w:sz w:val="32"/>
          <w:szCs w:val="32"/>
        </w:rPr>
        <w:t>进行了工资津贴的调整</w:t>
      </w:r>
      <w:r>
        <w:rPr>
          <w:rFonts w:hint="eastAsia" w:ascii="仿宋_GB2312" w:hAnsi="仿宋_GB2312"/>
          <w:sz w:val="32"/>
          <w:szCs w:val="32"/>
          <w:lang w:eastAsia="zh-CN"/>
        </w:rPr>
        <w:t>。</w:t>
      </w:r>
    </w:p>
    <w:p>
      <w:pPr>
        <w:spacing w:before="100" w:beforeAutospacing="1" w:after="100" w:afterAutospacing="1" w:line="360" w:lineRule="auto"/>
        <w:ind w:firstLine="640" w:firstLineChars="200"/>
        <w:rPr>
          <w:rFonts w:ascii="仿宋_GB2312" w:hAnsi="仿宋_GB2312"/>
          <w:sz w:val="32"/>
          <w:szCs w:val="32"/>
        </w:rPr>
      </w:pPr>
      <w:r>
        <w:rPr>
          <w:rFonts w:hint="eastAsia" w:ascii="黑体" w:hAnsi="黑体" w:eastAsia="黑体"/>
          <w:bCs/>
          <w:sz w:val="32"/>
          <w:szCs w:val="32"/>
        </w:rPr>
        <w:t>二、收入决算情况说明</w:t>
      </w:r>
      <w:r>
        <w:rPr>
          <w:rFonts w:hint="eastAsia" w:ascii="黑体" w:eastAsia="黑体"/>
          <w:bCs/>
          <w:sz w:val="32"/>
          <w:szCs w:val="32"/>
        </w:rPr>
        <w:br w:type="textWrapping"/>
      </w:r>
      <w:r>
        <w:rPr>
          <w:rFonts w:hint="eastAsia" w:ascii="宋体" w:hAnsi="宋体" w:eastAsia="宋体" w:cs="宋体"/>
          <w:color w:val="000000"/>
          <w:sz w:val="32"/>
          <w:szCs w:val="32"/>
          <w:highlight w:val="none"/>
        </w:rPr>
        <w:t>本年收入合计</w:t>
      </w:r>
      <w:r>
        <w:rPr>
          <w:rFonts w:hint="eastAsia" w:cs="宋体"/>
          <w:color w:val="000000"/>
          <w:sz w:val="32"/>
          <w:szCs w:val="32"/>
          <w:highlight w:val="none"/>
          <w:lang w:val="en-US" w:eastAsia="zh-CN"/>
        </w:rPr>
        <w:t>407.79</w:t>
      </w:r>
      <w:r>
        <w:rPr>
          <w:rFonts w:hint="eastAsia" w:ascii="宋体" w:hAnsi="宋体" w:eastAsia="宋体" w:cs="宋体"/>
          <w:color w:val="000000"/>
          <w:sz w:val="32"/>
          <w:szCs w:val="32"/>
          <w:highlight w:val="none"/>
        </w:rPr>
        <w:t>万元，其中：财政拨款收入</w:t>
      </w:r>
      <w:r>
        <w:rPr>
          <w:rFonts w:hint="eastAsia" w:cs="宋体"/>
          <w:color w:val="000000"/>
          <w:sz w:val="32"/>
          <w:szCs w:val="32"/>
          <w:highlight w:val="none"/>
          <w:lang w:val="en-US" w:eastAsia="zh-CN"/>
        </w:rPr>
        <w:t>407.79</w:t>
      </w:r>
      <w:r>
        <w:rPr>
          <w:rFonts w:hint="eastAsia" w:ascii="宋体" w:hAnsi="宋体" w:eastAsia="宋体" w:cs="宋体"/>
          <w:color w:val="000000"/>
          <w:sz w:val="32"/>
          <w:szCs w:val="32"/>
          <w:highlight w:val="none"/>
        </w:rPr>
        <w:t>万元，占</w:t>
      </w:r>
      <w:r>
        <w:rPr>
          <w:rFonts w:hint="eastAsia" w:ascii="宋体" w:hAnsi="宋体" w:eastAsia="宋体" w:cs="宋体"/>
          <w:color w:val="000000"/>
          <w:sz w:val="32"/>
          <w:szCs w:val="32"/>
          <w:highlight w:val="none"/>
          <w:lang w:val="en-US" w:eastAsia="zh-CN"/>
        </w:rPr>
        <w:t>100</w:t>
      </w:r>
      <w:r>
        <w:rPr>
          <w:rFonts w:hint="eastAsia" w:ascii="宋体" w:hAnsi="宋体" w:eastAsia="宋体" w:cs="宋体"/>
          <w:color w:val="000000"/>
          <w:sz w:val="32"/>
          <w:szCs w:val="32"/>
          <w:highlight w:val="none"/>
        </w:rPr>
        <w:t>%；上级补助收入</w:t>
      </w:r>
      <w:r>
        <w:rPr>
          <w:rFonts w:hint="eastAsia" w:ascii="宋体" w:hAnsi="宋体" w:eastAsia="宋体" w:cs="宋体"/>
          <w:color w:val="000000"/>
          <w:sz w:val="32"/>
          <w:szCs w:val="32"/>
          <w:highlight w:val="none"/>
          <w:lang w:val="en-US" w:eastAsia="zh-CN"/>
        </w:rPr>
        <w:t>0</w:t>
      </w:r>
      <w:r>
        <w:rPr>
          <w:rFonts w:hint="eastAsia" w:ascii="宋体" w:hAnsi="宋体" w:eastAsia="宋体" w:cs="宋体"/>
          <w:color w:val="000000"/>
          <w:sz w:val="32"/>
          <w:szCs w:val="32"/>
          <w:highlight w:val="none"/>
        </w:rPr>
        <w:t>万元，占</w:t>
      </w:r>
      <w:r>
        <w:rPr>
          <w:rFonts w:hint="eastAsia" w:ascii="宋体" w:hAnsi="宋体" w:eastAsia="宋体" w:cs="宋体"/>
          <w:color w:val="000000"/>
          <w:sz w:val="32"/>
          <w:szCs w:val="32"/>
          <w:highlight w:val="none"/>
          <w:lang w:val="en-US" w:eastAsia="zh-CN"/>
        </w:rPr>
        <w:t>0</w:t>
      </w:r>
      <w:r>
        <w:rPr>
          <w:rFonts w:hint="eastAsia" w:ascii="宋体" w:hAnsi="宋体" w:eastAsia="宋体" w:cs="宋体"/>
          <w:color w:val="000000"/>
          <w:sz w:val="32"/>
          <w:szCs w:val="32"/>
          <w:highlight w:val="none"/>
        </w:rPr>
        <w:t>%</w:t>
      </w:r>
      <w:r>
        <w:rPr>
          <w:rFonts w:hint="eastAsia" w:ascii="宋体" w:hAnsi="宋体" w:eastAsia="宋体" w:cs="宋体"/>
          <w:color w:val="000000"/>
          <w:sz w:val="32"/>
          <w:szCs w:val="32"/>
          <w:highlight w:val="none"/>
          <w:lang w:eastAsia="zh-CN"/>
        </w:rPr>
        <w:t>；</w:t>
      </w:r>
      <w:r>
        <w:rPr>
          <w:rFonts w:hint="eastAsia" w:ascii="宋体" w:hAnsi="宋体" w:eastAsia="宋体" w:cs="宋体"/>
          <w:color w:val="000000"/>
          <w:sz w:val="32"/>
          <w:szCs w:val="32"/>
          <w:highlight w:val="none"/>
        </w:rPr>
        <w:t>事业收入</w:t>
      </w:r>
      <w:r>
        <w:rPr>
          <w:rFonts w:hint="eastAsia" w:ascii="宋体" w:hAnsi="宋体" w:eastAsia="宋体" w:cs="宋体"/>
          <w:color w:val="000000"/>
          <w:sz w:val="32"/>
          <w:szCs w:val="32"/>
          <w:highlight w:val="none"/>
          <w:lang w:val="en-US" w:eastAsia="zh-CN"/>
        </w:rPr>
        <w:t>0</w:t>
      </w:r>
      <w:r>
        <w:rPr>
          <w:rFonts w:hint="eastAsia" w:ascii="宋体" w:hAnsi="宋体" w:eastAsia="宋体" w:cs="宋体"/>
          <w:color w:val="000000"/>
          <w:sz w:val="32"/>
          <w:szCs w:val="32"/>
          <w:highlight w:val="none"/>
        </w:rPr>
        <w:t>万元，占</w:t>
      </w:r>
      <w:r>
        <w:rPr>
          <w:rFonts w:hint="eastAsia" w:ascii="宋体" w:hAnsi="宋体" w:eastAsia="宋体" w:cs="宋体"/>
          <w:color w:val="000000"/>
          <w:sz w:val="32"/>
          <w:szCs w:val="32"/>
          <w:highlight w:val="none"/>
          <w:lang w:val="en-US" w:eastAsia="zh-CN"/>
        </w:rPr>
        <w:t>0</w:t>
      </w:r>
      <w:r>
        <w:rPr>
          <w:rFonts w:hint="eastAsia" w:ascii="宋体" w:hAnsi="宋体" w:eastAsia="宋体" w:cs="宋体"/>
          <w:color w:val="000000"/>
          <w:sz w:val="32"/>
          <w:szCs w:val="32"/>
          <w:highlight w:val="none"/>
        </w:rPr>
        <w:t>%</w:t>
      </w:r>
      <w:r>
        <w:rPr>
          <w:rFonts w:hint="eastAsia" w:ascii="宋体" w:hAnsi="宋体" w:eastAsia="宋体" w:cs="宋体"/>
          <w:color w:val="000000"/>
          <w:sz w:val="32"/>
          <w:szCs w:val="32"/>
          <w:highlight w:val="none"/>
          <w:lang w:eastAsia="zh-CN"/>
        </w:rPr>
        <w:t>；</w:t>
      </w:r>
      <w:r>
        <w:rPr>
          <w:rFonts w:hint="eastAsia" w:ascii="宋体" w:hAnsi="宋体" w:eastAsia="宋体" w:cs="宋体"/>
          <w:color w:val="000000"/>
          <w:sz w:val="32"/>
          <w:szCs w:val="32"/>
          <w:highlight w:val="none"/>
        </w:rPr>
        <w:t>经营收入</w:t>
      </w:r>
      <w:r>
        <w:rPr>
          <w:rFonts w:hint="eastAsia" w:ascii="宋体" w:hAnsi="宋体" w:eastAsia="宋体" w:cs="宋体"/>
          <w:color w:val="000000"/>
          <w:sz w:val="32"/>
          <w:szCs w:val="32"/>
          <w:highlight w:val="none"/>
          <w:lang w:val="en-US" w:eastAsia="zh-CN"/>
        </w:rPr>
        <w:t>0</w:t>
      </w:r>
      <w:r>
        <w:rPr>
          <w:rFonts w:hint="eastAsia" w:ascii="宋体" w:hAnsi="宋体" w:eastAsia="宋体" w:cs="宋体"/>
          <w:color w:val="000000"/>
          <w:sz w:val="32"/>
          <w:szCs w:val="32"/>
          <w:highlight w:val="none"/>
        </w:rPr>
        <w:t>万元，占</w:t>
      </w:r>
      <w:r>
        <w:rPr>
          <w:rFonts w:hint="eastAsia" w:ascii="宋体" w:hAnsi="宋体" w:eastAsia="宋体" w:cs="宋体"/>
          <w:color w:val="000000"/>
          <w:sz w:val="32"/>
          <w:szCs w:val="32"/>
          <w:highlight w:val="none"/>
          <w:lang w:val="en-US" w:eastAsia="zh-CN"/>
        </w:rPr>
        <w:t>0</w:t>
      </w:r>
      <w:r>
        <w:rPr>
          <w:rFonts w:hint="eastAsia" w:ascii="宋体" w:hAnsi="宋体" w:eastAsia="宋体" w:cs="宋体"/>
          <w:color w:val="000000"/>
          <w:sz w:val="32"/>
          <w:szCs w:val="32"/>
          <w:highlight w:val="none"/>
        </w:rPr>
        <w:t>%</w:t>
      </w:r>
      <w:r>
        <w:rPr>
          <w:rFonts w:hint="eastAsia" w:ascii="宋体" w:hAnsi="宋体" w:eastAsia="宋体" w:cs="宋体"/>
          <w:color w:val="000000"/>
          <w:sz w:val="32"/>
          <w:szCs w:val="32"/>
          <w:highlight w:val="none"/>
          <w:lang w:eastAsia="zh-CN"/>
        </w:rPr>
        <w:t>；</w:t>
      </w:r>
      <w:r>
        <w:rPr>
          <w:rFonts w:hint="eastAsia" w:ascii="宋体" w:hAnsi="宋体" w:eastAsia="宋体" w:cs="宋体"/>
          <w:color w:val="000000"/>
          <w:sz w:val="32"/>
          <w:szCs w:val="32"/>
          <w:highlight w:val="none"/>
        </w:rPr>
        <w:t>附属单位上缴收入</w:t>
      </w:r>
      <w:r>
        <w:rPr>
          <w:rFonts w:hint="eastAsia" w:ascii="宋体" w:hAnsi="宋体" w:eastAsia="宋体" w:cs="宋体"/>
          <w:color w:val="000000"/>
          <w:sz w:val="32"/>
          <w:szCs w:val="32"/>
          <w:highlight w:val="none"/>
          <w:lang w:val="en-US" w:eastAsia="zh-CN"/>
        </w:rPr>
        <w:t>0</w:t>
      </w:r>
      <w:r>
        <w:rPr>
          <w:rFonts w:hint="eastAsia" w:ascii="宋体" w:hAnsi="宋体" w:eastAsia="宋体" w:cs="宋体"/>
          <w:color w:val="000000"/>
          <w:sz w:val="32"/>
          <w:szCs w:val="32"/>
          <w:highlight w:val="none"/>
        </w:rPr>
        <w:t>万元，占</w:t>
      </w:r>
      <w:r>
        <w:rPr>
          <w:rFonts w:hint="eastAsia" w:ascii="宋体" w:hAnsi="宋体" w:eastAsia="宋体" w:cs="宋体"/>
          <w:color w:val="000000"/>
          <w:sz w:val="32"/>
          <w:szCs w:val="32"/>
          <w:highlight w:val="none"/>
          <w:lang w:val="en-US" w:eastAsia="zh-CN"/>
        </w:rPr>
        <w:t>0</w:t>
      </w:r>
      <w:r>
        <w:rPr>
          <w:rFonts w:hint="eastAsia" w:ascii="宋体" w:hAnsi="宋体" w:eastAsia="宋体" w:cs="宋体"/>
          <w:color w:val="000000"/>
          <w:sz w:val="32"/>
          <w:szCs w:val="32"/>
          <w:highlight w:val="none"/>
        </w:rPr>
        <w:t>%；其他收入</w:t>
      </w:r>
      <w:r>
        <w:rPr>
          <w:rFonts w:hint="eastAsia" w:ascii="宋体" w:hAnsi="宋体" w:eastAsia="宋体" w:cs="宋体"/>
          <w:color w:val="000000"/>
          <w:sz w:val="32"/>
          <w:szCs w:val="32"/>
          <w:highlight w:val="none"/>
          <w:lang w:val="en-US" w:eastAsia="zh-CN"/>
        </w:rPr>
        <w:t>0</w:t>
      </w:r>
      <w:r>
        <w:rPr>
          <w:rFonts w:hint="eastAsia" w:ascii="宋体" w:hAnsi="宋体" w:eastAsia="宋体" w:cs="宋体"/>
          <w:color w:val="000000"/>
          <w:sz w:val="32"/>
          <w:szCs w:val="32"/>
          <w:highlight w:val="none"/>
        </w:rPr>
        <w:t>万元，占</w:t>
      </w:r>
      <w:r>
        <w:rPr>
          <w:rFonts w:hint="eastAsia" w:ascii="宋体" w:hAnsi="宋体" w:eastAsia="宋体" w:cs="宋体"/>
          <w:color w:val="000000"/>
          <w:sz w:val="32"/>
          <w:szCs w:val="32"/>
          <w:highlight w:val="none"/>
          <w:lang w:val="en-US" w:eastAsia="zh-CN"/>
        </w:rPr>
        <w:t>0</w:t>
      </w:r>
      <w:r>
        <w:rPr>
          <w:rFonts w:hint="eastAsia" w:ascii="宋体" w:hAnsi="宋体" w:eastAsia="宋体" w:cs="宋体"/>
          <w:color w:val="000000"/>
          <w:sz w:val="32"/>
          <w:szCs w:val="32"/>
          <w:highlight w:val="none"/>
        </w:rPr>
        <w:t>%</w:t>
      </w:r>
    </w:p>
    <w:p>
      <w:pPr>
        <w:spacing w:before="100" w:beforeAutospacing="1" w:after="100" w:afterAutospacing="1"/>
        <w:ind w:firstLine="627" w:firstLineChars="196"/>
        <w:rPr>
          <w:rFonts w:ascii="黑体" w:eastAsia="黑体"/>
          <w:bCs/>
          <w:sz w:val="32"/>
          <w:szCs w:val="32"/>
        </w:rPr>
      </w:pPr>
      <w:r>
        <w:rPr>
          <w:rFonts w:hint="eastAsia" w:ascii="黑体" w:hAnsi="黑体" w:eastAsia="黑体"/>
          <w:bCs/>
          <w:sz w:val="32"/>
          <w:szCs w:val="32"/>
        </w:rPr>
        <w:t>三、支出决算情况说明</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color w:val="000000"/>
          <w:sz w:val="32"/>
          <w:szCs w:val="32"/>
          <w:highlight w:val="none"/>
        </w:rPr>
      </w:pPr>
      <w:r>
        <w:rPr>
          <w:rFonts w:hint="eastAsia" w:ascii="宋体" w:hAnsi="宋体" w:eastAsia="宋体" w:cs="宋体"/>
          <w:color w:val="000000"/>
          <w:sz w:val="32"/>
          <w:szCs w:val="32"/>
          <w:highlight w:val="none"/>
        </w:rPr>
        <w:t>本年支出合计</w:t>
      </w:r>
      <w:r>
        <w:rPr>
          <w:rFonts w:hint="eastAsia" w:cs="宋体"/>
          <w:color w:val="000000"/>
          <w:sz w:val="32"/>
          <w:szCs w:val="32"/>
          <w:highlight w:val="none"/>
          <w:lang w:val="en-US" w:eastAsia="zh-CN"/>
        </w:rPr>
        <w:t>407.79</w:t>
      </w:r>
      <w:r>
        <w:rPr>
          <w:rFonts w:hint="eastAsia" w:ascii="宋体" w:hAnsi="宋体" w:eastAsia="宋体" w:cs="宋体"/>
          <w:color w:val="000000"/>
          <w:sz w:val="32"/>
          <w:szCs w:val="32"/>
          <w:highlight w:val="none"/>
        </w:rPr>
        <w:t>万元，其中：基本支出</w:t>
      </w:r>
      <w:r>
        <w:rPr>
          <w:rFonts w:hint="eastAsia" w:cs="宋体"/>
          <w:color w:val="000000"/>
          <w:sz w:val="32"/>
          <w:szCs w:val="32"/>
          <w:highlight w:val="none"/>
          <w:lang w:val="en-US" w:eastAsia="zh-CN"/>
        </w:rPr>
        <w:t>93.54</w:t>
      </w:r>
      <w:r>
        <w:rPr>
          <w:rFonts w:hint="eastAsia" w:ascii="宋体" w:hAnsi="宋体" w:eastAsia="宋体" w:cs="宋体"/>
          <w:color w:val="000000"/>
          <w:sz w:val="32"/>
          <w:szCs w:val="32"/>
          <w:highlight w:val="none"/>
        </w:rPr>
        <w:t>万元，占</w:t>
      </w:r>
      <w:r>
        <w:rPr>
          <w:rFonts w:hint="eastAsia" w:cs="宋体"/>
          <w:color w:val="000000"/>
          <w:sz w:val="32"/>
          <w:szCs w:val="32"/>
          <w:highlight w:val="none"/>
          <w:lang w:val="en-US" w:eastAsia="zh-CN"/>
        </w:rPr>
        <w:t>22.94</w:t>
      </w:r>
      <w:r>
        <w:rPr>
          <w:rFonts w:hint="eastAsia" w:ascii="宋体" w:hAnsi="宋体" w:eastAsia="宋体" w:cs="宋体"/>
          <w:color w:val="000000"/>
          <w:sz w:val="32"/>
          <w:szCs w:val="32"/>
          <w:highlight w:val="none"/>
        </w:rPr>
        <w:t>%；项目支出</w:t>
      </w:r>
      <w:r>
        <w:rPr>
          <w:rFonts w:hint="eastAsia" w:cs="宋体"/>
          <w:color w:val="000000"/>
          <w:sz w:val="32"/>
          <w:szCs w:val="32"/>
          <w:highlight w:val="none"/>
          <w:lang w:val="en-US" w:eastAsia="zh-CN"/>
        </w:rPr>
        <w:t>314.24</w:t>
      </w:r>
      <w:r>
        <w:rPr>
          <w:rFonts w:hint="eastAsia" w:ascii="宋体" w:hAnsi="宋体" w:eastAsia="宋体" w:cs="宋体"/>
          <w:color w:val="000000"/>
          <w:sz w:val="32"/>
          <w:szCs w:val="32"/>
          <w:highlight w:val="none"/>
        </w:rPr>
        <w:t>万元，占</w:t>
      </w:r>
      <w:r>
        <w:rPr>
          <w:rFonts w:hint="eastAsia" w:cs="宋体"/>
          <w:color w:val="000000"/>
          <w:sz w:val="32"/>
          <w:szCs w:val="32"/>
          <w:highlight w:val="none"/>
          <w:lang w:val="en-US" w:eastAsia="zh-CN"/>
        </w:rPr>
        <w:t>77.06</w:t>
      </w:r>
      <w:r>
        <w:rPr>
          <w:rFonts w:hint="eastAsia" w:ascii="宋体" w:hAnsi="宋体" w:eastAsia="宋体" w:cs="宋体"/>
          <w:color w:val="000000"/>
          <w:sz w:val="32"/>
          <w:szCs w:val="32"/>
          <w:highlight w:val="none"/>
        </w:rPr>
        <w:t>%；上缴上级支出</w:t>
      </w:r>
      <w:r>
        <w:rPr>
          <w:rFonts w:hint="eastAsia" w:ascii="宋体" w:hAnsi="宋体" w:eastAsia="宋体" w:cs="宋体"/>
          <w:color w:val="000000"/>
          <w:sz w:val="32"/>
          <w:szCs w:val="32"/>
          <w:highlight w:val="none"/>
          <w:lang w:val="en-US" w:eastAsia="zh-CN"/>
        </w:rPr>
        <w:t>0</w:t>
      </w:r>
      <w:r>
        <w:rPr>
          <w:rFonts w:hint="eastAsia" w:ascii="宋体" w:hAnsi="宋体" w:eastAsia="宋体" w:cs="宋体"/>
          <w:color w:val="000000"/>
          <w:sz w:val="32"/>
          <w:szCs w:val="32"/>
          <w:highlight w:val="none"/>
        </w:rPr>
        <w:t>万元，占</w:t>
      </w:r>
      <w:r>
        <w:rPr>
          <w:rFonts w:hint="eastAsia" w:ascii="宋体" w:hAnsi="宋体" w:eastAsia="宋体" w:cs="宋体"/>
          <w:color w:val="000000"/>
          <w:sz w:val="32"/>
          <w:szCs w:val="32"/>
          <w:highlight w:val="none"/>
          <w:lang w:val="en-US" w:eastAsia="zh-CN"/>
        </w:rPr>
        <w:t>0</w:t>
      </w:r>
      <w:r>
        <w:rPr>
          <w:rFonts w:hint="eastAsia" w:ascii="宋体" w:hAnsi="宋体" w:eastAsia="宋体" w:cs="宋体"/>
          <w:color w:val="000000"/>
          <w:sz w:val="32"/>
          <w:szCs w:val="32"/>
          <w:highlight w:val="none"/>
        </w:rPr>
        <w:t>%；经营支出</w:t>
      </w:r>
      <w:r>
        <w:rPr>
          <w:rFonts w:hint="eastAsia" w:ascii="宋体" w:hAnsi="宋体" w:eastAsia="宋体" w:cs="宋体"/>
          <w:color w:val="000000"/>
          <w:sz w:val="32"/>
          <w:szCs w:val="32"/>
          <w:highlight w:val="none"/>
          <w:lang w:val="en-US" w:eastAsia="zh-CN"/>
        </w:rPr>
        <w:t>0</w:t>
      </w:r>
      <w:r>
        <w:rPr>
          <w:rFonts w:hint="eastAsia" w:ascii="宋体" w:hAnsi="宋体" w:eastAsia="宋体" w:cs="宋体"/>
          <w:color w:val="000000"/>
          <w:sz w:val="32"/>
          <w:szCs w:val="32"/>
          <w:highlight w:val="none"/>
        </w:rPr>
        <w:t>万元，占</w:t>
      </w:r>
      <w:r>
        <w:rPr>
          <w:rFonts w:hint="eastAsia" w:ascii="宋体" w:hAnsi="宋体" w:eastAsia="宋体" w:cs="宋体"/>
          <w:color w:val="000000"/>
          <w:sz w:val="32"/>
          <w:szCs w:val="32"/>
          <w:highlight w:val="none"/>
          <w:lang w:val="en-US" w:eastAsia="zh-CN"/>
        </w:rPr>
        <w:t>0</w:t>
      </w:r>
      <w:r>
        <w:rPr>
          <w:rFonts w:hint="eastAsia" w:ascii="宋体" w:hAnsi="宋体" w:eastAsia="宋体" w:cs="宋体"/>
          <w:color w:val="000000"/>
          <w:sz w:val="32"/>
          <w:szCs w:val="32"/>
          <w:highlight w:val="none"/>
        </w:rPr>
        <w:t>%；对附属单位补助支出</w:t>
      </w:r>
      <w:r>
        <w:rPr>
          <w:rFonts w:hint="eastAsia" w:ascii="宋体" w:hAnsi="宋体" w:eastAsia="宋体" w:cs="宋体"/>
          <w:color w:val="000000"/>
          <w:sz w:val="32"/>
          <w:szCs w:val="32"/>
          <w:highlight w:val="none"/>
          <w:lang w:val="en-US" w:eastAsia="zh-CN"/>
        </w:rPr>
        <w:t>0</w:t>
      </w:r>
      <w:r>
        <w:rPr>
          <w:rFonts w:hint="eastAsia" w:ascii="宋体" w:hAnsi="宋体" w:eastAsia="宋体" w:cs="宋体"/>
          <w:color w:val="000000"/>
          <w:sz w:val="32"/>
          <w:szCs w:val="32"/>
          <w:highlight w:val="none"/>
        </w:rPr>
        <w:t>万元，占</w:t>
      </w:r>
      <w:r>
        <w:rPr>
          <w:rFonts w:hint="eastAsia" w:ascii="宋体" w:hAnsi="宋体" w:eastAsia="宋体" w:cs="宋体"/>
          <w:color w:val="000000"/>
          <w:sz w:val="32"/>
          <w:szCs w:val="32"/>
          <w:highlight w:val="none"/>
          <w:lang w:val="en-US" w:eastAsia="zh-CN"/>
        </w:rPr>
        <w:t>0</w:t>
      </w:r>
      <w:r>
        <w:rPr>
          <w:rFonts w:hint="eastAsia" w:ascii="宋体" w:hAnsi="宋体" w:eastAsia="宋体" w:cs="宋体"/>
          <w:color w:val="000000"/>
          <w:sz w:val="32"/>
          <w:szCs w:val="32"/>
          <w:highlight w:val="none"/>
        </w:rPr>
        <w:t>%。</w:t>
      </w:r>
    </w:p>
    <w:p>
      <w:pPr>
        <w:spacing w:before="100" w:beforeAutospacing="1" w:after="100" w:afterAutospacing="1"/>
        <w:ind w:firstLine="627" w:firstLineChars="196"/>
        <w:rPr>
          <w:rFonts w:ascii="黑体" w:eastAsia="黑体"/>
          <w:bCs/>
          <w:sz w:val="32"/>
          <w:szCs w:val="32"/>
        </w:rPr>
      </w:pPr>
      <w:r>
        <w:rPr>
          <w:rFonts w:hint="eastAsia" w:ascii="黑体" w:hAnsi="黑体" w:eastAsia="黑体"/>
          <w:bCs/>
          <w:sz w:val="32"/>
          <w:szCs w:val="32"/>
        </w:rPr>
        <w:t>四、财政拨款收入支出决算总体情况说明</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color w:val="000000"/>
          <w:sz w:val="32"/>
          <w:szCs w:val="32"/>
          <w:highlight w:val="none"/>
          <w:lang w:eastAsia="zh-CN"/>
        </w:rPr>
      </w:pPr>
      <w:r>
        <w:rPr>
          <w:rFonts w:hint="eastAsia" w:ascii="宋体" w:hAnsi="宋体" w:eastAsia="宋体" w:cs="宋体"/>
          <w:color w:val="000000"/>
          <w:sz w:val="32"/>
          <w:szCs w:val="32"/>
          <w:highlight w:val="none"/>
        </w:rPr>
        <w:t>202</w:t>
      </w:r>
      <w:r>
        <w:rPr>
          <w:rFonts w:hint="eastAsia" w:cs="宋体"/>
          <w:color w:val="000000"/>
          <w:sz w:val="32"/>
          <w:szCs w:val="32"/>
          <w:highlight w:val="none"/>
          <w:lang w:val="en-US" w:eastAsia="zh-CN"/>
        </w:rPr>
        <w:t>4</w:t>
      </w:r>
      <w:r>
        <w:rPr>
          <w:rFonts w:hint="eastAsia" w:ascii="宋体" w:hAnsi="宋体" w:eastAsia="宋体" w:cs="宋体"/>
          <w:color w:val="000000"/>
          <w:sz w:val="32"/>
          <w:szCs w:val="32"/>
          <w:highlight w:val="none"/>
        </w:rPr>
        <w:t>年度财政拨款收入</w:t>
      </w:r>
      <w:r>
        <w:rPr>
          <w:rFonts w:hint="eastAsia" w:cs="宋体"/>
          <w:color w:val="000000"/>
          <w:sz w:val="32"/>
          <w:szCs w:val="32"/>
          <w:highlight w:val="none"/>
          <w:lang w:val="en-US" w:eastAsia="zh-CN"/>
        </w:rPr>
        <w:t>407.79</w:t>
      </w:r>
      <w:r>
        <w:rPr>
          <w:rFonts w:hint="eastAsia" w:ascii="宋体" w:hAnsi="宋体" w:eastAsia="宋体" w:cs="宋体"/>
          <w:color w:val="000000"/>
          <w:sz w:val="32"/>
          <w:szCs w:val="32"/>
          <w:highlight w:val="none"/>
        </w:rPr>
        <w:t>万元，支出</w:t>
      </w:r>
      <w:r>
        <w:rPr>
          <w:rFonts w:hint="eastAsia" w:cs="宋体"/>
          <w:color w:val="000000"/>
          <w:sz w:val="32"/>
          <w:szCs w:val="32"/>
          <w:highlight w:val="none"/>
          <w:lang w:val="en-US" w:eastAsia="zh-CN"/>
        </w:rPr>
        <w:t>407.79</w:t>
      </w:r>
      <w:r>
        <w:rPr>
          <w:rFonts w:hint="eastAsia" w:ascii="宋体" w:hAnsi="宋体" w:eastAsia="宋体" w:cs="宋体"/>
          <w:color w:val="000000"/>
          <w:sz w:val="32"/>
          <w:szCs w:val="32"/>
          <w:highlight w:val="none"/>
        </w:rPr>
        <w:t>万元。与202</w:t>
      </w:r>
      <w:r>
        <w:rPr>
          <w:rFonts w:hint="eastAsia" w:cs="宋体"/>
          <w:color w:val="000000"/>
          <w:sz w:val="32"/>
          <w:szCs w:val="32"/>
          <w:highlight w:val="none"/>
          <w:lang w:val="en-US" w:eastAsia="zh-CN"/>
        </w:rPr>
        <w:t>3</w:t>
      </w:r>
      <w:r>
        <w:rPr>
          <w:rFonts w:hint="eastAsia" w:ascii="宋体" w:hAnsi="宋体" w:eastAsia="宋体" w:cs="宋体"/>
          <w:color w:val="000000"/>
          <w:sz w:val="32"/>
          <w:szCs w:val="32"/>
          <w:highlight w:val="none"/>
        </w:rPr>
        <w:t>年度相比，主要原因</w:t>
      </w:r>
      <w:r>
        <w:rPr>
          <w:rFonts w:hint="eastAsia" w:ascii="宋体" w:hAnsi="宋体" w:eastAsia="宋体" w:cs="宋体"/>
          <w:sz w:val="32"/>
          <w:szCs w:val="32"/>
        </w:rPr>
        <w:t>是本年度其他收入比上年度</w:t>
      </w:r>
      <w:r>
        <w:rPr>
          <w:rFonts w:hint="eastAsia" w:cs="宋体"/>
          <w:sz w:val="32"/>
          <w:szCs w:val="32"/>
          <w:lang w:eastAsia="zh-CN"/>
        </w:rPr>
        <w:t>减少</w:t>
      </w:r>
      <w:r>
        <w:rPr>
          <w:rFonts w:hint="eastAsia" w:ascii="宋体" w:hAnsi="宋体" w:eastAsia="宋体" w:cs="宋体"/>
          <w:sz w:val="32"/>
          <w:szCs w:val="32"/>
        </w:rPr>
        <w:t>了</w:t>
      </w:r>
      <w:r>
        <w:rPr>
          <w:rFonts w:hint="eastAsia" w:ascii="宋体" w:hAnsi="宋体" w:eastAsia="宋体" w:cs="宋体"/>
          <w:color w:val="000000"/>
          <w:sz w:val="32"/>
          <w:szCs w:val="32"/>
          <w:highlight w:val="none"/>
          <w:lang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color w:val="000000"/>
          <w:sz w:val="32"/>
          <w:szCs w:val="32"/>
          <w:highlight w:val="none"/>
        </w:rPr>
      </w:pPr>
      <w:r>
        <w:rPr>
          <w:rFonts w:hint="eastAsia" w:ascii="宋体" w:hAnsi="宋体" w:eastAsia="宋体" w:cs="宋体"/>
          <w:color w:val="000000"/>
          <w:sz w:val="32"/>
          <w:szCs w:val="32"/>
          <w:highlight w:val="none"/>
        </w:rPr>
        <w:t>财政拨款年初结转结余</w:t>
      </w:r>
      <w:r>
        <w:rPr>
          <w:rFonts w:hint="eastAsia" w:ascii="宋体" w:hAnsi="宋体" w:eastAsia="宋体" w:cs="宋体"/>
          <w:color w:val="000000"/>
          <w:sz w:val="32"/>
          <w:szCs w:val="32"/>
          <w:highlight w:val="none"/>
          <w:lang w:val="en-US" w:eastAsia="zh-CN"/>
        </w:rPr>
        <w:t>2.31</w:t>
      </w:r>
      <w:r>
        <w:rPr>
          <w:rFonts w:hint="eastAsia" w:ascii="宋体" w:hAnsi="宋体" w:eastAsia="宋体" w:cs="宋体"/>
          <w:color w:val="000000"/>
          <w:sz w:val="32"/>
          <w:szCs w:val="32"/>
          <w:highlight w:val="none"/>
        </w:rPr>
        <w:t>万元，较202</w:t>
      </w:r>
      <w:r>
        <w:rPr>
          <w:rFonts w:hint="eastAsia" w:cs="宋体"/>
          <w:color w:val="000000"/>
          <w:sz w:val="32"/>
          <w:szCs w:val="32"/>
          <w:highlight w:val="none"/>
          <w:lang w:val="en-US" w:eastAsia="zh-CN"/>
        </w:rPr>
        <w:t>3</w:t>
      </w:r>
      <w:r>
        <w:rPr>
          <w:rFonts w:hint="eastAsia" w:ascii="宋体" w:hAnsi="宋体" w:eastAsia="宋体" w:cs="宋体"/>
          <w:color w:val="000000"/>
          <w:sz w:val="32"/>
          <w:szCs w:val="32"/>
          <w:highlight w:val="none"/>
        </w:rPr>
        <w:t>年度决算数</w:t>
      </w:r>
      <w:r>
        <w:rPr>
          <w:rFonts w:hint="eastAsia" w:cs="宋体"/>
          <w:color w:val="000000"/>
          <w:sz w:val="32"/>
          <w:szCs w:val="32"/>
          <w:highlight w:val="none"/>
          <w:lang w:eastAsia="zh-CN"/>
        </w:rPr>
        <w:t>持平</w:t>
      </w:r>
      <w:r>
        <w:rPr>
          <w:rFonts w:hint="eastAsia" w:ascii="宋体" w:hAnsi="宋体" w:eastAsia="宋体" w:cs="宋体"/>
          <w:color w:val="000000"/>
          <w:sz w:val="32"/>
          <w:szCs w:val="32"/>
          <w:highlight w:val="none"/>
        </w:rPr>
        <w:t>，</w:t>
      </w:r>
      <w:r>
        <w:rPr>
          <w:rFonts w:hint="eastAsia" w:ascii="宋体" w:hAnsi="宋体" w:eastAsia="宋体" w:cs="宋体"/>
          <w:sz w:val="32"/>
          <w:szCs w:val="32"/>
        </w:rPr>
        <w:t>主要原因是加快了一般公共预算财政拨款支出。</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color w:val="000000"/>
          <w:sz w:val="32"/>
          <w:szCs w:val="32"/>
          <w:highlight w:val="none"/>
        </w:rPr>
      </w:pPr>
      <w:r>
        <w:rPr>
          <w:rFonts w:hint="eastAsia" w:ascii="宋体" w:hAnsi="宋体" w:eastAsia="宋体" w:cs="宋体"/>
          <w:color w:val="000000"/>
          <w:sz w:val="32"/>
          <w:szCs w:val="32"/>
          <w:highlight w:val="none"/>
        </w:rPr>
        <w:t>财政拨款年末结转结余</w:t>
      </w:r>
      <w:r>
        <w:rPr>
          <w:rFonts w:hint="eastAsia" w:ascii="宋体" w:hAnsi="宋体" w:eastAsia="宋体" w:cs="宋体"/>
          <w:color w:val="000000"/>
          <w:sz w:val="32"/>
          <w:szCs w:val="32"/>
          <w:highlight w:val="none"/>
          <w:lang w:val="en-US" w:eastAsia="zh-CN"/>
        </w:rPr>
        <w:t>2.31</w:t>
      </w:r>
      <w:r>
        <w:rPr>
          <w:rFonts w:hint="eastAsia" w:ascii="宋体" w:hAnsi="宋体" w:eastAsia="宋体" w:cs="宋体"/>
          <w:color w:val="000000"/>
          <w:sz w:val="32"/>
          <w:szCs w:val="32"/>
          <w:highlight w:val="none"/>
        </w:rPr>
        <w:t>万元，较202</w:t>
      </w:r>
      <w:r>
        <w:rPr>
          <w:rFonts w:hint="eastAsia" w:cs="宋体"/>
          <w:color w:val="000000"/>
          <w:sz w:val="32"/>
          <w:szCs w:val="32"/>
          <w:highlight w:val="none"/>
          <w:lang w:val="en-US" w:eastAsia="zh-CN"/>
        </w:rPr>
        <w:t>3</w:t>
      </w:r>
      <w:r>
        <w:rPr>
          <w:rFonts w:hint="eastAsia" w:ascii="宋体" w:hAnsi="宋体" w:eastAsia="宋体" w:cs="宋体"/>
          <w:color w:val="000000"/>
          <w:sz w:val="32"/>
          <w:szCs w:val="32"/>
          <w:highlight w:val="none"/>
        </w:rPr>
        <w:t>年度年末数</w:t>
      </w:r>
      <w:r>
        <w:rPr>
          <w:rFonts w:hint="eastAsia" w:ascii="宋体" w:hAnsi="宋体" w:eastAsia="宋体" w:cs="宋体"/>
          <w:color w:val="000000"/>
          <w:sz w:val="32"/>
          <w:szCs w:val="32"/>
          <w:highlight w:val="none"/>
          <w:lang w:eastAsia="zh-CN"/>
        </w:rPr>
        <w:t>上升</w:t>
      </w:r>
      <w:r>
        <w:rPr>
          <w:rFonts w:hint="eastAsia" w:ascii="宋体" w:hAnsi="宋体" w:eastAsia="宋体" w:cs="宋体"/>
          <w:color w:val="000000"/>
          <w:sz w:val="32"/>
          <w:szCs w:val="32"/>
          <w:highlight w:val="none"/>
          <w:lang w:val="en-US" w:eastAsia="zh-CN"/>
        </w:rPr>
        <w:t>0.00</w:t>
      </w:r>
      <w:r>
        <w:rPr>
          <w:rFonts w:hint="eastAsia" w:ascii="宋体" w:hAnsi="宋体" w:eastAsia="宋体" w:cs="宋体"/>
          <w:color w:val="000000"/>
          <w:sz w:val="32"/>
          <w:szCs w:val="32"/>
          <w:highlight w:val="none"/>
        </w:rPr>
        <w:t>万元，</w:t>
      </w:r>
      <w:r>
        <w:rPr>
          <w:rFonts w:hint="eastAsia" w:ascii="宋体" w:hAnsi="宋体" w:eastAsia="宋体" w:cs="宋体"/>
          <w:color w:val="000000"/>
          <w:sz w:val="32"/>
          <w:szCs w:val="32"/>
          <w:highlight w:val="none"/>
          <w:lang w:eastAsia="zh-CN"/>
        </w:rPr>
        <w:t>增加</w:t>
      </w:r>
      <w:r>
        <w:rPr>
          <w:rFonts w:hint="eastAsia" w:ascii="宋体" w:hAnsi="宋体" w:eastAsia="宋体" w:cs="宋体"/>
          <w:color w:val="000000"/>
          <w:sz w:val="32"/>
          <w:szCs w:val="32"/>
          <w:highlight w:val="none"/>
          <w:lang w:val="en-US" w:eastAsia="zh-CN"/>
        </w:rPr>
        <w:t>0.00</w:t>
      </w:r>
      <w:r>
        <w:rPr>
          <w:rFonts w:hint="eastAsia" w:ascii="宋体" w:hAnsi="宋体" w:eastAsia="宋体" w:cs="宋体"/>
          <w:color w:val="000000"/>
          <w:sz w:val="32"/>
          <w:szCs w:val="32"/>
          <w:highlight w:val="none"/>
        </w:rPr>
        <w:t>%，</w:t>
      </w:r>
      <w:r>
        <w:rPr>
          <w:rFonts w:hint="eastAsia" w:ascii="宋体" w:hAnsi="宋体" w:eastAsia="宋体" w:cs="宋体"/>
          <w:sz w:val="32"/>
          <w:szCs w:val="32"/>
        </w:rPr>
        <w:t>主要原因是202</w:t>
      </w:r>
      <w:r>
        <w:rPr>
          <w:rFonts w:hint="eastAsia" w:cs="宋体"/>
          <w:sz w:val="32"/>
          <w:szCs w:val="32"/>
          <w:lang w:val="en-US" w:eastAsia="zh-CN"/>
        </w:rPr>
        <w:t>2</w:t>
      </w:r>
      <w:r>
        <w:rPr>
          <w:rFonts w:hint="eastAsia" w:ascii="宋体" w:hAnsi="宋体" w:eastAsia="宋体" w:cs="宋体"/>
          <w:sz w:val="32"/>
          <w:szCs w:val="32"/>
        </w:rPr>
        <w:t>年度人员经费支出相对</w:t>
      </w:r>
      <w:r>
        <w:rPr>
          <w:rFonts w:hint="eastAsia" w:ascii="宋体" w:hAnsi="宋体" w:eastAsia="宋体" w:cs="宋体"/>
          <w:sz w:val="32"/>
          <w:szCs w:val="32"/>
          <w:lang w:eastAsia="zh-CN"/>
        </w:rPr>
        <w:t>减少</w:t>
      </w:r>
      <w:r>
        <w:rPr>
          <w:rFonts w:hint="eastAsia" w:ascii="宋体" w:hAnsi="宋体" w:eastAsia="宋体" w:cs="宋体"/>
          <w:sz w:val="32"/>
          <w:szCs w:val="32"/>
        </w:rPr>
        <w:t>了。</w:t>
      </w:r>
    </w:p>
    <w:p>
      <w:pPr>
        <w:spacing w:before="100" w:beforeAutospacing="1" w:after="100" w:afterAutospacing="1"/>
        <w:ind w:firstLine="640" w:firstLineChars="200"/>
        <w:rPr>
          <w:rFonts w:hint="eastAsia" w:ascii="仿宋_GB2312" w:hAnsi="ˎ̥"/>
          <w:sz w:val="32"/>
          <w:szCs w:val="32"/>
        </w:rPr>
      </w:pPr>
    </w:p>
    <w:p>
      <w:pPr>
        <w:spacing w:before="100" w:beforeAutospacing="1" w:after="100" w:afterAutospacing="1"/>
        <w:ind w:firstLine="627" w:firstLineChars="196"/>
        <w:rPr>
          <w:rFonts w:ascii="黑体" w:hAnsi="黑体" w:eastAsia="黑体"/>
          <w:bCs/>
          <w:sz w:val="32"/>
          <w:szCs w:val="32"/>
        </w:rPr>
      </w:pPr>
      <w:r>
        <w:rPr>
          <w:rFonts w:hint="eastAsia" w:ascii="黑体" w:hAnsi="黑体" w:eastAsia="黑体"/>
          <w:bCs/>
          <w:sz w:val="32"/>
          <w:szCs w:val="32"/>
        </w:rPr>
        <w:t>五、一般公共预算财政拨款支出决算情况说明</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color w:val="000000"/>
          <w:sz w:val="32"/>
          <w:szCs w:val="32"/>
          <w:highlight w:val="none"/>
        </w:rPr>
      </w:pPr>
      <w:bookmarkStart w:id="76" w:name="_Toc9989_WPSOffice_Level2"/>
      <w:bookmarkEnd w:id="76"/>
      <w:bookmarkStart w:id="77" w:name="_Toc23005_WPSOffice_Level2"/>
      <w:bookmarkEnd w:id="77"/>
      <w:bookmarkStart w:id="78" w:name="_Toc17398_WPSOffice_Level2"/>
      <w:bookmarkEnd w:id="78"/>
      <w:bookmarkStart w:id="79" w:name="_Toc21737_WPSOffice_Level2"/>
      <w:bookmarkEnd w:id="79"/>
      <w:bookmarkStart w:id="80" w:name="_Toc13694_WPSOffice_Level2"/>
      <w:bookmarkEnd w:id="80"/>
      <w:bookmarkStart w:id="81" w:name="_Toc19665_WPSOffice_Level2"/>
      <w:r>
        <w:rPr>
          <w:rFonts w:hint="eastAsia" w:ascii="宋体" w:hAnsi="宋体" w:eastAsia="宋体" w:cs="宋体"/>
          <w:color w:val="000000"/>
          <w:sz w:val="32"/>
          <w:szCs w:val="32"/>
          <w:highlight w:val="none"/>
        </w:rPr>
        <w:t>（一）一般公共预算财政拨款支出决算总体情况。</w:t>
      </w:r>
      <w:bookmarkEnd w:id="81"/>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color w:val="000000"/>
          <w:sz w:val="32"/>
          <w:szCs w:val="32"/>
          <w:highlight w:val="none"/>
        </w:rPr>
      </w:pPr>
      <w:r>
        <w:rPr>
          <w:rFonts w:hint="eastAsia" w:ascii="宋体" w:hAnsi="宋体" w:eastAsia="宋体" w:cs="宋体"/>
          <w:color w:val="000000"/>
          <w:sz w:val="32"/>
          <w:szCs w:val="32"/>
          <w:highlight w:val="none"/>
        </w:rPr>
        <w:t>202</w:t>
      </w:r>
      <w:r>
        <w:rPr>
          <w:rFonts w:hint="eastAsia" w:cs="宋体"/>
          <w:color w:val="000000"/>
          <w:sz w:val="32"/>
          <w:szCs w:val="32"/>
          <w:highlight w:val="none"/>
          <w:lang w:val="en-US" w:eastAsia="zh-CN"/>
        </w:rPr>
        <w:t>4</w:t>
      </w:r>
      <w:r>
        <w:rPr>
          <w:rFonts w:hint="eastAsia" w:ascii="宋体" w:hAnsi="宋体" w:eastAsia="宋体" w:cs="宋体"/>
          <w:color w:val="000000"/>
          <w:sz w:val="32"/>
          <w:szCs w:val="32"/>
          <w:highlight w:val="none"/>
        </w:rPr>
        <w:t>年度一般公共预算财政拨款支出</w:t>
      </w:r>
      <w:r>
        <w:rPr>
          <w:rFonts w:hint="eastAsia" w:cs="宋体"/>
          <w:color w:val="000000"/>
          <w:sz w:val="32"/>
          <w:szCs w:val="32"/>
          <w:highlight w:val="none"/>
          <w:lang w:val="en-US" w:eastAsia="zh-CN"/>
        </w:rPr>
        <w:t>407.79</w:t>
      </w:r>
      <w:r>
        <w:rPr>
          <w:rFonts w:hint="eastAsia" w:ascii="宋体" w:hAnsi="宋体" w:eastAsia="宋体" w:cs="宋体"/>
          <w:color w:val="000000"/>
          <w:sz w:val="32"/>
          <w:szCs w:val="32"/>
          <w:highlight w:val="none"/>
        </w:rPr>
        <w:t>万元，占本年支出合计的</w:t>
      </w:r>
      <w:r>
        <w:rPr>
          <w:rFonts w:hint="eastAsia" w:ascii="宋体" w:hAnsi="宋体" w:eastAsia="宋体" w:cs="宋体"/>
          <w:color w:val="000000"/>
          <w:sz w:val="32"/>
          <w:szCs w:val="32"/>
          <w:highlight w:val="none"/>
          <w:lang w:val="en-US" w:eastAsia="zh-CN"/>
        </w:rPr>
        <w:t>100</w:t>
      </w:r>
      <w:r>
        <w:rPr>
          <w:rFonts w:hint="eastAsia" w:ascii="宋体" w:hAnsi="宋体" w:eastAsia="宋体" w:cs="宋体"/>
          <w:color w:val="000000"/>
          <w:sz w:val="32"/>
          <w:szCs w:val="32"/>
          <w:highlight w:val="none"/>
        </w:rPr>
        <w:t>%。与202</w:t>
      </w:r>
      <w:r>
        <w:rPr>
          <w:rFonts w:hint="eastAsia" w:cs="宋体"/>
          <w:color w:val="000000"/>
          <w:sz w:val="32"/>
          <w:szCs w:val="32"/>
          <w:highlight w:val="none"/>
          <w:lang w:val="en-US" w:eastAsia="zh-CN"/>
        </w:rPr>
        <w:t>3</w:t>
      </w:r>
      <w:r>
        <w:rPr>
          <w:rFonts w:hint="eastAsia" w:ascii="宋体" w:hAnsi="宋体" w:eastAsia="宋体" w:cs="宋体"/>
          <w:color w:val="000000"/>
          <w:sz w:val="32"/>
          <w:szCs w:val="32"/>
          <w:highlight w:val="none"/>
        </w:rPr>
        <w:t>年度相比，一般公共预算财政拨款支出</w:t>
      </w:r>
      <w:r>
        <w:rPr>
          <w:rFonts w:hint="eastAsia" w:ascii="宋体" w:hAnsi="宋体" w:eastAsia="宋体" w:cs="宋体"/>
          <w:color w:val="000000"/>
          <w:sz w:val="32"/>
          <w:szCs w:val="32"/>
          <w:highlight w:val="none"/>
          <w:lang w:eastAsia="zh-CN"/>
        </w:rPr>
        <w:t>增加</w:t>
      </w:r>
      <w:r>
        <w:rPr>
          <w:rFonts w:hint="eastAsia" w:cs="宋体"/>
          <w:color w:val="000000"/>
          <w:sz w:val="32"/>
          <w:szCs w:val="32"/>
          <w:highlight w:val="none"/>
          <w:lang w:val="en-US" w:eastAsia="zh-CN"/>
        </w:rPr>
        <w:t>35.7</w:t>
      </w:r>
      <w:r>
        <w:rPr>
          <w:rFonts w:hint="eastAsia" w:ascii="宋体" w:hAnsi="宋体" w:eastAsia="宋体" w:cs="宋体"/>
          <w:color w:val="000000"/>
          <w:sz w:val="32"/>
          <w:szCs w:val="32"/>
          <w:highlight w:val="none"/>
        </w:rPr>
        <w:t>万元，</w:t>
      </w:r>
      <w:r>
        <w:rPr>
          <w:rFonts w:hint="eastAsia" w:cs="宋体"/>
          <w:color w:val="000000"/>
          <w:sz w:val="32"/>
          <w:szCs w:val="32"/>
          <w:highlight w:val="none"/>
          <w:lang w:eastAsia="zh-CN"/>
        </w:rPr>
        <w:t>减少</w:t>
      </w:r>
      <w:r>
        <w:rPr>
          <w:rFonts w:hint="eastAsia" w:cs="宋体"/>
          <w:color w:val="000000"/>
          <w:sz w:val="32"/>
          <w:szCs w:val="32"/>
          <w:highlight w:val="none"/>
          <w:lang w:val="en-US" w:eastAsia="zh-CN"/>
        </w:rPr>
        <w:t>8.05</w:t>
      </w:r>
      <w:r>
        <w:rPr>
          <w:rFonts w:hint="eastAsia" w:ascii="宋体" w:hAnsi="宋体" w:eastAsia="宋体" w:cs="宋体"/>
          <w:color w:val="000000"/>
          <w:sz w:val="32"/>
          <w:szCs w:val="32"/>
          <w:highlight w:val="none"/>
        </w:rPr>
        <w:t>%，主要原因</w:t>
      </w:r>
      <w:r>
        <w:rPr>
          <w:rFonts w:hint="eastAsia" w:ascii="宋体" w:hAnsi="宋体" w:eastAsia="宋体" w:cs="宋体"/>
          <w:color w:val="000000"/>
          <w:sz w:val="32"/>
          <w:szCs w:val="32"/>
          <w:highlight w:val="none"/>
          <w:lang w:eastAsia="zh-CN"/>
        </w:rPr>
        <w:t>事业经费</w:t>
      </w:r>
      <w:r>
        <w:rPr>
          <w:rFonts w:hint="eastAsia" w:cs="宋体"/>
          <w:color w:val="000000"/>
          <w:sz w:val="32"/>
          <w:szCs w:val="32"/>
          <w:highlight w:val="none"/>
          <w:lang w:eastAsia="zh-CN"/>
        </w:rPr>
        <w:t>减少</w:t>
      </w:r>
      <w:r>
        <w:rPr>
          <w:rFonts w:hint="eastAsia" w:ascii="宋体" w:hAnsi="宋体" w:eastAsia="宋体" w:cs="宋体"/>
          <w:color w:val="000000"/>
          <w:sz w:val="32"/>
          <w:szCs w:val="32"/>
          <w:highlight w:val="none"/>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color w:val="000000"/>
          <w:sz w:val="32"/>
          <w:szCs w:val="32"/>
          <w:highlight w:val="none"/>
        </w:rPr>
      </w:pPr>
      <w:bookmarkStart w:id="82" w:name="_Toc2711_WPSOffice_Level2"/>
      <w:bookmarkStart w:id="83" w:name="_Toc18793_WPSOffice_Level2"/>
      <w:bookmarkStart w:id="84" w:name="_Toc19535_WPSOffice_Level2"/>
      <w:bookmarkStart w:id="85" w:name="_Toc19075_WPSOffice_Level2"/>
      <w:bookmarkStart w:id="86" w:name="_Toc23864_WPSOffice_Level2"/>
      <w:bookmarkStart w:id="87" w:name="_Toc27767_WPSOffice_Level2"/>
      <w:r>
        <w:rPr>
          <w:rFonts w:hint="eastAsia" w:ascii="宋体" w:hAnsi="宋体" w:eastAsia="宋体" w:cs="宋体"/>
          <w:color w:val="000000"/>
          <w:sz w:val="32"/>
          <w:szCs w:val="32"/>
          <w:highlight w:val="none"/>
        </w:rPr>
        <w:t>（二）一般公共预算财政拨款支出决算结构情况</w:t>
      </w:r>
      <w:bookmarkEnd w:id="82"/>
      <w:bookmarkEnd w:id="83"/>
      <w:r>
        <w:rPr>
          <w:rFonts w:hint="eastAsia" w:ascii="宋体" w:hAnsi="宋体" w:eastAsia="宋体" w:cs="宋体"/>
          <w:color w:val="000000"/>
          <w:sz w:val="32"/>
          <w:szCs w:val="32"/>
          <w:highlight w:val="none"/>
        </w:rPr>
        <w:t>。</w:t>
      </w:r>
      <w:bookmarkEnd w:id="84"/>
      <w:bookmarkEnd w:id="85"/>
      <w:bookmarkEnd w:id="86"/>
      <w:bookmarkEnd w:id="87"/>
    </w:p>
    <w:p>
      <w:pPr>
        <w:ind w:firstLine="640" w:firstLineChars="200"/>
        <w:rPr>
          <w:rFonts w:hint="eastAsia" w:ascii="宋体" w:hAnsi="宋体" w:eastAsia="宋体" w:cs="宋体"/>
          <w:sz w:val="32"/>
          <w:szCs w:val="32"/>
          <w:lang w:val="en-US" w:eastAsia="zh-CN"/>
        </w:rPr>
      </w:pPr>
      <w:r>
        <w:rPr>
          <w:rFonts w:hint="eastAsia" w:ascii="宋体" w:hAnsi="宋体" w:eastAsia="宋体" w:cs="宋体"/>
          <w:color w:val="000000"/>
          <w:sz w:val="32"/>
          <w:szCs w:val="32"/>
          <w:highlight w:val="none"/>
        </w:rPr>
        <w:t>202</w:t>
      </w:r>
      <w:r>
        <w:rPr>
          <w:rFonts w:hint="eastAsia" w:cs="宋体"/>
          <w:color w:val="000000"/>
          <w:sz w:val="32"/>
          <w:szCs w:val="32"/>
          <w:highlight w:val="none"/>
          <w:lang w:val="en-US" w:eastAsia="zh-CN"/>
        </w:rPr>
        <w:t>4</w:t>
      </w:r>
      <w:r>
        <w:rPr>
          <w:rFonts w:hint="eastAsia" w:ascii="宋体" w:hAnsi="宋体" w:eastAsia="宋体" w:cs="宋体"/>
          <w:color w:val="000000"/>
          <w:sz w:val="32"/>
          <w:szCs w:val="32"/>
          <w:highlight w:val="none"/>
        </w:rPr>
        <w:t>年度一般公共预算财政拨款支出</w:t>
      </w:r>
      <w:r>
        <w:rPr>
          <w:rFonts w:hint="eastAsia" w:cs="宋体"/>
          <w:color w:val="000000"/>
          <w:sz w:val="32"/>
          <w:szCs w:val="32"/>
          <w:highlight w:val="none"/>
          <w:lang w:val="en-US" w:eastAsia="zh-CN"/>
        </w:rPr>
        <w:t>407.79</w:t>
      </w:r>
      <w:r>
        <w:rPr>
          <w:rFonts w:hint="eastAsia" w:ascii="宋体" w:hAnsi="宋体" w:eastAsia="宋体" w:cs="宋体"/>
          <w:color w:val="000000"/>
          <w:sz w:val="32"/>
          <w:szCs w:val="32"/>
          <w:highlight w:val="none"/>
        </w:rPr>
        <w:t>万元，主要用于以下方面：</w:t>
      </w:r>
      <w:r>
        <w:rPr>
          <w:rFonts w:hint="eastAsia" w:ascii="宋体" w:hAnsi="宋体" w:eastAsia="宋体" w:cs="宋体"/>
          <w:b/>
          <w:color w:val="000000"/>
          <w:sz w:val="32"/>
          <w:szCs w:val="32"/>
          <w:highlight w:val="none"/>
        </w:rPr>
        <w:t>社会保障和就业（类）</w:t>
      </w:r>
      <w:r>
        <w:rPr>
          <w:rFonts w:hint="eastAsia" w:ascii="宋体" w:hAnsi="宋体" w:eastAsia="宋体" w:cs="宋体"/>
          <w:color w:val="000000"/>
          <w:sz w:val="32"/>
          <w:szCs w:val="32"/>
          <w:highlight w:val="none"/>
        </w:rPr>
        <w:t>支出</w:t>
      </w:r>
      <w:r>
        <w:rPr>
          <w:rFonts w:hint="eastAsia" w:cs="宋体"/>
          <w:color w:val="000000"/>
          <w:sz w:val="32"/>
          <w:szCs w:val="32"/>
          <w:highlight w:val="none"/>
          <w:lang w:val="en-US" w:eastAsia="zh-CN"/>
        </w:rPr>
        <w:t>10.24</w:t>
      </w:r>
      <w:r>
        <w:rPr>
          <w:rFonts w:hint="eastAsia" w:ascii="宋体" w:hAnsi="宋体" w:eastAsia="宋体" w:cs="宋体"/>
          <w:color w:val="000000"/>
          <w:sz w:val="32"/>
          <w:szCs w:val="32"/>
          <w:highlight w:val="none"/>
        </w:rPr>
        <w:t>万元，占</w:t>
      </w:r>
      <w:r>
        <w:rPr>
          <w:rFonts w:hint="eastAsia" w:cs="宋体"/>
          <w:color w:val="000000"/>
          <w:sz w:val="32"/>
          <w:szCs w:val="32"/>
          <w:highlight w:val="none"/>
          <w:lang w:val="en-US" w:eastAsia="zh-CN"/>
        </w:rPr>
        <w:t>2.51</w:t>
      </w:r>
      <w:r>
        <w:rPr>
          <w:rFonts w:hint="eastAsia" w:ascii="宋体" w:hAnsi="宋体" w:eastAsia="宋体" w:cs="宋体"/>
          <w:color w:val="000000"/>
          <w:sz w:val="32"/>
          <w:szCs w:val="32"/>
          <w:highlight w:val="none"/>
        </w:rPr>
        <w:t>%；</w:t>
      </w:r>
      <w:r>
        <w:rPr>
          <w:rFonts w:hint="eastAsia" w:ascii="宋体" w:hAnsi="宋体" w:eastAsia="宋体" w:cs="宋体"/>
          <w:b/>
          <w:bCs/>
          <w:color w:val="000000"/>
          <w:sz w:val="32"/>
          <w:szCs w:val="32"/>
          <w:highlight w:val="none"/>
        </w:rPr>
        <w:t>住房保障（类）</w:t>
      </w:r>
      <w:r>
        <w:rPr>
          <w:rFonts w:hint="eastAsia" w:ascii="宋体" w:hAnsi="宋体" w:eastAsia="宋体" w:cs="宋体"/>
          <w:color w:val="000000"/>
          <w:sz w:val="32"/>
          <w:szCs w:val="32"/>
          <w:highlight w:val="none"/>
        </w:rPr>
        <w:t>支出</w:t>
      </w:r>
      <w:r>
        <w:rPr>
          <w:rFonts w:hint="eastAsia" w:cs="宋体"/>
          <w:color w:val="000000"/>
          <w:sz w:val="32"/>
          <w:szCs w:val="32"/>
          <w:highlight w:val="none"/>
          <w:lang w:val="en-US" w:eastAsia="zh-CN"/>
        </w:rPr>
        <w:t>5.74</w:t>
      </w:r>
      <w:r>
        <w:rPr>
          <w:rFonts w:hint="eastAsia" w:ascii="宋体" w:hAnsi="宋体" w:eastAsia="宋体" w:cs="宋体"/>
          <w:color w:val="000000"/>
          <w:sz w:val="32"/>
          <w:szCs w:val="32"/>
          <w:highlight w:val="none"/>
        </w:rPr>
        <w:t>万元，占</w:t>
      </w:r>
      <w:r>
        <w:rPr>
          <w:rFonts w:hint="eastAsia" w:cs="宋体"/>
          <w:color w:val="000000"/>
          <w:sz w:val="32"/>
          <w:szCs w:val="32"/>
          <w:highlight w:val="none"/>
          <w:lang w:val="en-US" w:eastAsia="zh-CN"/>
        </w:rPr>
        <w:t>1.41</w:t>
      </w:r>
      <w:r>
        <w:rPr>
          <w:rFonts w:hint="eastAsia" w:ascii="宋体" w:hAnsi="宋体" w:eastAsia="宋体" w:cs="宋体"/>
          <w:color w:val="000000"/>
          <w:sz w:val="32"/>
          <w:szCs w:val="32"/>
          <w:highlight w:val="none"/>
        </w:rPr>
        <w:t>%；</w:t>
      </w:r>
      <w:r>
        <w:rPr>
          <w:rFonts w:hint="eastAsia" w:ascii="宋体" w:hAnsi="宋体" w:eastAsia="宋体" w:cs="宋体"/>
          <w:b/>
          <w:sz w:val="32"/>
          <w:szCs w:val="32"/>
          <w:lang w:val="en-US" w:eastAsia="zh-CN"/>
        </w:rPr>
        <w:t>卫生健康</w:t>
      </w:r>
      <w:r>
        <w:rPr>
          <w:rFonts w:hint="eastAsia" w:ascii="宋体" w:hAnsi="宋体" w:eastAsia="宋体" w:cs="宋体"/>
          <w:b/>
          <w:sz w:val="32"/>
          <w:szCs w:val="32"/>
        </w:rPr>
        <w:t>（类）</w:t>
      </w:r>
      <w:r>
        <w:rPr>
          <w:rFonts w:hint="eastAsia" w:ascii="宋体" w:hAnsi="宋体" w:eastAsia="宋体" w:cs="宋体"/>
          <w:sz w:val="32"/>
          <w:szCs w:val="32"/>
        </w:rPr>
        <w:t>支出</w:t>
      </w:r>
      <w:r>
        <w:rPr>
          <w:rFonts w:hint="eastAsia" w:cs="宋体"/>
          <w:sz w:val="32"/>
          <w:szCs w:val="32"/>
          <w:lang w:val="en-US" w:eastAsia="zh-CN"/>
        </w:rPr>
        <w:t>8.89</w:t>
      </w:r>
      <w:r>
        <w:rPr>
          <w:rFonts w:hint="eastAsia" w:ascii="宋体" w:hAnsi="宋体" w:eastAsia="宋体" w:cs="宋体"/>
          <w:sz w:val="32"/>
          <w:szCs w:val="32"/>
        </w:rPr>
        <w:t>万元，占</w:t>
      </w:r>
      <w:r>
        <w:rPr>
          <w:rFonts w:hint="eastAsia" w:cs="宋体"/>
          <w:sz w:val="32"/>
          <w:szCs w:val="32"/>
          <w:lang w:val="en-US" w:eastAsia="zh-CN"/>
        </w:rPr>
        <w:t>2.18</w:t>
      </w:r>
      <w:r>
        <w:rPr>
          <w:rFonts w:hint="eastAsia" w:ascii="宋体" w:hAnsi="宋体" w:eastAsia="宋体" w:cs="宋体"/>
          <w:sz w:val="32"/>
          <w:szCs w:val="32"/>
        </w:rPr>
        <w:t>%；</w:t>
      </w:r>
      <w:r>
        <w:rPr>
          <w:rFonts w:hint="eastAsia" w:ascii="宋体" w:hAnsi="宋体" w:eastAsia="宋体" w:cs="宋体"/>
          <w:b/>
          <w:color w:val="000000" w:themeColor="text1"/>
          <w:sz w:val="32"/>
          <w:szCs w:val="32"/>
          <w14:textFill>
            <w14:solidFill>
              <w14:schemeClr w14:val="tx1"/>
            </w14:solidFill>
          </w14:textFill>
        </w:rPr>
        <w:t>林业和草原</w:t>
      </w:r>
      <w:r>
        <w:rPr>
          <w:rFonts w:hint="eastAsia" w:ascii="宋体" w:hAnsi="宋体" w:eastAsia="宋体" w:cs="宋体"/>
          <w:b/>
          <w:color w:val="000000" w:themeColor="text1"/>
          <w:sz w:val="32"/>
          <w:szCs w:val="32"/>
          <w:lang w:eastAsia="zh-CN"/>
          <w14:textFill>
            <w14:solidFill>
              <w14:schemeClr w14:val="tx1"/>
            </w14:solidFill>
          </w14:textFill>
        </w:rPr>
        <w:t>（</w:t>
      </w:r>
      <w:r>
        <w:rPr>
          <w:rFonts w:hint="eastAsia" w:ascii="宋体" w:hAnsi="宋体" w:eastAsia="宋体" w:cs="宋体"/>
          <w:b/>
          <w:color w:val="000000" w:themeColor="text1"/>
          <w:sz w:val="32"/>
          <w:szCs w:val="32"/>
          <w14:textFill>
            <w14:solidFill>
              <w14:schemeClr w14:val="tx1"/>
            </w14:solidFill>
          </w14:textFill>
        </w:rPr>
        <w:t>类</w:t>
      </w:r>
      <w:r>
        <w:rPr>
          <w:rFonts w:hint="eastAsia" w:ascii="宋体" w:hAnsi="宋体" w:eastAsia="宋体" w:cs="宋体"/>
          <w:b/>
          <w:color w:val="000000" w:themeColor="text1"/>
          <w:sz w:val="32"/>
          <w:szCs w:val="32"/>
          <w:lang w:eastAsia="zh-CN"/>
          <w14:textFill>
            <w14:solidFill>
              <w14:schemeClr w14:val="tx1"/>
            </w14:solidFill>
          </w14:textFill>
        </w:rPr>
        <w:t>）</w:t>
      </w:r>
      <w:r>
        <w:rPr>
          <w:rFonts w:hint="eastAsia" w:ascii="宋体" w:hAnsi="宋体" w:eastAsia="宋体" w:cs="宋体"/>
          <w:sz w:val="32"/>
          <w:szCs w:val="32"/>
        </w:rPr>
        <w:t>支出</w:t>
      </w:r>
      <w:r>
        <w:rPr>
          <w:rFonts w:hint="eastAsia" w:cs="宋体"/>
          <w:sz w:val="32"/>
          <w:szCs w:val="32"/>
          <w:lang w:val="en-US" w:eastAsia="zh-CN"/>
        </w:rPr>
        <w:t>292.18</w:t>
      </w:r>
      <w:r>
        <w:rPr>
          <w:rFonts w:hint="eastAsia" w:ascii="宋体" w:hAnsi="宋体" w:eastAsia="宋体" w:cs="宋体"/>
          <w:sz w:val="32"/>
          <w:szCs w:val="32"/>
        </w:rPr>
        <w:t>万元，占</w:t>
      </w:r>
      <w:r>
        <w:rPr>
          <w:rFonts w:hint="eastAsia" w:cs="宋体"/>
          <w:sz w:val="32"/>
          <w:szCs w:val="32"/>
          <w:lang w:val="en-US" w:eastAsia="zh-CN"/>
        </w:rPr>
        <w:t>71.65</w:t>
      </w:r>
      <w:r>
        <w:rPr>
          <w:rFonts w:hint="eastAsia" w:ascii="宋体" w:hAnsi="宋体" w:eastAsia="宋体" w:cs="宋体"/>
          <w:sz w:val="32"/>
          <w:szCs w:val="32"/>
        </w:rPr>
        <w:t>%</w:t>
      </w:r>
      <w:r>
        <w:rPr>
          <w:rFonts w:hint="eastAsia" w:cs="宋体"/>
          <w:sz w:val="32"/>
          <w:szCs w:val="32"/>
          <w:lang w:eastAsia="zh-CN"/>
        </w:rPr>
        <w:t>，</w:t>
      </w:r>
      <w:r>
        <w:rPr>
          <w:rFonts w:hint="eastAsia" w:ascii="仿宋_GB2312" w:hAnsi="仿宋_GB2312"/>
          <w:b/>
          <w:bCs/>
          <w:sz w:val="32"/>
          <w:szCs w:val="32"/>
        </w:rPr>
        <w:t>节能环保（类）支出</w:t>
      </w:r>
      <w:r>
        <w:rPr>
          <w:rFonts w:hint="eastAsia" w:ascii="仿宋_GB2312" w:hAnsi="仿宋_GB2312"/>
          <w:b/>
          <w:bCs/>
          <w:sz w:val="32"/>
          <w:szCs w:val="32"/>
          <w:lang w:val="en-US" w:eastAsia="zh-CN"/>
        </w:rPr>
        <w:t>90.73</w:t>
      </w:r>
      <w:r>
        <w:rPr>
          <w:rFonts w:hint="eastAsia" w:ascii="仿宋_GB2312" w:hAnsi="仿宋_GB2312"/>
          <w:sz w:val="32"/>
          <w:szCs w:val="32"/>
        </w:rPr>
        <w:t>万元，占</w:t>
      </w:r>
      <w:r>
        <w:rPr>
          <w:rFonts w:hint="eastAsia" w:ascii="仿宋_GB2312" w:hAnsi="仿宋_GB2312"/>
          <w:sz w:val="32"/>
          <w:szCs w:val="32"/>
          <w:lang w:val="en-US" w:eastAsia="zh-CN"/>
        </w:rPr>
        <w:t>22.25</w:t>
      </w:r>
      <w:r>
        <w:rPr>
          <w:rFonts w:hint="eastAsia" w:ascii="仿宋_GB2312" w:hAnsi="仿宋_GB2312"/>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color w:val="000000"/>
          <w:sz w:val="32"/>
          <w:szCs w:val="32"/>
          <w:highlight w:val="none"/>
        </w:rPr>
      </w:pPr>
      <w:bookmarkStart w:id="88" w:name="_Toc22318_WPSOffice_Level2"/>
      <w:bookmarkStart w:id="89" w:name="_Toc15415_WPSOffice_Level2"/>
      <w:bookmarkStart w:id="90" w:name="_Toc25136_WPSOffice_Level2"/>
      <w:bookmarkStart w:id="91" w:name="_Toc29364_WPSOffice_Level2"/>
      <w:bookmarkStart w:id="92" w:name="_Toc9502_WPSOffice_Level2"/>
      <w:bookmarkStart w:id="93" w:name="_Toc21701_WPSOffice_Level2"/>
      <w:r>
        <w:rPr>
          <w:rFonts w:hint="eastAsia" w:ascii="宋体" w:hAnsi="宋体" w:eastAsia="宋体" w:cs="宋体"/>
          <w:color w:val="000000"/>
          <w:sz w:val="32"/>
          <w:szCs w:val="32"/>
          <w:highlight w:val="none"/>
        </w:rPr>
        <w:t>（三）一般公共预算财政拨款支出决算具体情况。</w:t>
      </w:r>
      <w:bookmarkEnd w:id="88"/>
      <w:bookmarkEnd w:id="89"/>
      <w:bookmarkEnd w:id="90"/>
      <w:bookmarkEnd w:id="91"/>
      <w:bookmarkEnd w:id="92"/>
      <w:bookmarkEnd w:id="93"/>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color w:val="000000"/>
          <w:sz w:val="32"/>
          <w:szCs w:val="32"/>
          <w:highlight w:val="none"/>
        </w:rPr>
      </w:pPr>
      <w:r>
        <w:rPr>
          <w:rFonts w:hint="eastAsia" w:ascii="宋体" w:hAnsi="宋体" w:eastAsia="宋体" w:cs="宋体"/>
          <w:color w:val="000000"/>
          <w:sz w:val="32"/>
          <w:szCs w:val="32"/>
          <w:highlight w:val="none"/>
        </w:rPr>
        <w:t>202</w:t>
      </w:r>
      <w:r>
        <w:rPr>
          <w:rFonts w:hint="eastAsia" w:cs="宋体"/>
          <w:color w:val="000000"/>
          <w:sz w:val="32"/>
          <w:szCs w:val="32"/>
          <w:highlight w:val="none"/>
          <w:lang w:val="en-US" w:eastAsia="zh-CN"/>
        </w:rPr>
        <w:t>4</w:t>
      </w:r>
      <w:r>
        <w:rPr>
          <w:rFonts w:hint="eastAsia" w:ascii="宋体" w:hAnsi="宋体" w:eastAsia="宋体" w:cs="宋体"/>
          <w:color w:val="000000"/>
          <w:sz w:val="32"/>
          <w:szCs w:val="32"/>
          <w:highlight w:val="none"/>
        </w:rPr>
        <w:t>年度一般公共预算财政拨款支出年初预算为</w:t>
      </w:r>
      <w:r>
        <w:rPr>
          <w:rFonts w:hint="eastAsia" w:cs="宋体"/>
          <w:color w:val="000000"/>
          <w:sz w:val="32"/>
          <w:szCs w:val="32"/>
          <w:highlight w:val="none"/>
          <w:lang w:val="en-US" w:eastAsia="zh-CN"/>
        </w:rPr>
        <w:t>407.79</w:t>
      </w:r>
      <w:r>
        <w:rPr>
          <w:rFonts w:hint="eastAsia" w:ascii="宋体" w:hAnsi="宋体" w:eastAsia="宋体" w:cs="宋体"/>
          <w:color w:val="000000"/>
          <w:sz w:val="32"/>
          <w:szCs w:val="32"/>
          <w:highlight w:val="none"/>
        </w:rPr>
        <w:t>万元，支出决算为</w:t>
      </w:r>
      <w:r>
        <w:rPr>
          <w:rFonts w:hint="eastAsia" w:cs="宋体"/>
          <w:color w:val="000000"/>
          <w:sz w:val="32"/>
          <w:szCs w:val="32"/>
          <w:highlight w:val="none"/>
          <w:lang w:val="en-US" w:eastAsia="zh-CN"/>
        </w:rPr>
        <w:t>407.79</w:t>
      </w:r>
      <w:r>
        <w:rPr>
          <w:rFonts w:hint="eastAsia" w:ascii="宋体" w:hAnsi="宋体" w:eastAsia="宋体" w:cs="宋体"/>
          <w:color w:val="000000"/>
          <w:sz w:val="32"/>
          <w:szCs w:val="32"/>
          <w:highlight w:val="none"/>
        </w:rPr>
        <w:t>万元，完成年初预算的</w:t>
      </w:r>
      <w:r>
        <w:rPr>
          <w:rFonts w:hint="eastAsia" w:ascii="宋体" w:hAnsi="宋体" w:eastAsia="宋体" w:cs="宋体"/>
          <w:color w:val="000000"/>
          <w:sz w:val="32"/>
          <w:szCs w:val="32"/>
          <w:highlight w:val="none"/>
          <w:lang w:val="en-US" w:eastAsia="zh-CN"/>
        </w:rPr>
        <w:t>100</w:t>
      </w:r>
      <w:r>
        <w:rPr>
          <w:rFonts w:hint="eastAsia" w:ascii="宋体" w:hAnsi="宋体" w:eastAsia="宋体" w:cs="宋体"/>
          <w:color w:val="000000"/>
          <w:sz w:val="32"/>
          <w:szCs w:val="32"/>
          <w:highlight w:val="none"/>
        </w:rPr>
        <w:t>%。其中：</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b/>
          <w:color w:val="000000"/>
          <w:sz w:val="32"/>
          <w:szCs w:val="32"/>
          <w:highlight w:val="none"/>
        </w:rPr>
      </w:pPr>
      <w:r>
        <w:rPr>
          <w:rFonts w:hint="eastAsia" w:ascii="宋体" w:hAnsi="宋体" w:eastAsia="宋体" w:cs="宋体"/>
          <w:color w:val="000000"/>
          <w:sz w:val="32"/>
          <w:szCs w:val="32"/>
          <w:highlight w:val="none"/>
        </w:rPr>
        <w:t>1.</w:t>
      </w:r>
      <w:r>
        <w:rPr>
          <w:rFonts w:hint="eastAsia" w:ascii="宋体" w:hAnsi="宋体" w:eastAsia="宋体" w:cs="宋体"/>
          <w:b/>
          <w:color w:val="000000"/>
          <w:sz w:val="32"/>
          <w:szCs w:val="32"/>
          <w:highlight w:val="none"/>
        </w:rPr>
        <w:t>一般公共服务（类）人大事务（款）行政运行（项）。</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color w:val="000000"/>
          <w:sz w:val="32"/>
          <w:szCs w:val="32"/>
          <w:highlight w:val="none"/>
        </w:rPr>
      </w:pPr>
      <w:r>
        <w:rPr>
          <w:rFonts w:hint="eastAsia" w:ascii="宋体" w:hAnsi="宋体" w:eastAsia="宋体" w:cs="宋体"/>
          <w:color w:val="000000"/>
          <w:sz w:val="32"/>
          <w:szCs w:val="32"/>
          <w:highlight w:val="none"/>
        </w:rPr>
        <w:t>年初预算为</w:t>
      </w:r>
      <w:r>
        <w:rPr>
          <w:rFonts w:hint="eastAsia" w:cs="宋体"/>
          <w:color w:val="000000"/>
          <w:sz w:val="32"/>
          <w:szCs w:val="32"/>
          <w:highlight w:val="none"/>
          <w:lang w:val="en-US" w:eastAsia="zh-CN"/>
        </w:rPr>
        <w:t>407.79</w:t>
      </w:r>
      <w:r>
        <w:rPr>
          <w:rFonts w:hint="eastAsia" w:ascii="宋体" w:hAnsi="宋体" w:eastAsia="宋体" w:cs="宋体"/>
          <w:color w:val="000000"/>
          <w:sz w:val="32"/>
          <w:szCs w:val="32"/>
          <w:highlight w:val="none"/>
        </w:rPr>
        <w:t>万元，支出决算</w:t>
      </w:r>
      <w:r>
        <w:rPr>
          <w:rFonts w:hint="eastAsia" w:cs="宋体"/>
          <w:color w:val="000000"/>
          <w:sz w:val="32"/>
          <w:szCs w:val="32"/>
          <w:highlight w:val="none"/>
          <w:lang w:val="en-US" w:eastAsia="zh-CN"/>
        </w:rPr>
        <w:t>407.79</w:t>
      </w:r>
      <w:r>
        <w:rPr>
          <w:rFonts w:hint="eastAsia" w:ascii="宋体" w:hAnsi="宋体" w:eastAsia="宋体" w:cs="宋体"/>
          <w:color w:val="000000"/>
          <w:sz w:val="32"/>
          <w:szCs w:val="32"/>
          <w:highlight w:val="none"/>
        </w:rPr>
        <w:t>万元，完成年初预算的</w:t>
      </w:r>
      <w:r>
        <w:rPr>
          <w:rFonts w:hint="eastAsia" w:ascii="宋体" w:hAnsi="宋体" w:eastAsia="宋体" w:cs="宋体"/>
          <w:color w:val="000000"/>
          <w:sz w:val="32"/>
          <w:szCs w:val="32"/>
          <w:highlight w:val="none"/>
          <w:lang w:val="en-US" w:eastAsia="zh-CN"/>
        </w:rPr>
        <w:t>100</w:t>
      </w:r>
      <w:r>
        <w:rPr>
          <w:rFonts w:hint="eastAsia" w:ascii="宋体" w:hAnsi="宋体" w:eastAsia="宋体" w:cs="宋体"/>
          <w:color w:val="000000"/>
          <w:sz w:val="32"/>
          <w:szCs w:val="32"/>
          <w:highlight w:val="none"/>
        </w:rPr>
        <w:t>%。</w:t>
      </w:r>
    </w:p>
    <w:p>
      <w:pPr>
        <w:spacing w:before="100" w:beforeAutospacing="1" w:after="100" w:afterAutospacing="1"/>
        <w:ind w:firstLine="627" w:firstLineChars="196"/>
        <w:rPr>
          <w:rFonts w:ascii="黑体" w:eastAsia="黑体"/>
          <w:sz w:val="32"/>
          <w:szCs w:val="32"/>
        </w:rPr>
      </w:pPr>
      <w:r>
        <w:rPr>
          <w:rFonts w:hint="eastAsia" w:ascii="黑体" w:hAnsi="黑体" w:eastAsia="黑体"/>
          <w:bCs/>
          <w:sz w:val="32"/>
          <w:szCs w:val="32"/>
        </w:rPr>
        <w:t>六、一般公共预算财政拨款基本支出决算情况说明。</w:t>
      </w:r>
    </w:p>
    <w:p>
      <w:pPr>
        <w:spacing w:before="100" w:beforeAutospacing="1" w:after="100" w:afterAutospacing="1"/>
        <w:ind w:firstLine="640" w:firstLineChars="200"/>
        <w:rPr>
          <w:rFonts w:hint="eastAsia" w:ascii="仿宋_GB2312" w:hAnsi="ˎ̥"/>
          <w:sz w:val="32"/>
          <w:szCs w:val="32"/>
        </w:rPr>
      </w:pPr>
      <w:r>
        <w:rPr>
          <w:rFonts w:hint="eastAsia" w:ascii="仿宋_GB2312" w:hAnsi="仿宋_GB2312"/>
          <w:sz w:val="32"/>
          <w:szCs w:val="32"/>
        </w:rPr>
        <w:t>202</w:t>
      </w:r>
      <w:r>
        <w:rPr>
          <w:rFonts w:hint="eastAsia" w:ascii="仿宋_GB2312" w:hAnsi="仿宋_GB2312"/>
          <w:sz w:val="32"/>
          <w:szCs w:val="32"/>
          <w:lang w:val="en-US" w:eastAsia="zh-CN"/>
        </w:rPr>
        <w:t>4</w:t>
      </w:r>
      <w:r>
        <w:rPr>
          <w:rFonts w:ascii="仿宋_GB2312" w:hAnsi="仿宋_GB2312"/>
          <w:sz w:val="32"/>
          <w:szCs w:val="32"/>
        </w:rPr>
        <w:t>年度财政拨款基本支出</w:t>
      </w:r>
      <w:r>
        <w:rPr>
          <w:rFonts w:hint="eastAsia" w:ascii="仿宋_GB2312" w:hAnsi="仿宋_GB2312"/>
          <w:sz w:val="32"/>
          <w:szCs w:val="32"/>
          <w:lang w:val="en-US" w:eastAsia="zh-CN"/>
        </w:rPr>
        <w:t>93.54</w:t>
      </w:r>
      <w:r>
        <w:rPr>
          <w:rFonts w:ascii="仿宋_GB2312" w:hAnsi="仿宋_GB2312"/>
          <w:sz w:val="32"/>
          <w:szCs w:val="32"/>
        </w:rPr>
        <w:t>万元，其中：人员经费</w:t>
      </w:r>
      <w:r>
        <w:rPr>
          <w:rFonts w:hint="eastAsia" w:ascii="仿宋_GB2312" w:hAnsi="仿宋_GB2312"/>
          <w:sz w:val="32"/>
          <w:szCs w:val="32"/>
          <w:lang w:val="en-US" w:eastAsia="zh-CN"/>
        </w:rPr>
        <w:t>80.49</w:t>
      </w:r>
      <w:r>
        <w:rPr>
          <w:rFonts w:ascii="仿宋_GB2312" w:hAnsi="仿宋_GB2312"/>
          <w:sz w:val="32"/>
          <w:szCs w:val="32"/>
        </w:rPr>
        <w:t>万元，主要包括：基本工资、津贴补贴、奖金、社会保障缴费、伙食费、伙食补助费、绩效工资、其他工资福利支出等、离休费、退休费、退职（役）费、抚恤金、生活补助、救济费、医疗费、助学金、奖励金、生产补贴、住房公积金、提租补贴、购房补贴、其他对个人和家庭的补助支出等。公用经费</w:t>
      </w:r>
      <w:r>
        <w:rPr>
          <w:rFonts w:hint="eastAsia" w:ascii="仿宋_GB2312" w:hAnsi="仿宋_GB2312"/>
          <w:sz w:val="32"/>
          <w:szCs w:val="32"/>
          <w:lang w:val="en-US" w:eastAsia="zh-CN"/>
        </w:rPr>
        <w:t>13.05</w:t>
      </w:r>
      <w:r>
        <w:rPr>
          <w:rFonts w:ascii="仿宋_GB2312" w:hAnsi="仿宋_GB2312"/>
          <w:sz w:val="32"/>
          <w:szCs w:val="32"/>
        </w:rPr>
        <w:t>万元，主要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w:t>
      </w:r>
    </w:p>
    <w:p>
      <w:pPr>
        <w:spacing w:before="100" w:beforeAutospacing="1" w:after="100" w:afterAutospacing="1"/>
        <w:ind w:firstLine="627" w:firstLineChars="196"/>
        <w:rPr>
          <w:rFonts w:ascii="黑体" w:eastAsia="黑体"/>
          <w:bCs/>
          <w:sz w:val="32"/>
          <w:szCs w:val="32"/>
        </w:rPr>
      </w:pPr>
      <w:r>
        <w:rPr>
          <w:rFonts w:hint="eastAsia" w:ascii="黑体" w:hAnsi="黑体" w:eastAsia="黑体"/>
          <w:bCs/>
          <w:sz w:val="32"/>
          <w:szCs w:val="32"/>
        </w:rPr>
        <w:t>七、政府性基金预算财政拨款支出决算情况说明</w:t>
      </w:r>
    </w:p>
    <w:p>
      <w:pPr>
        <w:spacing w:before="100" w:beforeAutospacing="1" w:after="100" w:afterAutospacing="1"/>
        <w:ind w:firstLine="640" w:firstLineChars="200"/>
        <w:rPr>
          <w:rFonts w:ascii="楷体" w:hAnsi="楷体" w:eastAsia="楷体"/>
          <w:sz w:val="32"/>
          <w:szCs w:val="32"/>
        </w:rPr>
      </w:pPr>
      <w:r>
        <w:rPr>
          <w:rFonts w:hint="eastAsia" w:ascii="楷体" w:hAnsi="楷体" w:eastAsia="楷体"/>
          <w:sz w:val="32"/>
          <w:szCs w:val="32"/>
        </w:rPr>
        <w:t>（一）政府性基金预算财政拨款支出决算总体情况。</w:t>
      </w:r>
    </w:p>
    <w:p>
      <w:pPr>
        <w:spacing w:before="100" w:beforeAutospacing="1" w:after="100" w:afterAutospacing="1"/>
        <w:ind w:firstLine="640" w:firstLineChars="200"/>
        <w:rPr>
          <w:rFonts w:hint="eastAsia" w:ascii="仿宋_GB2312" w:hAnsi="ˎ̥"/>
          <w:sz w:val="32"/>
          <w:szCs w:val="32"/>
        </w:rPr>
      </w:pPr>
      <w:r>
        <w:rPr>
          <w:rFonts w:hint="eastAsia" w:ascii="仿宋_GB2312" w:hAnsi="仿宋_GB2312"/>
          <w:sz w:val="32"/>
          <w:szCs w:val="32"/>
        </w:rPr>
        <w:t>202</w:t>
      </w:r>
      <w:r>
        <w:rPr>
          <w:rFonts w:hint="eastAsia" w:ascii="仿宋_GB2312" w:hAnsi="仿宋_GB2312"/>
          <w:sz w:val="32"/>
          <w:szCs w:val="32"/>
          <w:lang w:val="en-US" w:eastAsia="zh-CN"/>
        </w:rPr>
        <w:t>4</w:t>
      </w:r>
      <w:r>
        <w:rPr>
          <w:rFonts w:ascii="仿宋_GB2312" w:hAnsi="仿宋_GB2312"/>
          <w:sz w:val="32"/>
          <w:szCs w:val="32"/>
        </w:rPr>
        <w:t>年度政府性基金预算财政拨款支出0.00万元，与</w:t>
      </w:r>
      <w:r>
        <w:rPr>
          <w:rFonts w:hint="eastAsia" w:ascii="仿宋_GB2312" w:hAnsi="仿宋_GB2312"/>
          <w:sz w:val="32"/>
          <w:szCs w:val="32"/>
        </w:rPr>
        <w:t>202</w:t>
      </w:r>
      <w:r>
        <w:rPr>
          <w:rFonts w:hint="eastAsia" w:ascii="仿宋_GB2312" w:hAnsi="仿宋_GB2312"/>
          <w:sz w:val="32"/>
          <w:szCs w:val="32"/>
          <w:lang w:val="en-US" w:eastAsia="zh-CN"/>
        </w:rPr>
        <w:t>3</w:t>
      </w:r>
      <w:r>
        <w:rPr>
          <w:rFonts w:ascii="仿宋_GB2312" w:hAnsi="仿宋_GB2312"/>
          <w:sz w:val="32"/>
          <w:szCs w:val="32"/>
        </w:rPr>
        <w:t>年度相比，政府性基金预算财政拨款支出0万元，主要原因是无政府性基金预算财政拨款支出。</w:t>
      </w:r>
    </w:p>
    <w:p>
      <w:pPr>
        <w:spacing w:before="100" w:beforeAutospacing="1" w:after="100" w:afterAutospacing="1"/>
        <w:ind w:firstLine="640" w:firstLineChars="200"/>
        <w:rPr>
          <w:rFonts w:hint="eastAsia" w:ascii="仿宋_GB2312" w:hAnsi="ˎ̥"/>
          <w:sz w:val="32"/>
          <w:szCs w:val="32"/>
        </w:rPr>
      </w:pPr>
      <w:r>
        <w:rPr>
          <w:rFonts w:ascii="仿宋_GB2312" w:hAnsi="仿宋_GB2312"/>
          <w:sz w:val="32"/>
          <w:szCs w:val="32"/>
        </w:rPr>
        <w:t>本年没有发生与该表相关的收支决算数据。</w:t>
      </w:r>
    </w:p>
    <w:p>
      <w:pPr>
        <w:spacing w:before="100" w:beforeAutospacing="1" w:after="100" w:afterAutospacing="1"/>
        <w:ind w:firstLine="627" w:firstLineChars="196"/>
        <w:rPr>
          <w:rFonts w:ascii="黑体" w:eastAsia="黑体"/>
          <w:bCs/>
          <w:sz w:val="32"/>
          <w:szCs w:val="32"/>
        </w:rPr>
      </w:pPr>
      <w:r>
        <w:rPr>
          <w:rFonts w:hint="eastAsia" w:ascii="黑体" w:hAnsi="黑体" w:eastAsia="黑体"/>
          <w:bCs/>
          <w:sz w:val="32"/>
          <w:szCs w:val="32"/>
        </w:rPr>
        <w:t>八、国有资本经营预算财政拨款支出决算情况说明</w:t>
      </w:r>
    </w:p>
    <w:p>
      <w:pPr>
        <w:spacing w:before="100" w:beforeAutospacing="1" w:after="100" w:afterAutospacing="1"/>
        <w:ind w:firstLine="640" w:firstLineChars="200"/>
        <w:rPr>
          <w:rFonts w:ascii="楷体" w:hAnsi="楷体" w:eastAsia="楷体"/>
          <w:sz w:val="32"/>
          <w:szCs w:val="32"/>
        </w:rPr>
      </w:pPr>
      <w:r>
        <w:rPr>
          <w:rFonts w:hint="eastAsia" w:ascii="楷体" w:hAnsi="楷体" w:eastAsia="楷体"/>
          <w:sz w:val="32"/>
          <w:szCs w:val="32"/>
        </w:rPr>
        <w:t>（一）国有资本经营预算财政拨款支出决算总体情况。</w:t>
      </w:r>
    </w:p>
    <w:p>
      <w:pPr>
        <w:spacing w:before="100" w:beforeAutospacing="1" w:after="100" w:afterAutospacing="1"/>
        <w:ind w:firstLine="640" w:firstLineChars="200"/>
        <w:rPr>
          <w:rFonts w:hint="eastAsia" w:ascii="仿宋_GB2312" w:hAnsi="ˎ̥"/>
          <w:sz w:val="32"/>
          <w:szCs w:val="32"/>
        </w:rPr>
      </w:pPr>
      <w:r>
        <w:rPr>
          <w:rFonts w:hint="eastAsia" w:ascii="仿宋_GB2312" w:hAnsi="仿宋_GB2312"/>
          <w:sz w:val="32"/>
          <w:szCs w:val="32"/>
        </w:rPr>
        <w:t>202</w:t>
      </w:r>
      <w:r>
        <w:rPr>
          <w:rFonts w:hint="eastAsia" w:ascii="仿宋_GB2312" w:hAnsi="仿宋_GB2312"/>
          <w:sz w:val="32"/>
          <w:szCs w:val="32"/>
          <w:lang w:val="en-US" w:eastAsia="zh-CN"/>
        </w:rPr>
        <w:t>4</w:t>
      </w:r>
      <w:r>
        <w:rPr>
          <w:rFonts w:ascii="仿宋_GB2312" w:hAnsi="仿宋_GB2312"/>
          <w:sz w:val="32"/>
          <w:szCs w:val="32"/>
        </w:rPr>
        <w:t>年度国有资本经营预算财政拨款支出0.00万元，与</w:t>
      </w:r>
      <w:r>
        <w:rPr>
          <w:rFonts w:hint="eastAsia" w:ascii="仿宋_GB2312" w:hAnsi="仿宋_GB2312"/>
          <w:sz w:val="32"/>
          <w:szCs w:val="32"/>
        </w:rPr>
        <w:t>202</w:t>
      </w:r>
      <w:r>
        <w:rPr>
          <w:rFonts w:hint="eastAsia" w:ascii="仿宋_GB2312" w:hAnsi="仿宋_GB2312"/>
          <w:sz w:val="32"/>
          <w:szCs w:val="32"/>
          <w:lang w:val="en-US" w:eastAsia="zh-CN"/>
        </w:rPr>
        <w:t>3</w:t>
      </w:r>
      <w:r>
        <w:rPr>
          <w:rFonts w:ascii="仿宋_GB2312" w:hAnsi="仿宋_GB2312"/>
          <w:sz w:val="32"/>
          <w:szCs w:val="32"/>
        </w:rPr>
        <w:t>年度相比，国有资本经营预算财政拨款支出0万元，主要原因是单位无国有资本经营预算财政拨款支出。</w:t>
      </w:r>
    </w:p>
    <w:p>
      <w:pPr>
        <w:spacing w:before="100" w:beforeAutospacing="1" w:after="100" w:afterAutospacing="1"/>
        <w:ind w:firstLine="640" w:firstLineChars="200"/>
        <w:rPr>
          <w:rFonts w:hint="eastAsia" w:ascii="仿宋_GB2312" w:hAnsi="ˎ̥"/>
          <w:sz w:val="32"/>
          <w:szCs w:val="32"/>
        </w:rPr>
      </w:pPr>
      <w:r>
        <w:rPr>
          <w:rFonts w:ascii="仿宋_GB2312" w:hAnsi="仿宋_GB2312"/>
          <w:sz w:val="32"/>
          <w:szCs w:val="32"/>
        </w:rPr>
        <w:t>本年没有发生与该表相关的收支决算数据。</w:t>
      </w:r>
    </w:p>
    <w:p>
      <w:pPr>
        <w:spacing w:before="100" w:beforeAutospacing="1" w:after="100" w:afterAutospacing="1"/>
        <w:ind w:firstLine="627" w:firstLineChars="196"/>
        <w:rPr>
          <w:rFonts w:hint="eastAsia" w:ascii="仿宋_GB2312" w:hAnsi="ˎ̥" w:cs="仿宋_GB2312"/>
          <w:sz w:val="32"/>
          <w:szCs w:val="32"/>
        </w:rPr>
      </w:pPr>
      <w:r>
        <w:rPr>
          <w:rFonts w:hint="eastAsia" w:ascii="黑体" w:hAnsi="黑体" w:eastAsia="黑体"/>
          <w:bCs/>
          <w:sz w:val="32"/>
          <w:szCs w:val="32"/>
        </w:rPr>
        <w:t>九、一般公共预算财政拨款“三公”经费支出决算情况说明</w:t>
      </w:r>
    </w:p>
    <w:p>
      <w:pPr>
        <w:spacing w:before="100" w:beforeAutospacing="1" w:after="100" w:afterAutospacing="1"/>
        <w:ind w:firstLine="641" w:firstLineChars="200"/>
        <w:rPr>
          <w:rFonts w:ascii="楷体" w:hAnsi="楷体" w:eastAsia="楷体"/>
          <w:sz w:val="32"/>
          <w:szCs w:val="32"/>
        </w:rPr>
      </w:pPr>
      <w:r>
        <w:rPr>
          <w:rFonts w:hint="eastAsia" w:ascii="楷体" w:hAnsi="楷体" w:eastAsia="楷体"/>
          <w:b/>
          <w:sz w:val="32"/>
          <w:szCs w:val="32"/>
        </w:rPr>
        <w:t>（一）一般公共预算财政拨款“三公”经费支出决算总体情况说明。（</w:t>
      </w:r>
      <w:r>
        <w:rPr>
          <w:rFonts w:hint="eastAsia" w:ascii="黑体" w:hAnsi="黑体" w:eastAsia="黑体"/>
          <w:bCs/>
          <w:sz w:val="32"/>
          <w:szCs w:val="32"/>
        </w:rPr>
        <w:t>无财政预算拨款“三公经费”）</w:t>
      </w:r>
      <w:r>
        <w:rPr>
          <w:rFonts w:hint="eastAsia" w:ascii="楷体" w:hAnsi="楷体" w:eastAsia="楷体"/>
          <w:b/>
          <w:bCs/>
          <w:sz w:val="32"/>
          <w:szCs w:val="32"/>
        </w:rPr>
        <w:t>。</w:t>
      </w:r>
    </w:p>
    <w:p>
      <w:pPr>
        <w:spacing w:before="100" w:beforeAutospacing="1" w:after="100" w:afterAutospacing="1"/>
        <w:ind w:firstLine="640" w:firstLineChars="200"/>
        <w:rPr>
          <w:rFonts w:hint="eastAsia" w:ascii="仿宋_GB2312" w:hAnsi="ˎ̥"/>
          <w:sz w:val="32"/>
          <w:szCs w:val="32"/>
        </w:rPr>
      </w:pPr>
      <w:r>
        <w:rPr>
          <w:rFonts w:hint="eastAsia" w:ascii="仿宋_GB2312" w:hAnsi="ˎ̥"/>
          <w:sz w:val="32"/>
          <w:szCs w:val="32"/>
        </w:rPr>
        <w:t>202</w:t>
      </w:r>
      <w:r>
        <w:rPr>
          <w:rFonts w:hint="eastAsia" w:ascii="仿宋_GB2312" w:hAnsi="ˎ̥"/>
          <w:sz w:val="32"/>
          <w:szCs w:val="32"/>
          <w:lang w:val="en-US" w:eastAsia="zh-CN"/>
        </w:rPr>
        <w:t>4</w:t>
      </w:r>
      <w:r>
        <w:rPr>
          <w:rFonts w:ascii="仿宋_GB2312" w:hAnsi="仿宋_GB2312"/>
          <w:sz w:val="32"/>
          <w:szCs w:val="32"/>
        </w:rPr>
        <w:t>年度一般公共预算财政拨款“三公”经费支出预算为0.00万元，支出决算为0.00万元，完成预算的0%。</w:t>
      </w:r>
    </w:p>
    <w:p>
      <w:pPr>
        <w:spacing w:before="100" w:beforeAutospacing="1" w:after="100" w:afterAutospacing="1"/>
        <w:ind w:firstLine="640" w:firstLineChars="200"/>
        <w:rPr>
          <w:rFonts w:hint="eastAsia" w:ascii="仿宋_GB2312" w:hAnsi="ˎ̥"/>
          <w:sz w:val="32"/>
          <w:szCs w:val="32"/>
        </w:rPr>
      </w:pPr>
      <w:r>
        <w:rPr>
          <w:rFonts w:ascii="仿宋_GB2312" w:hAnsi="仿宋_GB2312"/>
          <w:sz w:val="32"/>
          <w:szCs w:val="32"/>
        </w:rPr>
        <w:t>本年没有发生与该表相关的收支决算数据。</w:t>
      </w:r>
    </w:p>
    <w:p>
      <w:pPr>
        <w:ind w:firstLine="471" w:firstLineChars="147"/>
        <w:rPr>
          <w:rFonts w:ascii="楷体" w:hAnsi="楷体" w:eastAsia="楷体"/>
          <w:b/>
          <w:bCs/>
          <w:sz w:val="32"/>
          <w:szCs w:val="32"/>
        </w:rPr>
      </w:pPr>
      <w:r>
        <w:rPr>
          <w:rFonts w:hint="eastAsia" w:ascii="楷体" w:hAnsi="楷体" w:eastAsia="楷体"/>
          <w:b/>
          <w:bCs/>
          <w:sz w:val="32"/>
          <w:szCs w:val="32"/>
        </w:rPr>
        <w:t>（二）一般公共预算财政拨款“三公”经费支出决算具体情况说明</w:t>
      </w:r>
      <w:r>
        <w:rPr>
          <w:rFonts w:hint="eastAsia" w:ascii="黑体" w:hAnsi="黑体" w:eastAsia="黑体"/>
          <w:bCs/>
          <w:sz w:val="32"/>
          <w:szCs w:val="32"/>
        </w:rPr>
        <w:t>（无财政预算拨款“三公经费”）</w:t>
      </w:r>
      <w:r>
        <w:rPr>
          <w:rFonts w:hint="eastAsia" w:ascii="楷体" w:hAnsi="楷体" w:eastAsia="楷体"/>
          <w:b/>
          <w:bCs/>
          <w:sz w:val="32"/>
          <w:szCs w:val="32"/>
        </w:rPr>
        <w:t>。</w:t>
      </w:r>
    </w:p>
    <w:p>
      <w:pPr>
        <w:ind w:firstLine="800" w:firstLineChars="250"/>
        <w:rPr>
          <w:rFonts w:hint="eastAsia" w:ascii="仿宋_GB2312" w:hAnsi="ˎ̥"/>
          <w:sz w:val="32"/>
          <w:szCs w:val="32"/>
        </w:rPr>
      </w:pPr>
      <w:r>
        <w:rPr>
          <w:rFonts w:hint="eastAsia" w:ascii="仿宋_GB2312" w:hAnsi="仿宋_GB2312"/>
          <w:sz w:val="32"/>
          <w:szCs w:val="32"/>
        </w:rPr>
        <w:t>202</w:t>
      </w:r>
      <w:r>
        <w:rPr>
          <w:rFonts w:hint="eastAsia" w:ascii="仿宋_GB2312" w:hAnsi="仿宋_GB2312"/>
          <w:sz w:val="32"/>
          <w:szCs w:val="32"/>
          <w:lang w:val="en-US" w:eastAsia="zh-CN"/>
        </w:rPr>
        <w:t>4</w:t>
      </w:r>
      <w:r>
        <w:rPr>
          <w:rFonts w:ascii="仿宋_GB2312" w:hAnsi="仿宋_GB2312"/>
          <w:sz w:val="32"/>
          <w:szCs w:val="32"/>
        </w:rPr>
        <w:t>年度一般公共预算财政拨款“三公”经费支出决算中，因公出国（境）费支出决算0万元；公务用车购置及运行费支出决算0万元%；公务接待费支出决算0万元。具体说明如下：</w:t>
      </w:r>
    </w:p>
    <w:p>
      <w:pPr>
        <w:numPr>
          <w:ilvl w:val="0"/>
          <w:numId w:val="4"/>
        </w:numPr>
        <w:ind w:firstLine="801" w:firstLineChars="250"/>
        <w:rPr>
          <w:rFonts w:hint="eastAsia" w:ascii="仿宋_GB2312" w:hAnsi="ˎ̥"/>
          <w:sz w:val="32"/>
          <w:szCs w:val="32"/>
        </w:rPr>
      </w:pPr>
      <w:r>
        <w:rPr>
          <w:rFonts w:ascii="仿宋_GB2312" w:hAnsi="仿宋_GB2312"/>
          <w:b/>
          <w:sz w:val="32"/>
          <w:szCs w:val="32"/>
        </w:rPr>
        <w:t>因公出国（境）费支出</w:t>
      </w:r>
      <w:r>
        <w:rPr>
          <w:rFonts w:ascii="仿宋_GB2312" w:hAnsi="仿宋_GB2312"/>
          <w:sz w:val="32"/>
          <w:szCs w:val="32"/>
        </w:rPr>
        <w:t>0.00万元。全年安排因公出国（境）团组0个，因公出国（境）0人。</w:t>
      </w:r>
    </w:p>
    <w:p>
      <w:pPr>
        <w:ind w:firstLine="640" w:firstLineChars="200"/>
        <w:rPr>
          <w:rFonts w:hint="eastAsia" w:ascii="仿宋_GB2312" w:hAnsi="ˎ̥"/>
          <w:sz w:val="32"/>
          <w:szCs w:val="32"/>
        </w:rPr>
      </w:pPr>
      <w:r>
        <w:rPr>
          <w:rFonts w:ascii="仿宋_GB2312" w:hAnsi="仿宋_GB2312"/>
          <w:sz w:val="32"/>
          <w:szCs w:val="32"/>
        </w:rPr>
        <w:t>因公出国（境）费支出决算数与预算数都为0万元，增减无变化。</w:t>
      </w:r>
    </w:p>
    <w:p>
      <w:pPr>
        <w:ind w:firstLine="640" w:firstLineChars="200"/>
        <w:rPr>
          <w:rFonts w:hint="eastAsia" w:ascii="仿宋_GB2312" w:hAnsi="ˎ̥"/>
          <w:sz w:val="32"/>
          <w:szCs w:val="32"/>
        </w:rPr>
      </w:pPr>
    </w:p>
    <w:p>
      <w:pPr>
        <w:numPr>
          <w:ilvl w:val="0"/>
          <w:numId w:val="4"/>
        </w:numPr>
        <w:ind w:firstLine="801" w:firstLineChars="250"/>
        <w:rPr>
          <w:rFonts w:hint="eastAsia" w:ascii="仿宋_GB2312" w:hAnsi="ˎ̥"/>
          <w:sz w:val="32"/>
          <w:szCs w:val="32"/>
        </w:rPr>
      </w:pPr>
      <w:r>
        <w:rPr>
          <w:rFonts w:ascii="仿宋_GB2312" w:hAnsi="仿宋_GB2312"/>
          <w:b/>
          <w:sz w:val="32"/>
          <w:szCs w:val="32"/>
        </w:rPr>
        <w:t>公务用车购置及运行费支出</w:t>
      </w:r>
      <w:r>
        <w:rPr>
          <w:rFonts w:ascii="仿宋_GB2312" w:hAnsi="仿宋_GB2312"/>
          <w:sz w:val="32"/>
          <w:szCs w:val="32"/>
        </w:rPr>
        <w:t>0万元。公务用车购置支出0.00万元，全年购置公务用车0辆，</w:t>
      </w:r>
      <w:r>
        <w:rPr>
          <w:rFonts w:hint="eastAsia" w:ascii="仿宋_GB2312" w:hAnsi="仿宋_GB2312"/>
          <w:sz w:val="32"/>
          <w:szCs w:val="32"/>
        </w:rPr>
        <w:t>202</w:t>
      </w:r>
      <w:r>
        <w:rPr>
          <w:rFonts w:hint="eastAsia" w:ascii="仿宋_GB2312" w:hAnsi="仿宋_GB2312"/>
          <w:sz w:val="32"/>
          <w:szCs w:val="32"/>
          <w:lang w:val="en-US" w:eastAsia="zh-CN"/>
        </w:rPr>
        <w:t>4</w:t>
      </w:r>
      <w:r>
        <w:rPr>
          <w:rFonts w:ascii="仿宋_GB2312" w:hAnsi="仿宋_GB2312"/>
          <w:sz w:val="32"/>
          <w:szCs w:val="32"/>
        </w:rPr>
        <w:t>年末车编公务用车保有量数量为0</w:t>
      </w:r>
      <w:r>
        <w:rPr>
          <w:rFonts w:hint="eastAsia" w:ascii="仿宋_GB2312" w:hAnsi="仿宋_GB2312"/>
          <w:sz w:val="32"/>
          <w:szCs w:val="32"/>
        </w:rPr>
        <w:t>。</w:t>
      </w:r>
    </w:p>
    <w:p>
      <w:pPr>
        <w:ind w:firstLine="640" w:firstLineChars="200"/>
        <w:rPr>
          <w:rFonts w:hint="eastAsia" w:ascii="仿宋_GB2312" w:hAnsi="ˎ̥"/>
          <w:sz w:val="32"/>
          <w:szCs w:val="32"/>
        </w:rPr>
      </w:pPr>
      <w:r>
        <w:rPr>
          <w:rFonts w:ascii="仿宋_GB2312" w:hAnsi="仿宋_GB2312"/>
          <w:sz w:val="32"/>
          <w:szCs w:val="32"/>
        </w:rPr>
        <w:t>公务用车购置及运行费支出决算数与预算数都为0万元，增减无变化。</w:t>
      </w:r>
    </w:p>
    <w:p>
      <w:pPr>
        <w:rPr>
          <w:rFonts w:hint="eastAsia" w:ascii="仿宋_GB2312" w:hAnsi="ˎ̥"/>
          <w:sz w:val="32"/>
          <w:szCs w:val="32"/>
        </w:rPr>
      </w:pPr>
    </w:p>
    <w:p>
      <w:pPr>
        <w:numPr>
          <w:ilvl w:val="0"/>
          <w:numId w:val="4"/>
        </w:numPr>
        <w:ind w:firstLine="801" w:firstLineChars="250"/>
        <w:rPr>
          <w:rFonts w:hint="eastAsia" w:ascii="仿宋_GB2312" w:hAnsi="ˎ̥"/>
          <w:sz w:val="32"/>
          <w:szCs w:val="32"/>
        </w:rPr>
      </w:pPr>
      <w:r>
        <w:rPr>
          <w:rFonts w:ascii="仿宋_GB2312" w:hAnsi="仿宋_GB2312"/>
          <w:b/>
          <w:sz w:val="32"/>
          <w:szCs w:val="32"/>
        </w:rPr>
        <w:t>公务接待费支出</w:t>
      </w:r>
      <w:r>
        <w:rPr>
          <w:rFonts w:ascii="仿宋_GB2312" w:hAnsi="仿宋_GB2312"/>
          <w:sz w:val="32"/>
          <w:szCs w:val="32"/>
        </w:rPr>
        <w:t>0万元。国内接待费支出0万元，国内公务接待0批次，接待人数为0。</w:t>
      </w:r>
    </w:p>
    <w:p>
      <w:pPr>
        <w:ind w:left="600" w:leftChars="250" w:firstLine="640" w:firstLineChars="200"/>
        <w:rPr>
          <w:rFonts w:hint="eastAsia" w:ascii="仿宋_GB2312" w:hAnsi="ˎ̥"/>
          <w:sz w:val="32"/>
          <w:szCs w:val="32"/>
        </w:rPr>
      </w:pPr>
      <w:r>
        <w:rPr>
          <w:rFonts w:ascii="仿宋_GB2312" w:hAnsi="仿宋_GB2312"/>
          <w:sz w:val="32"/>
          <w:szCs w:val="32"/>
        </w:rPr>
        <w:t>国（境）外接待费支出0万元，国（境）外公务接待0批次，接待人数为0。</w:t>
      </w:r>
    </w:p>
    <w:p>
      <w:pPr>
        <w:ind w:left="600" w:leftChars="250" w:firstLine="640" w:firstLineChars="200"/>
        <w:rPr>
          <w:rFonts w:hint="eastAsia" w:ascii="仿宋_GB2312" w:hAnsi="ˎ̥"/>
          <w:sz w:val="32"/>
          <w:szCs w:val="32"/>
        </w:rPr>
      </w:pPr>
      <w:r>
        <w:rPr>
          <w:rFonts w:ascii="仿宋_GB2312" w:hAnsi="仿宋_GB2312"/>
          <w:sz w:val="32"/>
          <w:szCs w:val="32"/>
        </w:rPr>
        <w:t>公务接待费支出决算数与预算数都为0万元，增减无变化。</w:t>
      </w:r>
    </w:p>
    <w:p>
      <w:pPr>
        <w:ind w:left="600" w:leftChars="250" w:firstLine="640" w:firstLineChars="200"/>
        <w:rPr>
          <w:rFonts w:hint="eastAsia" w:ascii="仿宋_GB2312" w:hAnsi="ˎ̥"/>
          <w:sz w:val="32"/>
          <w:szCs w:val="32"/>
        </w:rPr>
      </w:pPr>
    </w:p>
    <w:p>
      <w:pPr>
        <w:ind w:firstLine="640" w:firstLineChars="200"/>
        <w:rPr>
          <w:rFonts w:hint="eastAsia" w:ascii="仿宋_GB2312" w:hAnsi="ˎ̥"/>
          <w:sz w:val="32"/>
          <w:szCs w:val="32"/>
        </w:rPr>
      </w:pPr>
      <w:r>
        <w:rPr>
          <w:rFonts w:hint="eastAsia" w:ascii="黑体" w:hAnsi="黑体" w:eastAsia="黑体"/>
          <w:bCs/>
          <w:sz w:val="32"/>
          <w:szCs w:val="32"/>
        </w:rPr>
        <w:t>十、政府性基金预算财政拨款“三公”经费支出决算情况说明</w:t>
      </w:r>
    </w:p>
    <w:p>
      <w:pPr>
        <w:spacing w:before="100" w:beforeAutospacing="1" w:after="100" w:afterAutospacing="1"/>
        <w:ind w:firstLine="640" w:firstLineChars="200"/>
        <w:rPr>
          <w:rFonts w:ascii="仿宋_GB2312" w:hAnsi="仿宋_GB2312"/>
          <w:sz w:val="32"/>
          <w:szCs w:val="32"/>
        </w:rPr>
      </w:pPr>
      <w:r>
        <w:rPr>
          <w:rFonts w:hint="eastAsia" w:ascii="仿宋_GB2312" w:hAnsi="仿宋_GB2312"/>
          <w:sz w:val="32"/>
          <w:szCs w:val="32"/>
        </w:rPr>
        <w:t>202</w:t>
      </w:r>
      <w:r>
        <w:rPr>
          <w:rFonts w:hint="eastAsia" w:ascii="仿宋_GB2312" w:hAnsi="仿宋_GB2312"/>
          <w:sz w:val="32"/>
          <w:szCs w:val="32"/>
          <w:lang w:val="en-US" w:eastAsia="zh-CN"/>
        </w:rPr>
        <w:t>4</w:t>
      </w:r>
      <w:r>
        <w:rPr>
          <w:rFonts w:ascii="仿宋_GB2312" w:hAnsi="仿宋_GB2312"/>
          <w:sz w:val="32"/>
          <w:szCs w:val="32"/>
        </w:rPr>
        <w:t>年度政府性基金预算财政拨款“三公”经费支出合计0.00万元。单位无政府性基金预算财政拨款“三公”经费支出决算。</w:t>
      </w:r>
    </w:p>
    <w:p>
      <w:pPr>
        <w:spacing w:before="100" w:beforeAutospacing="1" w:after="100" w:afterAutospacing="1"/>
        <w:ind w:firstLine="640" w:firstLineChars="200"/>
        <w:rPr>
          <w:rFonts w:hint="eastAsia" w:ascii="仿宋_GB2312" w:hAnsi="ˎ̥"/>
          <w:sz w:val="32"/>
          <w:szCs w:val="32"/>
        </w:rPr>
      </w:pPr>
      <w:r>
        <w:rPr>
          <w:rFonts w:ascii="仿宋_GB2312" w:hAnsi="仿宋_GB2312"/>
          <w:sz w:val="32"/>
          <w:szCs w:val="32"/>
        </w:rPr>
        <w:t>本年没有发生与该表相关的收支决算数据。</w:t>
      </w:r>
    </w:p>
    <w:p>
      <w:pPr>
        <w:spacing w:before="100" w:beforeAutospacing="1" w:after="100" w:afterAutospacing="1"/>
        <w:ind w:firstLine="627" w:firstLineChars="196"/>
        <w:rPr>
          <w:rFonts w:hint="eastAsia" w:ascii="仿宋_GB2312" w:hAnsi="ˎ̥" w:cs="仿宋_GB2312"/>
          <w:sz w:val="32"/>
          <w:szCs w:val="32"/>
        </w:rPr>
      </w:pPr>
      <w:r>
        <w:rPr>
          <w:rFonts w:hint="eastAsia" w:ascii="黑体" w:hAnsi="黑体" w:eastAsia="黑体"/>
          <w:bCs/>
          <w:sz w:val="32"/>
          <w:szCs w:val="32"/>
        </w:rPr>
        <w:t>十一、国有资本经营预算财政拨款“三公”经费支出决算情况说明</w:t>
      </w:r>
    </w:p>
    <w:p>
      <w:pPr>
        <w:spacing w:before="100" w:beforeAutospacing="1" w:after="100" w:afterAutospacing="1"/>
        <w:ind w:firstLine="640" w:firstLineChars="200"/>
        <w:rPr>
          <w:rFonts w:hint="eastAsia" w:ascii="宋体" w:hAnsi="宋体" w:eastAsia="宋体" w:cs="宋体"/>
          <w:sz w:val="32"/>
          <w:szCs w:val="32"/>
        </w:rPr>
      </w:pPr>
      <w:r>
        <w:rPr>
          <w:rFonts w:hint="eastAsia" w:ascii="宋体" w:hAnsi="宋体" w:eastAsia="宋体" w:cs="宋体"/>
          <w:sz w:val="32"/>
          <w:szCs w:val="32"/>
        </w:rPr>
        <w:t>202</w:t>
      </w:r>
      <w:r>
        <w:rPr>
          <w:rFonts w:hint="eastAsia" w:cs="宋体"/>
          <w:sz w:val="32"/>
          <w:szCs w:val="32"/>
          <w:lang w:val="en-US" w:eastAsia="zh-CN"/>
        </w:rPr>
        <w:t>4</w:t>
      </w:r>
      <w:r>
        <w:rPr>
          <w:rFonts w:hint="eastAsia" w:ascii="宋体" w:hAnsi="宋体" w:eastAsia="宋体" w:cs="宋体"/>
          <w:sz w:val="32"/>
          <w:szCs w:val="32"/>
        </w:rPr>
        <w:t>年度国有资本经营预算财政拨款“三公”经费支出合计0.00万元。单位无国有资本经营预算财政拨款“三公”经费支出。</w:t>
      </w:r>
    </w:p>
    <w:p>
      <w:pPr>
        <w:spacing w:before="100" w:beforeAutospacing="1" w:after="100" w:afterAutospacing="1"/>
        <w:ind w:firstLine="640" w:firstLineChars="200"/>
        <w:rPr>
          <w:rFonts w:hint="eastAsia" w:ascii="宋体" w:hAnsi="宋体" w:eastAsia="宋体" w:cs="宋体"/>
          <w:sz w:val="32"/>
          <w:szCs w:val="32"/>
        </w:rPr>
      </w:pPr>
      <w:r>
        <w:rPr>
          <w:rFonts w:hint="eastAsia" w:ascii="宋体" w:hAnsi="宋体" w:eastAsia="宋体" w:cs="宋体"/>
          <w:sz w:val="32"/>
          <w:szCs w:val="32"/>
        </w:rPr>
        <w:t>本年没有发生与该表相关的收支决算数据。</w:t>
      </w:r>
    </w:p>
    <w:p>
      <w:pPr>
        <w:spacing w:before="100" w:beforeAutospacing="1" w:after="100" w:afterAutospacing="1"/>
        <w:ind w:firstLine="640" w:firstLineChars="200"/>
        <w:rPr>
          <w:rFonts w:hint="eastAsia" w:ascii="宋体" w:hAnsi="宋体" w:eastAsia="宋体" w:cs="宋体"/>
          <w:bCs/>
          <w:sz w:val="32"/>
          <w:szCs w:val="32"/>
        </w:rPr>
      </w:pPr>
      <w:r>
        <w:rPr>
          <w:rFonts w:hint="eastAsia" w:ascii="宋体" w:hAnsi="宋体" w:eastAsia="宋体" w:cs="宋体"/>
          <w:bCs/>
          <w:sz w:val="32"/>
          <w:szCs w:val="32"/>
        </w:rPr>
        <w:t>十二、预算绩效情况说明。</w:t>
      </w:r>
    </w:p>
    <w:p>
      <w:pPr>
        <w:spacing w:before="100" w:beforeAutospacing="1" w:after="100" w:afterAutospacing="1" w:line="578" w:lineRule="exact"/>
        <w:ind w:firstLine="641" w:firstLineChars="200"/>
        <w:rPr>
          <w:rFonts w:hint="eastAsia" w:ascii="宋体" w:hAnsi="宋体" w:eastAsia="宋体" w:cs="宋体"/>
          <w:b/>
          <w:sz w:val="32"/>
          <w:szCs w:val="32"/>
        </w:rPr>
      </w:pPr>
      <w:r>
        <w:rPr>
          <w:rFonts w:hint="eastAsia" w:ascii="宋体" w:hAnsi="宋体" w:eastAsia="宋体" w:cs="宋体"/>
          <w:b/>
          <w:sz w:val="32"/>
          <w:szCs w:val="32"/>
        </w:rPr>
        <w:t>（一）绩效管理工作开展情况。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b w:val="0"/>
          <w:bCs/>
          <w:color w:val="000000"/>
          <w:sz w:val="32"/>
          <w:szCs w:val="32"/>
          <w:highlight w:val="none"/>
        </w:rPr>
      </w:pPr>
      <w:r>
        <w:rPr>
          <w:rFonts w:hint="eastAsia" w:ascii="宋体" w:hAnsi="宋体" w:eastAsia="宋体" w:cs="宋体"/>
          <w:b w:val="0"/>
          <w:bCs/>
          <w:color w:val="000000"/>
          <w:sz w:val="32"/>
          <w:szCs w:val="32"/>
          <w:highlight w:val="none"/>
          <w:lang w:eastAsia="zh-CN"/>
        </w:rPr>
        <w:t>（一）</w:t>
      </w:r>
      <w:r>
        <w:rPr>
          <w:rFonts w:hint="eastAsia" w:ascii="宋体" w:hAnsi="宋体" w:eastAsia="宋体" w:cs="宋体"/>
          <w:b w:val="0"/>
          <w:bCs/>
          <w:color w:val="000000"/>
          <w:sz w:val="32"/>
          <w:szCs w:val="32"/>
          <w:highlight w:val="none"/>
        </w:rPr>
        <w:t>绩效管理工作开展情况。</w:t>
      </w:r>
    </w:p>
    <w:p>
      <w:pPr>
        <w:spacing w:line="578" w:lineRule="exact"/>
        <w:ind w:firstLine="640" w:firstLineChars="200"/>
        <w:rPr>
          <w:rFonts w:hint="eastAsia" w:ascii="宋体" w:hAnsi="宋体" w:eastAsia="宋体" w:cs="宋体"/>
          <w:sz w:val="32"/>
          <w:szCs w:val="32"/>
        </w:rPr>
      </w:pPr>
      <w:r>
        <w:rPr>
          <w:rFonts w:hint="eastAsia" w:ascii="宋体" w:hAnsi="宋体" w:eastAsia="宋体" w:cs="宋体"/>
          <w:sz w:val="32"/>
          <w:szCs w:val="32"/>
        </w:rPr>
        <w:t>根据财政预算绩效管理要求，</w:t>
      </w:r>
      <w:r>
        <w:rPr>
          <w:rFonts w:hint="eastAsia" w:ascii="宋体" w:hAnsi="宋体" w:eastAsia="宋体" w:cs="宋体"/>
          <w:sz w:val="32"/>
          <w:szCs w:val="32"/>
          <w:lang w:eastAsia="zh-CN"/>
        </w:rPr>
        <w:t>我</w:t>
      </w:r>
      <w:r>
        <w:rPr>
          <w:rFonts w:hint="eastAsia" w:ascii="宋体" w:hAnsi="宋体" w:eastAsia="宋体" w:cs="宋体"/>
          <w:sz w:val="32"/>
          <w:szCs w:val="32"/>
        </w:rPr>
        <w:t>单位组织对202</w:t>
      </w:r>
      <w:r>
        <w:rPr>
          <w:rFonts w:hint="eastAsia" w:cs="宋体"/>
          <w:sz w:val="32"/>
          <w:szCs w:val="32"/>
          <w:lang w:val="en-US" w:eastAsia="zh-CN"/>
        </w:rPr>
        <w:t>4</w:t>
      </w:r>
      <w:r>
        <w:rPr>
          <w:rFonts w:hint="eastAsia" w:ascii="宋体" w:hAnsi="宋体" w:eastAsia="宋体" w:cs="宋体"/>
          <w:sz w:val="32"/>
          <w:szCs w:val="32"/>
        </w:rPr>
        <w:t>年度一般公共预算项目支出全面开展绩效自评。自评项目</w:t>
      </w:r>
      <w:r>
        <w:rPr>
          <w:rFonts w:hint="eastAsia" w:ascii="宋体" w:hAnsi="宋体" w:eastAsia="宋体" w:cs="宋体"/>
          <w:sz w:val="32"/>
          <w:szCs w:val="32"/>
          <w:lang w:val="en-US" w:eastAsia="zh-CN"/>
        </w:rPr>
        <w:t>1</w:t>
      </w:r>
      <w:r>
        <w:rPr>
          <w:rFonts w:hint="eastAsia" w:ascii="宋体" w:hAnsi="宋体" w:eastAsia="宋体" w:cs="宋体"/>
          <w:sz w:val="32"/>
          <w:szCs w:val="32"/>
        </w:rPr>
        <w:t>个，项目是：“林业改革发展资金-森林生态效益补偿资金”，</w:t>
      </w:r>
      <w:r>
        <w:rPr>
          <w:rFonts w:hint="eastAsia" w:ascii="宋体" w:hAnsi="宋体" w:eastAsia="宋体" w:cs="宋体"/>
          <w:sz w:val="32"/>
          <w:szCs w:val="32"/>
          <w:lang w:eastAsia="zh-CN"/>
        </w:rPr>
        <w:t>一个</w:t>
      </w:r>
      <w:r>
        <w:rPr>
          <w:rFonts w:hint="eastAsia" w:ascii="宋体" w:hAnsi="宋体" w:eastAsia="宋体" w:cs="宋体"/>
          <w:sz w:val="32"/>
          <w:szCs w:val="32"/>
        </w:rPr>
        <w:t>项目共涉及资金</w:t>
      </w:r>
      <w:r>
        <w:rPr>
          <w:rFonts w:hint="eastAsia" w:cs="宋体"/>
          <w:sz w:val="32"/>
          <w:szCs w:val="32"/>
          <w:lang w:val="en-US" w:eastAsia="zh-CN"/>
        </w:rPr>
        <w:t>314.25</w:t>
      </w:r>
      <w:r>
        <w:rPr>
          <w:rFonts w:hint="eastAsia" w:ascii="宋体" w:hAnsi="宋体" w:eastAsia="宋体" w:cs="宋体"/>
          <w:sz w:val="32"/>
          <w:szCs w:val="32"/>
        </w:rPr>
        <w:t>万元，</w:t>
      </w:r>
      <w:r>
        <w:rPr>
          <w:rFonts w:hint="eastAsia" w:ascii="宋体" w:hAnsi="宋体" w:eastAsia="宋体" w:cs="宋体"/>
          <w:color w:val="000000"/>
          <w:kern w:val="2"/>
          <w:sz w:val="32"/>
          <w:szCs w:val="32"/>
          <w:highlight w:val="none"/>
          <w:lang w:val="en-US" w:eastAsia="zh-CN" w:bidi="ar"/>
        </w:rPr>
        <w:t>占一般公共预算项目支出总额的100%，项目</w:t>
      </w:r>
      <w:r>
        <w:rPr>
          <w:rFonts w:hint="eastAsia" w:ascii="宋体" w:hAnsi="宋体" w:eastAsia="宋体" w:cs="宋体"/>
          <w:sz w:val="32"/>
          <w:szCs w:val="32"/>
        </w:rPr>
        <w:t>自评覆盖率达到100%。由于本单位是省林业局决算编制的二级单位，两个项目均未开展部门评价及整体支出绩效评价。</w:t>
      </w:r>
    </w:p>
    <w:p>
      <w:pPr>
        <w:spacing w:line="578" w:lineRule="exact"/>
        <w:ind w:firstLine="640" w:firstLineChars="200"/>
        <w:rPr>
          <w:rFonts w:hint="eastAsia" w:ascii="宋体" w:hAnsi="宋体" w:eastAsia="宋体" w:cs="宋体"/>
          <w:color w:val="000000"/>
          <w:sz w:val="32"/>
          <w:szCs w:val="32"/>
          <w:highlight w:val="none"/>
        </w:rPr>
      </w:pPr>
      <w:r>
        <w:rPr>
          <w:rFonts w:hint="eastAsia" w:ascii="宋体" w:hAnsi="宋体" w:eastAsia="宋体" w:cs="宋体"/>
          <w:sz w:val="32"/>
          <w:szCs w:val="32"/>
        </w:rPr>
        <w:t>本年度单位共组织对“林业改革发展资金-森林生态效益补偿资金”、</w:t>
      </w:r>
      <w:r>
        <w:rPr>
          <w:rFonts w:hint="eastAsia" w:ascii="宋体" w:hAnsi="宋体" w:eastAsia="宋体" w:cs="宋体"/>
          <w:sz w:val="32"/>
          <w:szCs w:val="32"/>
          <w:lang w:eastAsia="zh-CN"/>
        </w:rPr>
        <w:t>该</w:t>
      </w:r>
      <w:r>
        <w:rPr>
          <w:rFonts w:hint="eastAsia" w:ascii="宋体" w:hAnsi="宋体" w:eastAsia="宋体" w:cs="宋体"/>
          <w:sz w:val="32"/>
          <w:szCs w:val="32"/>
        </w:rPr>
        <w:t>项目开展了绩效评价，涉及资金</w:t>
      </w:r>
      <w:r>
        <w:rPr>
          <w:rFonts w:hint="eastAsia" w:cs="宋体"/>
          <w:sz w:val="32"/>
          <w:szCs w:val="32"/>
          <w:lang w:val="en-US" w:eastAsia="zh-CN"/>
        </w:rPr>
        <w:t>314.25</w:t>
      </w:r>
      <w:r>
        <w:rPr>
          <w:rFonts w:hint="eastAsia" w:ascii="宋体" w:hAnsi="宋体" w:eastAsia="宋体" w:cs="宋体"/>
          <w:sz w:val="32"/>
          <w:szCs w:val="32"/>
        </w:rPr>
        <w:t>万元。从评价情况来看，项目的工作数量和质量还是很明显。项目实施区域的生态环境得到明显改善，林地滋养水源，保持水土的能力不断增强，自然灾害发生率得到一定程度控制，森林火灾发生率明显下降，有效的保护了森林资源，提高了森林资源的质量，对全社会产后综合效益，环境产生了积极的影响。</w:t>
      </w:r>
    </w:p>
    <w:p>
      <w:pPr>
        <w:keepNext w:val="0"/>
        <w:keepLines w:val="0"/>
        <w:pageBreakBefore w:val="0"/>
        <w:numPr>
          <w:ilvl w:val="0"/>
          <w:numId w:val="5"/>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b w:val="0"/>
          <w:bCs/>
          <w:color w:val="000000"/>
          <w:sz w:val="32"/>
          <w:szCs w:val="32"/>
          <w:highlight w:val="none"/>
          <w:lang w:eastAsia="zh-CN"/>
        </w:rPr>
      </w:pPr>
      <w:r>
        <w:rPr>
          <w:rFonts w:hint="eastAsia" w:ascii="宋体" w:hAnsi="宋体" w:eastAsia="宋体" w:cs="宋体"/>
          <w:b w:val="0"/>
          <w:bCs/>
          <w:color w:val="000000"/>
          <w:sz w:val="32"/>
          <w:szCs w:val="32"/>
          <w:highlight w:val="none"/>
        </w:rPr>
        <w:t>部门决算中项目绩效自评结果</w:t>
      </w:r>
      <w:r>
        <w:rPr>
          <w:rFonts w:hint="eastAsia" w:ascii="宋体" w:hAnsi="宋体" w:eastAsia="宋体" w:cs="宋体"/>
          <w:b w:val="0"/>
          <w:bCs/>
          <w:color w:val="000000"/>
          <w:sz w:val="32"/>
          <w:szCs w:val="32"/>
          <w:highlight w:val="none"/>
          <w:lang w:eastAsia="zh-CN"/>
        </w:rPr>
        <w:t>。</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我单位今年在省本级部门决算中反映“林业改革发展资金-森林生态效益补偿资金”、及“生态保护与恢复”项目绩效自评结果。</w:t>
      </w:r>
    </w:p>
    <w:p>
      <w:pPr>
        <w:widowControl/>
        <w:shd w:val="clear" w:color="auto" w:fill="FFFFFF"/>
        <w:spacing w:line="580" w:lineRule="atLeast"/>
        <w:ind w:firstLine="640"/>
        <w:jc w:val="left"/>
        <w:rPr>
          <w:rFonts w:hint="eastAsia" w:ascii="宋体" w:hAnsi="宋体" w:eastAsia="宋体" w:cs="宋体"/>
          <w:bCs/>
          <w:color w:val="212121"/>
          <w:sz w:val="32"/>
          <w:szCs w:val="32"/>
        </w:rPr>
      </w:pPr>
      <w:r>
        <w:rPr>
          <w:rFonts w:hint="eastAsia" w:ascii="宋体" w:hAnsi="宋体" w:eastAsia="宋体" w:cs="宋体"/>
          <w:sz w:val="32"/>
          <w:szCs w:val="32"/>
        </w:rPr>
        <w:t>1、“林业改革发展资金-森林生态效益补偿资金”项目绩效自评综述：该项目绩效评价属于重点项目绩效评价。根据年初设定的绩效目标，项目自评得分为</w:t>
      </w:r>
      <w:r>
        <w:rPr>
          <w:rFonts w:hint="eastAsia" w:ascii="宋体" w:hAnsi="宋体" w:eastAsia="宋体" w:cs="宋体"/>
          <w:sz w:val="32"/>
          <w:szCs w:val="32"/>
          <w:lang w:val="en-US" w:eastAsia="zh-CN"/>
        </w:rPr>
        <w:t>95</w:t>
      </w:r>
      <w:r>
        <w:rPr>
          <w:rFonts w:hint="eastAsia" w:ascii="宋体" w:hAnsi="宋体" w:eastAsia="宋体" w:cs="宋体"/>
          <w:sz w:val="32"/>
          <w:szCs w:val="32"/>
        </w:rPr>
        <w:t>分，评价结果为：优秀。项目全年预算数为</w:t>
      </w:r>
      <w:r>
        <w:rPr>
          <w:rFonts w:hint="eastAsia" w:cs="宋体"/>
          <w:sz w:val="32"/>
          <w:szCs w:val="32"/>
          <w:lang w:val="en-US" w:eastAsia="zh-CN"/>
        </w:rPr>
        <w:t>314.25</w:t>
      </w:r>
      <w:r>
        <w:rPr>
          <w:rFonts w:hint="eastAsia" w:ascii="宋体" w:hAnsi="宋体" w:eastAsia="宋体" w:cs="宋体"/>
          <w:sz w:val="32"/>
          <w:szCs w:val="32"/>
        </w:rPr>
        <w:t>万元，执行数为</w:t>
      </w:r>
      <w:r>
        <w:rPr>
          <w:rFonts w:hint="eastAsia" w:cs="宋体"/>
          <w:sz w:val="32"/>
          <w:szCs w:val="32"/>
          <w:lang w:val="en-US" w:eastAsia="zh-CN"/>
        </w:rPr>
        <w:t>314.25</w:t>
      </w:r>
      <w:r>
        <w:rPr>
          <w:rFonts w:hint="eastAsia" w:ascii="宋体" w:hAnsi="宋体" w:eastAsia="宋体" w:cs="宋体"/>
          <w:sz w:val="32"/>
          <w:szCs w:val="32"/>
        </w:rPr>
        <w:t>万元，完成预算的</w:t>
      </w:r>
      <w:r>
        <w:rPr>
          <w:rFonts w:hint="eastAsia" w:cs="宋体"/>
          <w:sz w:val="32"/>
          <w:szCs w:val="32"/>
          <w:lang w:val="en-US" w:eastAsia="zh-CN"/>
        </w:rPr>
        <w:t>100</w:t>
      </w:r>
      <w:r>
        <w:rPr>
          <w:rFonts w:hint="eastAsia" w:ascii="宋体" w:hAnsi="宋体" w:eastAsia="宋体" w:cs="宋体"/>
          <w:sz w:val="32"/>
          <w:szCs w:val="32"/>
        </w:rPr>
        <w:t>%。项目绩效目标完成情况：一是林业改革发展资金的拨付严格按照项目管理有关制度和财务有关规定进行，资金运行安全，无截留、挪用等违纪行为；二是</w:t>
      </w:r>
      <w:r>
        <w:rPr>
          <w:rFonts w:hint="eastAsia" w:ascii="宋体" w:hAnsi="宋体" w:eastAsia="宋体" w:cs="宋体"/>
          <w:bCs/>
          <w:color w:val="212121"/>
          <w:kern w:val="0"/>
          <w:sz w:val="32"/>
          <w:szCs w:val="32"/>
          <w:shd w:val="clear" w:color="auto" w:fill="FFFFFF"/>
        </w:rPr>
        <w:t>辖区森林火灾受害率1‰以下，重、特大森林火灾发生率为0；人员伤亡事故率为0；周边群众对生态公益林的保护意识得到提高；生态公益林全年管护率达95%以上。保护率达到95以上。</w:t>
      </w:r>
      <w:r>
        <w:rPr>
          <w:rFonts w:hint="eastAsia" w:ascii="宋体" w:hAnsi="宋体" w:eastAsia="宋体" w:cs="宋体"/>
          <w:bCs/>
          <w:color w:val="212121"/>
          <w:sz w:val="32"/>
          <w:szCs w:val="32"/>
        </w:rPr>
        <w:t>三是</w:t>
      </w:r>
      <w:r>
        <w:rPr>
          <w:rFonts w:hint="eastAsia" w:ascii="宋体" w:hAnsi="宋体" w:eastAsia="宋体" w:cs="宋体"/>
          <w:sz w:val="32"/>
          <w:szCs w:val="32"/>
        </w:rPr>
        <w:t>项目的实施提高了辖区林农的收入，提高了村民的爱林、护林意识，改善了生态环境，保护了生物的多样性。</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项目绩效自评综述：我单位林业改革发展资金项目绩效自评分为95分，评价结果为优。说明项目的工作数量和质量还是很明显。项目实施区域的生态环境得到明显改善，林地滋养水源，保持水土的能力不断增强，自然灾害发生率得到一定程度控制，森林火灾发生率明显下降，有效的保护了森林资源，提高了森林资源的质量。</w:t>
      </w:r>
    </w:p>
    <w:p>
      <w:pPr>
        <w:keepNext w:val="0"/>
        <w:keepLines w:val="0"/>
        <w:pageBreakBefore w:val="0"/>
        <w:widowControl/>
        <w:numPr>
          <w:ilvl w:val="0"/>
          <w:numId w:val="5"/>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宋体" w:hAnsi="宋体" w:eastAsia="宋体" w:cs="宋体"/>
          <w:b w:val="0"/>
          <w:bCs/>
          <w:color w:val="000000"/>
          <w:sz w:val="32"/>
          <w:szCs w:val="32"/>
          <w:highlight w:val="none"/>
          <w:lang w:val="en-US" w:eastAsia="zh-CN"/>
        </w:rPr>
      </w:pPr>
      <w:r>
        <w:rPr>
          <w:rFonts w:hint="eastAsia" w:ascii="宋体" w:hAnsi="宋体" w:eastAsia="宋体" w:cs="宋体"/>
          <w:b w:val="0"/>
          <w:bCs/>
          <w:color w:val="000000"/>
          <w:sz w:val="32"/>
          <w:szCs w:val="32"/>
          <w:highlight w:val="none"/>
          <w:lang w:val="en-US"/>
        </w:rPr>
        <w:t>部门评价结果</w:t>
      </w:r>
      <w:r>
        <w:rPr>
          <w:rFonts w:hint="eastAsia" w:ascii="宋体" w:hAnsi="宋体" w:eastAsia="宋体" w:cs="宋体"/>
          <w:b w:val="0"/>
          <w:bCs/>
          <w:color w:val="000000"/>
          <w:sz w:val="32"/>
          <w:szCs w:val="32"/>
          <w:highlight w:val="none"/>
          <w:lang w:val="en-US" w:eastAsia="zh-CN"/>
        </w:rPr>
        <w:t>（无）。</w:t>
      </w:r>
    </w:p>
    <w:p>
      <w:pPr>
        <w:spacing w:line="560" w:lineRule="exact"/>
        <w:ind w:firstLine="640" w:firstLineChars="200"/>
        <w:rPr>
          <w:rFonts w:hint="eastAsia" w:ascii="宋体" w:hAnsi="宋体" w:eastAsia="宋体" w:cs="宋体"/>
          <w:color w:val="000000"/>
          <w:sz w:val="32"/>
          <w:szCs w:val="32"/>
        </w:rPr>
      </w:pPr>
      <w:r>
        <w:rPr>
          <w:rFonts w:hint="eastAsia" w:ascii="宋体" w:hAnsi="宋体" w:eastAsia="宋体" w:cs="宋体"/>
          <w:color w:val="000000"/>
          <w:sz w:val="32"/>
          <w:szCs w:val="32"/>
        </w:rPr>
        <w:t>无财政评价项目绩效评价结果。</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b w:val="0"/>
          <w:bCs/>
          <w:color w:val="000000"/>
          <w:sz w:val="32"/>
          <w:szCs w:val="32"/>
          <w:highlight w:val="none"/>
        </w:rPr>
      </w:pPr>
      <w:r>
        <w:rPr>
          <w:rFonts w:hint="eastAsia" w:ascii="宋体" w:hAnsi="宋体" w:eastAsia="宋体" w:cs="宋体"/>
          <w:b w:val="0"/>
          <w:bCs/>
          <w:color w:val="000000"/>
          <w:sz w:val="32"/>
          <w:szCs w:val="32"/>
          <w:highlight w:val="none"/>
          <w:lang w:eastAsia="zh-CN"/>
        </w:rPr>
        <w:t>（四）财政评价结果</w:t>
      </w:r>
      <w:r>
        <w:rPr>
          <w:rFonts w:hint="eastAsia" w:ascii="宋体" w:hAnsi="宋体" w:eastAsia="宋体" w:cs="宋体"/>
          <w:b w:val="0"/>
          <w:bCs/>
          <w:color w:val="000000"/>
          <w:sz w:val="32"/>
          <w:szCs w:val="32"/>
          <w:highlight w:val="none"/>
        </w:rPr>
        <w:t>（</w:t>
      </w:r>
      <w:r>
        <w:rPr>
          <w:rFonts w:hint="eastAsia" w:ascii="宋体" w:hAnsi="宋体" w:eastAsia="宋体" w:cs="宋体"/>
          <w:b w:val="0"/>
          <w:bCs/>
          <w:color w:val="000000"/>
          <w:sz w:val="32"/>
          <w:szCs w:val="32"/>
          <w:highlight w:val="none"/>
          <w:lang w:eastAsia="zh-CN"/>
        </w:rPr>
        <w:t>无</w:t>
      </w:r>
      <w:r>
        <w:rPr>
          <w:rFonts w:hint="eastAsia" w:ascii="宋体" w:hAnsi="宋体" w:eastAsia="宋体" w:cs="宋体"/>
          <w:b w:val="0"/>
          <w:bCs/>
          <w:color w:val="000000"/>
          <w:sz w:val="32"/>
          <w:szCs w:val="32"/>
          <w:highlight w:val="none"/>
        </w:rPr>
        <w:t>）。</w:t>
      </w:r>
    </w:p>
    <w:p>
      <w:pPr>
        <w:spacing w:line="560" w:lineRule="exact"/>
        <w:ind w:firstLine="640" w:firstLineChars="200"/>
        <w:rPr>
          <w:rFonts w:hint="eastAsia" w:ascii="宋体" w:hAnsi="宋体" w:eastAsia="宋体" w:cs="宋体"/>
          <w:color w:val="000000"/>
          <w:sz w:val="32"/>
          <w:szCs w:val="32"/>
        </w:rPr>
      </w:pPr>
      <w:r>
        <w:rPr>
          <w:rFonts w:hint="eastAsia" w:ascii="宋体" w:hAnsi="宋体" w:eastAsia="宋体" w:cs="宋体"/>
          <w:color w:val="000000"/>
          <w:sz w:val="32"/>
          <w:szCs w:val="32"/>
        </w:rPr>
        <w:t>单位纳入海南省林业局（部门）202</w:t>
      </w:r>
      <w:r>
        <w:rPr>
          <w:rFonts w:hint="eastAsia" w:ascii="宋体" w:hAnsi="宋体" w:eastAsia="宋体" w:cs="宋体"/>
          <w:color w:val="000000"/>
          <w:sz w:val="32"/>
          <w:szCs w:val="32"/>
          <w:lang w:val="en-US" w:eastAsia="zh-CN"/>
        </w:rPr>
        <w:t>3</w:t>
      </w:r>
      <w:r>
        <w:rPr>
          <w:rFonts w:hint="eastAsia" w:ascii="宋体" w:hAnsi="宋体" w:eastAsia="宋体" w:cs="宋体"/>
          <w:color w:val="000000"/>
          <w:sz w:val="32"/>
          <w:szCs w:val="32"/>
        </w:rPr>
        <w:t>年部门决算编制范围的二级单位，</w:t>
      </w:r>
      <w:r>
        <w:rPr>
          <w:rFonts w:hint="eastAsia" w:ascii="宋体" w:hAnsi="宋体" w:eastAsia="宋体" w:cs="宋体"/>
          <w:color w:val="000000"/>
          <w:sz w:val="32"/>
          <w:szCs w:val="32"/>
          <w:lang w:eastAsia="zh-CN"/>
        </w:rPr>
        <w:t>未</w:t>
      </w:r>
      <w:r>
        <w:rPr>
          <w:rFonts w:hint="eastAsia" w:ascii="宋体" w:hAnsi="宋体" w:eastAsia="宋体" w:cs="宋体"/>
          <w:color w:val="000000"/>
          <w:sz w:val="32"/>
          <w:szCs w:val="32"/>
        </w:rPr>
        <w:t>开展部门评价项目绩效评价。</w:t>
      </w:r>
    </w:p>
    <w:p>
      <w:pPr>
        <w:spacing w:before="100" w:beforeAutospacing="1" w:after="100" w:afterAutospacing="1"/>
        <w:ind w:firstLine="640" w:firstLineChars="200"/>
        <w:rPr>
          <w:rFonts w:ascii="黑体" w:eastAsia="黑体"/>
          <w:bCs/>
          <w:sz w:val="32"/>
          <w:szCs w:val="32"/>
        </w:rPr>
      </w:pPr>
      <w:r>
        <w:rPr>
          <w:rFonts w:hint="eastAsia" w:ascii="黑体" w:hAnsi="黑体" w:eastAsia="黑体"/>
          <w:bCs/>
          <w:sz w:val="32"/>
          <w:szCs w:val="32"/>
        </w:rPr>
        <w:t>十三、其他重要事项情况说明。</w:t>
      </w:r>
    </w:p>
    <w:p>
      <w:pPr>
        <w:spacing w:before="100" w:beforeAutospacing="1" w:after="100" w:afterAutospacing="1"/>
        <w:ind w:firstLine="641" w:firstLineChars="200"/>
        <w:rPr>
          <w:rFonts w:ascii="楷体" w:hAnsi="楷体" w:eastAsia="楷体"/>
          <w:b/>
          <w:sz w:val="32"/>
          <w:szCs w:val="32"/>
        </w:rPr>
      </w:pPr>
      <w:bookmarkStart w:id="94" w:name="_Toc23598_WPSOffice_Level2"/>
      <w:bookmarkEnd w:id="94"/>
      <w:bookmarkStart w:id="95" w:name="_Toc18325_WPSOffice_Level2"/>
      <w:bookmarkEnd w:id="95"/>
      <w:bookmarkStart w:id="96" w:name="_Toc32639_WPSOffice_Level2"/>
      <w:bookmarkEnd w:id="96"/>
      <w:bookmarkStart w:id="97" w:name="_Toc5978_WPSOffice_Level2"/>
      <w:bookmarkEnd w:id="97"/>
      <w:bookmarkStart w:id="98" w:name="_Toc15565_WPSOffice_Level2"/>
      <w:bookmarkEnd w:id="98"/>
      <w:bookmarkStart w:id="99" w:name="_Toc15262_WPSOffice_Level2"/>
      <w:r>
        <w:rPr>
          <w:rFonts w:hint="eastAsia" w:ascii="楷体" w:hAnsi="楷体" w:eastAsia="楷体"/>
          <w:b/>
          <w:sz w:val="32"/>
          <w:szCs w:val="32"/>
        </w:rPr>
        <w:t>（一）机关运行经费支出情况。</w:t>
      </w:r>
      <w:bookmarkEnd w:id="99"/>
    </w:p>
    <w:p>
      <w:pPr>
        <w:spacing w:before="100" w:beforeAutospacing="1" w:after="100" w:afterAutospacing="1"/>
        <w:ind w:firstLine="640" w:firstLineChars="200"/>
        <w:rPr>
          <w:rFonts w:hint="eastAsia" w:ascii="仿宋_GB2312" w:hAnsi="ˎ̥"/>
          <w:sz w:val="32"/>
          <w:szCs w:val="32"/>
        </w:rPr>
      </w:pPr>
      <w:r>
        <w:rPr>
          <w:rFonts w:hint="eastAsia" w:ascii="仿宋_GB2312" w:hAnsi="仿宋_GB2312"/>
          <w:sz w:val="32"/>
          <w:szCs w:val="32"/>
        </w:rPr>
        <w:t>202</w:t>
      </w:r>
      <w:r>
        <w:rPr>
          <w:rFonts w:hint="eastAsia" w:ascii="仿宋_GB2312" w:hAnsi="仿宋_GB2312"/>
          <w:sz w:val="32"/>
          <w:szCs w:val="32"/>
          <w:lang w:val="en-US" w:eastAsia="zh-CN"/>
        </w:rPr>
        <w:t>4</w:t>
      </w:r>
      <w:r>
        <w:rPr>
          <w:rFonts w:ascii="仿宋_GB2312" w:hAnsi="仿宋_GB2312"/>
          <w:sz w:val="32"/>
          <w:szCs w:val="32"/>
        </w:rPr>
        <w:t>年度单位机关运行经费0万元，事业单位没有机关运行经费支出。</w:t>
      </w:r>
    </w:p>
    <w:p>
      <w:pPr>
        <w:spacing w:before="100" w:beforeAutospacing="1" w:after="100" w:afterAutospacing="1"/>
        <w:ind w:firstLine="641" w:firstLineChars="200"/>
        <w:rPr>
          <w:rFonts w:ascii="楷体" w:hAnsi="楷体" w:eastAsia="楷体"/>
          <w:b/>
          <w:sz w:val="32"/>
          <w:szCs w:val="32"/>
        </w:rPr>
      </w:pPr>
      <w:bookmarkStart w:id="100" w:name="_Toc3131_WPSOffice_Level2"/>
      <w:bookmarkEnd w:id="100"/>
      <w:bookmarkStart w:id="101" w:name="_Toc23966_WPSOffice_Level2"/>
      <w:bookmarkEnd w:id="101"/>
      <w:bookmarkStart w:id="102" w:name="_Toc32689_WPSOffice_Level2"/>
      <w:bookmarkEnd w:id="102"/>
      <w:bookmarkStart w:id="103" w:name="_Toc13084_WPSOffice_Level2"/>
      <w:bookmarkEnd w:id="103"/>
      <w:bookmarkStart w:id="104" w:name="_Toc25333_WPSOffice_Level2"/>
      <w:bookmarkEnd w:id="104"/>
      <w:bookmarkStart w:id="105" w:name="_Toc30383_WPSOffice_Level2"/>
      <w:r>
        <w:rPr>
          <w:rFonts w:hint="eastAsia" w:ascii="楷体" w:hAnsi="楷体" w:eastAsia="楷体"/>
          <w:b/>
          <w:sz w:val="32"/>
          <w:szCs w:val="32"/>
        </w:rPr>
        <w:t>（二）政府采购支出情况。</w:t>
      </w:r>
      <w:bookmarkEnd w:id="105"/>
    </w:p>
    <w:p>
      <w:pPr>
        <w:spacing w:before="100" w:beforeAutospacing="1" w:after="100" w:afterAutospacing="1"/>
        <w:ind w:firstLine="640" w:firstLineChars="200"/>
        <w:rPr>
          <w:rFonts w:hint="eastAsia" w:ascii="仿宋_GB2312" w:hAnsi="ˎ̥"/>
          <w:sz w:val="32"/>
          <w:szCs w:val="32"/>
        </w:rPr>
      </w:pPr>
      <w:r>
        <w:rPr>
          <w:rFonts w:hint="eastAsia" w:ascii="仿宋_GB2312" w:hAnsi="仿宋_GB2312"/>
          <w:sz w:val="32"/>
          <w:szCs w:val="32"/>
        </w:rPr>
        <w:t>202</w:t>
      </w:r>
      <w:r>
        <w:rPr>
          <w:rFonts w:hint="eastAsia" w:ascii="仿宋_GB2312" w:hAnsi="仿宋_GB2312"/>
          <w:sz w:val="32"/>
          <w:szCs w:val="32"/>
          <w:lang w:val="en-US" w:eastAsia="zh-CN"/>
        </w:rPr>
        <w:t>4</w:t>
      </w:r>
      <w:r>
        <w:rPr>
          <w:rFonts w:ascii="仿宋_GB2312" w:hAnsi="仿宋_GB2312"/>
          <w:sz w:val="32"/>
          <w:szCs w:val="32"/>
        </w:rPr>
        <w:t>年度单位政府采购支出总额</w:t>
      </w:r>
      <w:r>
        <w:rPr>
          <w:rFonts w:hint="eastAsia" w:ascii="仿宋_GB2312" w:hAnsi="仿宋_GB2312"/>
          <w:sz w:val="32"/>
          <w:szCs w:val="32"/>
        </w:rPr>
        <w:t>0</w:t>
      </w:r>
      <w:r>
        <w:rPr>
          <w:rFonts w:ascii="仿宋_GB2312" w:hAnsi="仿宋_GB2312"/>
          <w:sz w:val="32"/>
          <w:szCs w:val="32"/>
        </w:rPr>
        <w:t>万元，其中：政府采购货物支出</w:t>
      </w:r>
      <w:r>
        <w:rPr>
          <w:rFonts w:hint="eastAsia" w:ascii="仿宋_GB2312" w:hAnsi="仿宋_GB2312"/>
          <w:sz w:val="32"/>
          <w:szCs w:val="32"/>
        </w:rPr>
        <w:t>0</w:t>
      </w:r>
      <w:r>
        <w:rPr>
          <w:rFonts w:ascii="仿宋_GB2312" w:hAnsi="仿宋_GB2312"/>
          <w:sz w:val="32"/>
          <w:szCs w:val="32"/>
        </w:rPr>
        <w:t>万元、政府采购工程支出0万元、政府采购服务支出0万元。授予中小企业合同金额0万元，占政府采购支出总额的0.00%，其中：授予小微企业合同金额0万元，占政府采购支出总额的0%。</w:t>
      </w:r>
    </w:p>
    <w:p>
      <w:pPr>
        <w:spacing w:before="100" w:beforeAutospacing="1" w:after="100" w:afterAutospacing="1"/>
        <w:ind w:firstLine="641" w:firstLineChars="200"/>
        <w:rPr>
          <w:rFonts w:ascii="楷体" w:hAnsi="楷体" w:eastAsia="楷体"/>
          <w:b/>
          <w:sz w:val="32"/>
          <w:szCs w:val="32"/>
        </w:rPr>
      </w:pPr>
      <w:bookmarkStart w:id="106" w:name="_Toc19989_WPSOffice_Level2"/>
      <w:bookmarkEnd w:id="106"/>
      <w:bookmarkStart w:id="107" w:name="_Toc29584_WPSOffice_Level2"/>
      <w:bookmarkEnd w:id="107"/>
      <w:bookmarkStart w:id="108" w:name="_Toc15129_WPSOffice_Level2"/>
      <w:bookmarkEnd w:id="108"/>
      <w:bookmarkStart w:id="109" w:name="_Toc10902_WPSOffice_Level2"/>
      <w:bookmarkEnd w:id="109"/>
      <w:bookmarkStart w:id="110" w:name="_Toc527_WPSOffice_Level2"/>
      <w:bookmarkEnd w:id="110"/>
      <w:bookmarkStart w:id="111" w:name="_Toc6016_WPSOffice_Level2"/>
      <w:r>
        <w:rPr>
          <w:rFonts w:hint="eastAsia" w:ascii="楷体" w:hAnsi="楷体" w:eastAsia="楷体"/>
          <w:b/>
          <w:sz w:val="32"/>
          <w:szCs w:val="32"/>
        </w:rPr>
        <w:t>（三）国有资产占用情况。</w:t>
      </w:r>
      <w:bookmarkEnd w:id="111"/>
    </w:p>
    <w:p>
      <w:pPr>
        <w:spacing w:line="578" w:lineRule="exact"/>
        <w:ind w:firstLine="640" w:firstLineChars="200"/>
        <w:rPr>
          <w:rFonts w:hint="eastAsia" w:ascii="宋体" w:hAnsi="宋体" w:eastAsia="宋体" w:cs="宋体"/>
          <w:sz w:val="32"/>
          <w:szCs w:val="32"/>
        </w:rPr>
      </w:pPr>
      <w:r>
        <w:rPr>
          <w:rFonts w:hint="eastAsia" w:ascii="宋体" w:hAnsi="宋体" w:eastAsia="宋体" w:cs="宋体"/>
          <w:sz w:val="32"/>
          <w:szCs w:val="32"/>
        </w:rPr>
        <w:t>截至202</w:t>
      </w:r>
      <w:r>
        <w:rPr>
          <w:rFonts w:hint="eastAsia" w:cs="宋体"/>
          <w:sz w:val="32"/>
          <w:szCs w:val="32"/>
          <w:lang w:val="en-US" w:eastAsia="zh-CN"/>
        </w:rPr>
        <w:t>4</w:t>
      </w:r>
      <w:r>
        <w:rPr>
          <w:rFonts w:hint="eastAsia" w:ascii="宋体" w:hAnsi="宋体" w:eastAsia="宋体" w:cs="宋体"/>
          <w:sz w:val="32"/>
          <w:szCs w:val="32"/>
        </w:rPr>
        <w:t>年12月31日，本部门占用房屋面积876.58平方米，其中：办公用房584.79平方米，业务用房0.00平方米，其他（不含构筑物）291.79平方米。</w:t>
      </w:r>
    </w:p>
    <w:p>
      <w:pPr>
        <w:spacing w:line="578" w:lineRule="exact"/>
        <w:ind w:firstLine="640" w:firstLineChars="200"/>
        <w:rPr>
          <w:rFonts w:hint="eastAsia" w:ascii="宋体" w:hAnsi="宋体" w:eastAsia="宋体" w:cs="宋体"/>
          <w:sz w:val="32"/>
          <w:szCs w:val="32"/>
        </w:rPr>
      </w:pPr>
      <w:r>
        <w:rPr>
          <w:rFonts w:hint="eastAsia" w:ascii="宋体" w:hAnsi="宋体" w:eastAsia="宋体" w:cs="宋体"/>
          <w:sz w:val="32"/>
          <w:szCs w:val="32"/>
        </w:rPr>
        <w:t>本部门共有车辆</w:t>
      </w:r>
      <w:r>
        <w:rPr>
          <w:rFonts w:hint="eastAsia" w:ascii="宋体" w:hAnsi="宋体" w:eastAsia="宋体" w:cs="宋体"/>
          <w:sz w:val="32"/>
          <w:szCs w:val="32"/>
          <w:lang w:val="en-US" w:eastAsia="zh-CN"/>
        </w:rPr>
        <w:t>1</w:t>
      </w:r>
      <w:r>
        <w:rPr>
          <w:rFonts w:hint="eastAsia" w:ascii="宋体" w:hAnsi="宋体" w:eastAsia="宋体" w:cs="宋体"/>
          <w:sz w:val="32"/>
          <w:szCs w:val="32"/>
        </w:rPr>
        <w:t>辆，其中：从车辆种类说明：轿车0辆、越野车1辆、小型载客汽车辆、大中型载客汽车0辆、其他车型0辆；从车辆使用情况说明：副部（省）级及以上领导用车0辆、主要领导干部用车0辆、机要通信用车0辆、应急保障用车</w:t>
      </w:r>
      <w:r>
        <w:rPr>
          <w:rFonts w:hint="eastAsia" w:ascii="宋体" w:hAnsi="宋体" w:eastAsia="宋体" w:cs="宋体"/>
          <w:sz w:val="32"/>
          <w:szCs w:val="32"/>
          <w:lang w:val="en-US" w:eastAsia="zh-CN"/>
        </w:rPr>
        <w:t>0</w:t>
      </w:r>
      <w:r>
        <w:rPr>
          <w:rFonts w:hint="eastAsia" w:ascii="宋体" w:hAnsi="宋体" w:eastAsia="宋体" w:cs="宋体"/>
          <w:sz w:val="32"/>
          <w:szCs w:val="32"/>
        </w:rPr>
        <w:t>辆、执法执勤用车0辆、特种专业技术用车0辆、离退休干部用车0辆、其他用车0辆。</w:t>
      </w:r>
    </w:p>
    <w:p>
      <w:pPr>
        <w:spacing w:line="578" w:lineRule="exact"/>
        <w:ind w:firstLine="640" w:firstLineChars="200"/>
        <w:rPr>
          <w:rFonts w:hint="eastAsia" w:ascii="宋体" w:hAnsi="宋体" w:eastAsia="宋体" w:cs="宋体"/>
          <w:sz w:val="32"/>
          <w:szCs w:val="32"/>
        </w:rPr>
      </w:pPr>
      <w:r>
        <w:rPr>
          <w:rFonts w:hint="eastAsia" w:ascii="宋体" w:hAnsi="宋体" w:eastAsia="宋体" w:cs="宋体"/>
          <w:sz w:val="32"/>
          <w:szCs w:val="32"/>
        </w:rPr>
        <w:t>单位价值50万元（含）以上通用设备0台（套），单价100万元（含）以上专用设备0台（套）。</w:t>
      </w:r>
    </w:p>
    <w:p>
      <w:pPr>
        <w:spacing w:line="578" w:lineRule="exact"/>
        <w:ind w:firstLine="640" w:firstLineChars="200"/>
        <w:rPr>
          <w:rFonts w:hint="eastAsia" w:ascii="宋体" w:hAnsi="宋体" w:eastAsia="宋体" w:cs="宋体"/>
          <w:sz w:val="32"/>
          <w:szCs w:val="32"/>
        </w:rPr>
      </w:pPr>
      <w:r>
        <w:rPr>
          <w:rFonts w:hint="eastAsia" w:ascii="宋体" w:hAnsi="宋体" w:eastAsia="宋体" w:cs="宋体"/>
          <w:sz w:val="32"/>
          <w:szCs w:val="32"/>
        </w:rPr>
        <w:t>年末在建工程0.00万元。</w:t>
      </w:r>
    </w:p>
    <w:p>
      <w:pPr>
        <w:spacing w:before="100" w:beforeAutospacing="1" w:after="100" w:afterAutospacing="1" w:line="578" w:lineRule="exact"/>
        <w:ind w:firstLine="640" w:firstLineChars="200"/>
        <w:rPr>
          <w:rFonts w:hint="eastAsia" w:ascii="仿宋_GB2312" w:hAnsi="ˎ̥"/>
          <w:sz w:val="32"/>
          <w:szCs w:val="32"/>
        </w:rPr>
      </w:pPr>
    </w:p>
    <w:p>
      <w:pPr>
        <w:spacing w:before="100" w:beforeAutospacing="1" w:after="100" w:afterAutospacing="1"/>
        <w:jc w:val="center"/>
        <w:rPr>
          <w:rFonts w:hint="eastAsia" w:ascii="黑体" w:hAnsi="ˎ̥" w:eastAsia="黑体"/>
          <w:sz w:val="32"/>
          <w:szCs w:val="32"/>
        </w:rPr>
      </w:pPr>
      <w:bookmarkStart w:id="112" w:name="_Toc15425_WPSOffice_Level1"/>
      <w:bookmarkEnd w:id="112"/>
      <w:bookmarkStart w:id="113" w:name="_Toc8874_WPSOffice_Level1"/>
      <w:bookmarkEnd w:id="113"/>
      <w:bookmarkStart w:id="114" w:name="_Toc4398_WPSOffice_Level1"/>
      <w:bookmarkEnd w:id="114"/>
      <w:bookmarkStart w:id="115" w:name="_Toc8808_WPSOffice_Level1"/>
      <w:bookmarkEnd w:id="115"/>
      <w:bookmarkStart w:id="116" w:name="_Toc11039_WPSOffice_Level1"/>
      <w:bookmarkEnd w:id="116"/>
      <w:bookmarkStart w:id="117" w:name="_Toc17580_WPSOffice_Level1"/>
      <w:r>
        <w:rPr>
          <w:rFonts w:hint="eastAsia" w:ascii="黑体" w:hAnsi="黑体" w:eastAsia="黑体"/>
          <w:sz w:val="32"/>
          <w:szCs w:val="32"/>
        </w:rPr>
        <w:t>第四部分</w:t>
      </w:r>
      <w:bookmarkEnd w:id="117"/>
      <w:r>
        <w:rPr>
          <w:rFonts w:hint="eastAsia" w:ascii="黑体" w:hAnsi="黑体" w:eastAsia="黑体"/>
          <w:sz w:val="32"/>
          <w:szCs w:val="32"/>
        </w:rPr>
        <w:t>名词解释</w:t>
      </w:r>
    </w:p>
    <w:p>
      <w:pPr>
        <w:spacing w:before="100" w:beforeAutospacing="1" w:after="100" w:afterAutospacing="1"/>
        <w:ind w:firstLine="640" w:firstLineChars="200"/>
        <w:rPr>
          <w:rFonts w:hint="eastAsia" w:ascii="仿宋_GB2312" w:hAnsi="ˎ̥"/>
          <w:sz w:val="32"/>
          <w:szCs w:val="32"/>
        </w:rPr>
      </w:pPr>
      <w:r>
        <w:rPr>
          <w:rFonts w:ascii="仿宋_GB2312" w:hAnsi="仿宋_GB2312"/>
          <w:sz w:val="32"/>
          <w:szCs w:val="32"/>
        </w:rPr>
        <w:t>一、财政拨款收入：指本级财政当年拨付的资金。</w:t>
      </w:r>
    </w:p>
    <w:p>
      <w:pPr>
        <w:spacing w:before="100" w:beforeAutospacing="1" w:after="100" w:afterAutospacing="1"/>
        <w:ind w:firstLine="640" w:firstLineChars="200"/>
        <w:rPr>
          <w:rFonts w:hint="eastAsia" w:ascii="仿宋_GB2312" w:hAnsi="ˎ̥"/>
          <w:sz w:val="32"/>
          <w:szCs w:val="32"/>
        </w:rPr>
      </w:pPr>
      <w:r>
        <w:rPr>
          <w:rFonts w:ascii="仿宋_GB2312" w:hAnsi="仿宋_GB2312"/>
          <w:sz w:val="32"/>
          <w:szCs w:val="32"/>
        </w:rPr>
        <w:t>二、事业收入：指事业单位开展专业业务活动及辅助活动取得的收入。</w:t>
      </w:r>
    </w:p>
    <w:p>
      <w:pPr>
        <w:spacing w:before="100" w:beforeAutospacing="1" w:after="100" w:afterAutospacing="1"/>
        <w:ind w:firstLine="640" w:firstLineChars="200"/>
        <w:rPr>
          <w:rFonts w:hint="eastAsia" w:ascii="仿宋_GB2312" w:hAnsi="ˎ̥"/>
          <w:sz w:val="32"/>
          <w:szCs w:val="32"/>
        </w:rPr>
      </w:pPr>
      <w:r>
        <w:rPr>
          <w:rFonts w:ascii="仿宋_GB2312" w:hAnsi="仿宋_GB2312"/>
          <w:sz w:val="32"/>
          <w:szCs w:val="32"/>
        </w:rPr>
        <w:t>三、经营收入：指事业单位在专业业务活动及其辅助活动之外开展非独立核算经营活动取得的收入。</w:t>
      </w:r>
    </w:p>
    <w:p>
      <w:pPr>
        <w:spacing w:before="100" w:beforeAutospacing="1" w:after="100" w:afterAutospacing="1"/>
        <w:ind w:firstLine="640" w:firstLineChars="200"/>
        <w:rPr>
          <w:rFonts w:hint="eastAsia" w:ascii="仿宋_GB2312" w:hAnsi="ˎ̥"/>
          <w:sz w:val="32"/>
          <w:szCs w:val="32"/>
        </w:rPr>
      </w:pPr>
      <w:r>
        <w:rPr>
          <w:rFonts w:ascii="仿宋_GB2312" w:hAnsi="仿宋_GB2312"/>
          <w:sz w:val="32"/>
          <w:szCs w:val="32"/>
        </w:rPr>
        <w:t>四、其他收入：指除上述“财政拨款收入”“事业收入”“经营收入”等以外的收入。</w:t>
      </w:r>
    </w:p>
    <w:p>
      <w:pPr>
        <w:spacing w:before="100" w:beforeAutospacing="1" w:after="100" w:afterAutospacing="1"/>
        <w:ind w:firstLine="640" w:firstLineChars="200"/>
        <w:rPr>
          <w:rFonts w:hint="eastAsia" w:ascii="仿宋_GB2312" w:hAnsi="ˎ̥"/>
          <w:sz w:val="32"/>
          <w:szCs w:val="32"/>
        </w:rPr>
      </w:pPr>
      <w:r>
        <w:rPr>
          <w:rFonts w:ascii="仿宋_GB2312" w:hAnsi="仿宋_GB2312"/>
          <w:sz w:val="32"/>
          <w:szCs w:val="32"/>
        </w:rPr>
        <w:t>五、使用非财政拨款结余：指事业单位按照预算管理要求使用非财政拨款结余弥补收支差额的金额。</w:t>
      </w:r>
    </w:p>
    <w:p>
      <w:pPr>
        <w:spacing w:before="100" w:beforeAutospacing="1" w:after="100" w:afterAutospacing="1"/>
        <w:ind w:firstLine="640" w:firstLineChars="200"/>
        <w:rPr>
          <w:rFonts w:hint="eastAsia" w:ascii="仿宋_GB2312" w:hAnsi="ˎ̥"/>
          <w:sz w:val="32"/>
          <w:szCs w:val="32"/>
        </w:rPr>
      </w:pPr>
      <w:r>
        <w:rPr>
          <w:rFonts w:ascii="仿宋_GB2312" w:hAnsi="仿宋_GB2312"/>
          <w:sz w:val="32"/>
          <w:szCs w:val="32"/>
        </w:rPr>
        <w:t>六、年初结转和结余：指以前年度尚未完成、结转到本年按有关规定继续使用的资金。</w:t>
      </w:r>
    </w:p>
    <w:p>
      <w:pPr>
        <w:spacing w:before="100" w:beforeAutospacing="1" w:after="100" w:afterAutospacing="1"/>
        <w:ind w:firstLine="640" w:firstLineChars="200"/>
        <w:rPr>
          <w:rFonts w:hint="eastAsia" w:ascii="仿宋_GB2312" w:hAnsi="ˎ̥"/>
          <w:sz w:val="32"/>
          <w:szCs w:val="32"/>
        </w:rPr>
      </w:pPr>
      <w:r>
        <w:rPr>
          <w:rFonts w:ascii="仿宋_GB2312" w:hAnsi="仿宋_GB2312"/>
          <w:sz w:val="32"/>
          <w:szCs w:val="32"/>
        </w:rPr>
        <w:t>七、结余分配：指事业单位按规定提取的职工福利基金、事业基金和缴纳的所得税，以及建设单位按规定应交回的基本建设竣工项目结余资金。</w:t>
      </w:r>
    </w:p>
    <w:p>
      <w:pPr>
        <w:spacing w:before="100" w:beforeAutospacing="1" w:after="100" w:afterAutospacing="1"/>
        <w:ind w:firstLine="640" w:firstLineChars="200"/>
        <w:rPr>
          <w:rFonts w:hint="eastAsia" w:ascii="仿宋_GB2312" w:hAnsi="ˎ̥"/>
          <w:sz w:val="32"/>
          <w:szCs w:val="32"/>
        </w:rPr>
      </w:pPr>
      <w:r>
        <w:rPr>
          <w:rFonts w:ascii="仿宋_GB2312" w:hAnsi="仿宋_GB2312"/>
          <w:sz w:val="32"/>
          <w:szCs w:val="32"/>
        </w:rPr>
        <w:t>八、年末结转和结余：指本年度或以前年度预算安排、因客观条件发生变化无法按原计划实施，需要延迟到以后年度按有关规定继续使用的资金。</w:t>
      </w:r>
    </w:p>
    <w:p>
      <w:pPr>
        <w:spacing w:before="100" w:beforeAutospacing="1" w:after="100" w:afterAutospacing="1"/>
        <w:ind w:firstLine="640" w:firstLineChars="200"/>
        <w:rPr>
          <w:rFonts w:hint="eastAsia" w:ascii="仿宋_GB2312" w:hAnsi="ˎ̥"/>
          <w:sz w:val="32"/>
          <w:szCs w:val="32"/>
        </w:rPr>
      </w:pPr>
      <w:r>
        <w:rPr>
          <w:rFonts w:ascii="仿宋_GB2312" w:hAnsi="仿宋_GB2312"/>
          <w:sz w:val="32"/>
          <w:szCs w:val="32"/>
        </w:rPr>
        <w:t>九、基本支出：指为保障机构正常运转、完成日常工作任务而发生的人员支出和公用支出。</w:t>
      </w:r>
    </w:p>
    <w:p>
      <w:pPr>
        <w:spacing w:before="100" w:beforeAutospacing="1" w:after="100" w:afterAutospacing="1"/>
        <w:ind w:firstLine="640" w:firstLineChars="200"/>
        <w:rPr>
          <w:rFonts w:hint="eastAsia" w:ascii="仿宋_GB2312" w:hAnsi="ˎ̥"/>
          <w:sz w:val="32"/>
          <w:szCs w:val="32"/>
        </w:rPr>
      </w:pPr>
      <w:r>
        <w:rPr>
          <w:rFonts w:ascii="仿宋_GB2312" w:hAnsi="仿宋_GB2312"/>
          <w:sz w:val="32"/>
          <w:szCs w:val="32"/>
        </w:rPr>
        <w:t>十、项目支出：指在基本支出之外为完成特定行政任务和事业发展目标所发生的支出。</w:t>
      </w:r>
    </w:p>
    <w:p>
      <w:pPr>
        <w:spacing w:before="100" w:beforeAutospacing="1" w:after="100" w:afterAutospacing="1"/>
        <w:ind w:firstLine="640" w:firstLineChars="200"/>
        <w:rPr>
          <w:rFonts w:hint="eastAsia" w:ascii="仿宋_GB2312" w:hAnsi="ˎ̥"/>
          <w:sz w:val="32"/>
          <w:szCs w:val="32"/>
        </w:rPr>
      </w:pPr>
      <w:r>
        <w:rPr>
          <w:rFonts w:ascii="仿宋_GB2312" w:hAnsi="仿宋_GB2312"/>
          <w:sz w:val="32"/>
          <w:szCs w:val="32"/>
        </w:rPr>
        <w:t>十一、经营支出：指事业单位在专业业务活动及其辅助活动之外开展非独立核算经营活动发生的支出。</w:t>
      </w:r>
    </w:p>
    <w:p>
      <w:pPr>
        <w:spacing w:before="100" w:beforeAutospacing="1" w:after="100" w:afterAutospacing="1"/>
        <w:ind w:firstLine="640" w:firstLineChars="200"/>
        <w:rPr>
          <w:rFonts w:hint="eastAsia" w:ascii="仿宋_GB2312" w:hAnsi="ˎ̥"/>
          <w:sz w:val="32"/>
          <w:szCs w:val="32"/>
        </w:rPr>
      </w:pPr>
      <w:r>
        <w:rPr>
          <w:rFonts w:ascii="仿宋_GB2312" w:hAnsi="仿宋_GB2312"/>
          <w:sz w:val="32"/>
          <w:szCs w:val="32"/>
        </w:rPr>
        <w:t>十二、“三公”经费：纳入本级财政预决算管理的“三公”经费，是指本级部门用一般公共预算财政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pacing w:before="100" w:beforeAutospacing="1" w:after="100" w:afterAutospacing="1"/>
        <w:ind w:firstLine="640" w:firstLineChars="200"/>
        <w:rPr>
          <w:rFonts w:hint="eastAsia" w:ascii="仿宋_GB2312" w:hAnsi="ˎ̥"/>
          <w:sz w:val="32"/>
          <w:szCs w:val="32"/>
        </w:rPr>
      </w:pPr>
      <w:r>
        <w:rPr>
          <w:rFonts w:ascii="仿宋_GB2312" w:hAnsi="仿宋_GB2312"/>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before="100" w:beforeAutospacing="1" w:after="100" w:afterAutospacing="1"/>
        <w:ind w:firstLine="645"/>
        <w:rPr>
          <w:rFonts w:hint="eastAsia" w:ascii="仿宋_GB2312" w:hAnsi="ˎ̥"/>
          <w:sz w:val="32"/>
          <w:szCs w:val="32"/>
        </w:rPr>
      </w:pPr>
      <w:r>
        <w:rPr>
          <w:rFonts w:ascii="仿宋_GB2312" w:hAnsi="仿宋_GB2312"/>
          <w:sz w:val="32"/>
          <w:szCs w:val="32"/>
        </w:rPr>
        <w:t>十四、（支出功能分类的名词解释，各部门（单位）根据实际支出情况填列，可参阅财政部印发的《2019年政府收支分类科目》）</w:t>
      </w:r>
    </w:p>
    <w:p>
      <w:pPr>
        <w:spacing w:before="100" w:beforeAutospacing="1" w:after="100" w:afterAutospacing="1"/>
        <w:rPr>
          <w:rFonts w:hint="eastAsia" w:ascii="仿宋_GB2312" w:hAnsi="ˎ̥"/>
          <w:sz w:val="32"/>
          <w:szCs w:val="32"/>
        </w:rPr>
      </w:pPr>
      <w:r>
        <w:rPr>
          <w:rFonts w:ascii="仿宋_GB2312" w:hAnsi="仿宋_GB2312"/>
          <w:sz w:val="32"/>
          <w:szCs w:val="32"/>
        </w:rPr>
        <w:t>……</w:t>
      </w:r>
    </w:p>
    <w:p/>
    <w:sectPr>
      <w:footerReference r:id="rId5" w:type="default"/>
      <w:pgSz w:w="11915" w:h="16840"/>
      <w:pgMar w:top="1440" w:right="1800" w:bottom="1440" w:left="1800" w:header="851" w:footer="992" w:gutter="0"/>
      <w:pgNumType w:fmt="numberInDash" w:start="1"/>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ˎ̥">
    <w:altName w:val="苹方-简"/>
    <w:panose1 w:val="00000000000000000000"/>
    <w:charset w:val="00"/>
    <w:family w:val="auto"/>
    <w:pitch w:val="default"/>
    <w:sig w:usb0="00000000" w:usb1="00000000" w:usb2="00000000" w:usb3="00000000" w:csb0="00000000" w:csb1="00000000"/>
  </w:font>
  <w:font w:name="仿宋">
    <w:altName w:val="方正仿宋_GBK"/>
    <w:panose1 w:val="02010609060101010101"/>
    <w:charset w:val="86"/>
    <w:family w:val="modern"/>
    <w:pitch w:val="default"/>
    <w:sig w:usb0="00000000" w:usb1="00000000" w:usb2="00000016" w:usb3="00000000" w:csb0="00040001" w:csb1="00000000"/>
  </w:font>
  <w:font w:name="仿宋_GB2312">
    <w:altName w:val="方正仿宋_GBK"/>
    <w:panose1 w:val="00000000000000000000"/>
    <w:charset w:val="86"/>
    <w:family w:val="modern"/>
    <w:pitch w:val="default"/>
    <w:sig w:usb0="00000000" w:usb1="00000000" w:usb2="00000000" w:usb3="00000000" w:csb0="00040000" w:csb1="00000000"/>
  </w:font>
  <w:font w:name="楷体">
    <w:altName w:val="汉仪楷体KW"/>
    <w:panose1 w:val="02010609060101010101"/>
    <w:charset w:val="86"/>
    <w:family w:val="modern"/>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冬青黑体简体中文">
    <w:panose1 w:val="020B0300000000000000"/>
    <w:charset w:val="86"/>
    <w:family w:val="auto"/>
    <w:pitch w:val="default"/>
    <w:sig w:usb0="A00002BF" w:usb1="1ACF7CFA" w:usb2="00000016" w:usb3="00000000" w:csb0="00060007" w:csb1="00000000"/>
  </w:font>
  <w:font w:name="汉仪楷体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苹方-简">
    <w:panose1 w:val="020B0400000000000000"/>
    <w:charset w:val="86"/>
    <w:family w:val="auto"/>
    <w:pitch w:val="default"/>
    <w:sig w:usb0="A00002FF" w:usb1="7ACFFDFB" w:usb2="00000017"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66193"/>
    </w:sdtPr>
    <w:sdtContent>
      <w:p>
        <w:pPr>
          <w:pStyle w:val="2"/>
          <w:jc w:val="center"/>
        </w:pPr>
        <w:r>
          <w:fldChar w:fldCharType="begin"/>
        </w:r>
        <w:r>
          <w:instrText xml:space="preserve"> PAGE   \* MERGEFORMAT </w:instrText>
        </w:r>
        <w:r>
          <w:fldChar w:fldCharType="separate"/>
        </w:r>
        <w:r>
          <w:rPr>
            <w:lang w:val="zh-CN"/>
          </w:rPr>
          <w:t>-</w:t>
        </w:r>
        <w:r>
          <w:t xml:space="preserve"> 5 -</w:t>
        </w:r>
        <w:r>
          <w:fldChar w:fldCharType="end"/>
        </w:r>
      </w:p>
    </w:sdtContent>
  </w:sdt>
  <w:p>
    <w:pPr>
      <w:pStyle w:val="2"/>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1245D6"/>
    <w:multiLevelType w:val="multilevel"/>
    <w:tmpl w:val="0C1245D6"/>
    <w:lvl w:ilvl="0" w:tentative="0">
      <w:start w:val="1"/>
      <w:numFmt w:val="chineseCounting"/>
      <w:suff w:val="nothing"/>
      <w:lvlText w:val="%1、"/>
      <w:lvlJc w:val="left"/>
      <w:pPr>
        <w:ind w:left="0" w:firstLine="0"/>
      </w:pPr>
      <w:rPr>
        <w:rFonts w:hint="eastAsia" w:ascii="宋体" w:hAnsi="宋体" w:eastAsia="宋体"/>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10106A38"/>
    <w:multiLevelType w:val="multilevel"/>
    <w:tmpl w:val="10106A38"/>
    <w:lvl w:ilvl="0" w:tentative="0">
      <w:start w:val="1"/>
      <w:numFmt w:val="japaneseCounting"/>
      <w:lvlText w:val="%1、"/>
      <w:lvlJc w:val="left"/>
      <w:pPr>
        <w:tabs>
          <w:tab w:val="left" w:pos="0"/>
        </w:tabs>
        <w:ind w:left="1360" w:hanging="720"/>
      </w:pPr>
      <w:rPr>
        <w:rFonts w:hint="default" w:ascii="Times New Roman" w:hAnsi="Times New Roman" w:cs="Times New Roman"/>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2">
    <w:nsid w:val="3AEE0544"/>
    <w:multiLevelType w:val="multilevel"/>
    <w:tmpl w:val="3AEE0544"/>
    <w:lvl w:ilvl="0" w:tentative="0">
      <w:start w:val="1"/>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72109F8D"/>
    <w:multiLevelType w:val="singleLevel"/>
    <w:tmpl w:val="72109F8D"/>
    <w:lvl w:ilvl="0" w:tentative="0">
      <w:start w:val="7"/>
      <w:numFmt w:val="chineseCounting"/>
      <w:suff w:val="nothing"/>
      <w:lvlText w:val="%1、"/>
      <w:lvlJc w:val="left"/>
      <w:rPr>
        <w:rFonts w:hint="eastAsia"/>
      </w:rPr>
    </w:lvl>
  </w:abstractNum>
  <w:abstractNum w:abstractNumId="4">
    <w:nsid w:val="742E0D0F"/>
    <w:multiLevelType w:val="singleLevel"/>
    <w:tmpl w:val="742E0D0F"/>
    <w:lvl w:ilvl="0" w:tentative="0">
      <w:start w:val="2"/>
      <w:numFmt w:val="chineseCounting"/>
      <w:suff w:val="nothing"/>
      <w:lvlText w:val="（%1）"/>
      <w:lvlJc w:val="left"/>
      <w:rPr>
        <w:rFonts w:hint="eastAsia"/>
      </w:rPr>
    </w:lvl>
  </w:abstractNum>
  <w:num w:numId="1">
    <w:abstractNumId w:val="3"/>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E3ZDMxZjNkZWU2NDlmMDBmMGQ0ZjBkMWYzNDFmYTIifQ=="/>
  </w:docVars>
  <w:rsids>
    <w:rsidRoot w:val="29342B77"/>
    <w:rsid w:val="001C5290"/>
    <w:rsid w:val="190E57D4"/>
    <w:rsid w:val="29342B77"/>
    <w:rsid w:val="740C2944"/>
    <w:rsid w:val="DF75E1E2"/>
    <w:rsid w:val="F7FBF7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snapToGrid w:val="0"/>
    </w:pPr>
    <w:rPr>
      <w:sz w:val="18"/>
      <w:szCs w:val="18"/>
    </w:rPr>
  </w:style>
  <w:style w:type="paragraph" w:customStyle="1" w:styleId="5">
    <w:name w:val="WPSOffice手动目录 1"/>
    <w:qFormat/>
    <w:uiPriority w:val="0"/>
    <w:rPr>
      <w:rFonts w:ascii="Times New Roman" w:hAnsi="Times New Roman" w:eastAsia="宋体" w:cs="Times New Roman"/>
      <w:lang w:val="en-US" w:eastAsia="zh-CN" w:bidi="ar-SA"/>
    </w:rPr>
  </w:style>
  <w:style w:type="paragraph" w:customStyle="1" w:styleId="6">
    <w:name w:val="WPSOffice手动目录 2"/>
    <w:qFormat/>
    <w:uiPriority w:val="0"/>
    <w:pPr>
      <w:ind w:leftChars="200"/>
    </w:pPr>
    <w:rPr>
      <w:rFonts w:ascii="Times New Roman" w:hAnsi="Times New Roman" w:eastAsia="宋体" w:cs="Times New Roman"/>
      <w:lang w:val="en-US" w:eastAsia="zh-CN" w:bidi="ar-SA"/>
    </w:rPr>
  </w:style>
  <w:style w:type="paragraph" w:customStyle="1" w:styleId="7">
    <w:name w:val="msolistparagraph"/>
    <w:basedOn w:val="1"/>
    <w:qFormat/>
    <w:uiPriority w:val="0"/>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5248</Words>
  <Characters>5626</Characters>
  <Lines>0</Lines>
  <Paragraphs>0</Paragraphs>
  <TotalTime>19</TotalTime>
  <ScaleCrop>false</ScaleCrop>
  <LinksUpToDate>false</LinksUpToDate>
  <CharactersWithSpaces>5670</CharactersWithSpaces>
  <Application>WPS Office_6.3.0.8471_F1E327BC-269C-435d-A152-05C5408002CA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2024-09-23T14:42:00Z</dcterms:created>
  <dc:creator>追风的季节</dc:creator>
  <cp:lastModifiedBy>甜甜圈</cp:lastModifiedBy>
  <dcterms:modified xsi:type="dcterms:W3CDTF">2025-11-21T12:37:18Z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2052-6.3.0.8471</vt:lpwstr>
  </property>
  <property fmtid="{D5CDD505-2E9C-101B-9397-08002B2CF9AE}" pid="3" name="ICV">
    <vt:lpwstr>CA4D5A9B5250E0507EEC1F69E086D473_43</vt:lpwstr>
  </property>
  <property fmtid="{D5CDD505-2E9C-101B-9397-08002B2CF9AE}" pid="4" name="KSOTemplateDocerSaveRecord">
    <vt:lpwstr>eyJoZGlkIjoiZjFmNmI4NmQxZDhhZGY0ZDc1N2VjMmVkNDU2MGI5Y2YiLCJ1c2VySWQiOiIxMTQxMjM4MTg0In0=</vt:lpwstr>
  </property>
</Properties>
</file>