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60" w:lineRule="exact"/>
        <w:ind w:firstLine="0" w:firstLineChars="0"/>
        <w:jc w:val="center"/>
        <w:rPr>
          <w:rFonts w:ascii="宋体" w:hAnsi="宋体" w:eastAsia="宋体"/>
          <w:b/>
          <w:color w:val="auto"/>
          <w:sz w:val="44"/>
          <w:szCs w:val="44"/>
          <w:highlight w:val="none"/>
        </w:rPr>
      </w:pPr>
      <w:bookmarkStart w:id="4" w:name="_GoBack"/>
    </w:p>
    <w:p>
      <w:pPr>
        <w:spacing w:beforeLines="0" w:line="560" w:lineRule="exact"/>
        <w:ind w:firstLine="0" w:firstLineChars="0"/>
        <w:jc w:val="center"/>
        <w:rPr>
          <w:rFonts w:hint="eastAsia" w:eastAsia="宋体"/>
          <w:color w:val="auto"/>
          <w:sz w:val="44"/>
          <w:szCs w:val="44"/>
          <w:highlight w:val="none"/>
          <w:lang w:eastAsia="zh-CN"/>
        </w:rPr>
      </w:pPr>
      <w:r>
        <w:rPr>
          <w:rFonts w:hint="eastAsia" w:ascii="宋体" w:hAnsi="宋体" w:eastAsia="宋体"/>
          <w:b/>
          <w:color w:val="auto"/>
          <w:sz w:val="44"/>
          <w:szCs w:val="44"/>
          <w:highlight w:val="none"/>
        </w:rPr>
        <w:t>海南省</w:t>
      </w:r>
      <w:r>
        <w:rPr>
          <w:rFonts w:hint="eastAsia" w:ascii="宋体" w:hAnsi="宋体" w:eastAsia="宋体"/>
          <w:b/>
          <w:color w:val="auto"/>
          <w:sz w:val="44"/>
          <w:szCs w:val="44"/>
          <w:highlight w:val="none"/>
          <w:lang w:val="en-US" w:eastAsia="zh-CN"/>
        </w:rPr>
        <w:t>林业</w:t>
      </w:r>
      <w:r>
        <w:rPr>
          <w:rFonts w:hint="eastAsia" w:ascii="宋体" w:hAnsi="宋体" w:eastAsia="宋体"/>
          <w:b/>
          <w:color w:val="auto"/>
          <w:sz w:val="44"/>
          <w:szCs w:val="44"/>
          <w:highlight w:val="none"/>
          <w:lang w:eastAsia="zh-CN"/>
        </w:rPr>
        <w:t>野生植物</w:t>
      </w:r>
      <w:r>
        <w:rPr>
          <w:rFonts w:hint="eastAsia" w:ascii="宋体" w:hAnsi="宋体" w:eastAsia="宋体"/>
          <w:b/>
          <w:color w:val="auto"/>
          <w:sz w:val="44"/>
          <w:szCs w:val="44"/>
          <w:highlight w:val="none"/>
        </w:rPr>
        <w:t>保护管理办法</w:t>
      </w:r>
      <w:r>
        <w:rPr>
          <w:rFonts w:hint="eastAsia" w:ascii="宋体" w:hAnsi="宋体" w:eastAsia="宋体"/>
          <w:b/>
          <w:color w:val="auto"/>
          <w:sz w:val="44"/>
          <w:szCs w:val="44"/>
          <w:highlight w:val="none"/>
        </w:rPr>
        <w:br w:type="textWrapping"/>
      </w:r>
      <w:r>
        <w:rPr>
          <w:rFonts w:hint="eastAsia" w:ascii="宋体" w:hAnsi="宋体" w:eastAsia="宋体"/>
          <w:b/>
          <w:color w:val="auto"/>
          <w:sz w:val="44"/>
          <w:szCs w:val="44"/>
          <w:highlight w:val="none"/>
          <w:lang w:eastAsia="zh-CN"/>
        </w:rPr>
        <w:t>（征求意见稿）</w:t>
      </w:r>
    </w:p>
    <w:p>
      <w:pPr>
        <w:pStyle w:val="2"/>
        <w:keepNext w:val="0"/>
        <w:keepLines w:val="0"/>
        <w:pageBreakBefore w:val="0"/>
        <w:widowControl/>
        <w:kinsoku/>
        <w:wordWrap/>
        <w:overflowPunct/>
        <w:topLinePunct w:val="0"/>
        <w:autoSpaceDE/>
        <w:autoSpaceDN/>
        <w:bidi w:val="0"/>
        <w:adjustRightInd/>
        <w:snapToGrid/>
        <w:spacing w:before="625" w:beforeLines="200" w:after="313" w:afterLines="100"/>
        <w:textAlignment w:val="auto"/>
        <w:rPr>
          <w:rFonts w:hint="eastAsia" w:ascii="黑体" w:hAnsi="黑体" w:eastAsia="黑体" w:cs="黑体"/>
          <w:b w:val="0"/>
          <w:bCs w:val="0"/>
          <w:color w:val="auto"/>
          <w:sz w:val="30"/>
          <w:szCs w:val="30"/>
          <w:highlight w:val="none"/>
        </w:rPr>
      </w:pPr>
      <w:bookmarkStart w:id="0" w:name="_Toc6BB33E56069CA482D622B8A786EF3E8C"/>
      <w:r>
        <w:rPr>
          <w:rFonts w:hint="eastAsia" w:ascii="黑体" w:hAnsi="黑体" w:eastAsia="黑体" w:cs="黑体"/>
          <w:b w:val="0"/>
          <w:bCs w:val="0"/>
          <w:color w:val="auto"/>
          <w:sz w:val="30"/>
          <w:szCs w:val="30"/>
          <w:highlight w:val="none"/>
        </w:rPr>
        <w:t>第一章　总则</w:t>
      </w:r>
      <w:bookmarkEnd w:id="0"/>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rPr>
        <w:t>第一条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为了保护、发展和合理利用</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资源，保护生物多样性，维护生态平衡，根据《中华人民共和国野生植物保护条例》等有关法律法规，结合本省实际，制定本办法。</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rPr>
        <w:t>第二条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在本省行政区域内从事</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保护、发展和利用等活动，应当遵守本办法。</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rPr>
        <w:t>第三条</w:t>
      </w:r>
      <w:r>
        <w:rPr>
          <w:rStyle w:val="10"/>
          <w:rFonts w:ascii="仿宋" w:hAnsi="仿宋" w:eastAsia="仿宋" w:cs="仿宋"/>
          <w:b w:val="0"/>
          <w:color w:val="auto"/>
          <w:sz w:val="32"/>
          <w:szCs w:val="32"/>
          <w:highlight w:val="none"/>
        </w:rPr>
        <w:t>　</w:t>
      </w:r>
      <w:r>
        <w:rPr>
          <w:rFonts w:ascii="仿宋" w:hAnsi="仿宋" w:eastAsia="仿宋" w:cs="仿宋"/>
          <w:color w:val="auto"/>
          <w:sz w:val="32"/>
          <w:szCs w:val="32"/>
          <w:highlight w:val="none"/>
        </w:rPr>
        <w:t>本办法所称</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是指原生地天然生长的珍贵植物和原生地天然生长并具有重要经济、科学研究、文化价值的濒危、稀有植物，</w:t>
      </w:r>
      <w:r>
        <w:rPr>
          <w:rFonts w:ascii="仿宋" w:hAnsi="仿宋" w:eastAsia="仿宋" w:cs="仿宋"/>
          <w:color w:val="auto"/>
          <w:sz w:val="32"/>
          <w:szCs w:val="32"/>
          <w:highlight w:val="none"/>
        </w:rPr>
        <w:t>包括野生植物的任何部分及其衍生物</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lang w:val="en-US" w:eastAsia="zh-CN"/>
        </w:rPr>
        <w:t>野生植物分为国家重点保护野生植物和省重点保护野生植物。</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rPr>
        <w:t>第四条</w:t>
      </w:r>
      <w:r>
        <w:rPr>
          <w:rStyle w:val="10"/>
          <w:rFonts w:ascii="仿宋" w:hAnsi="仿宋" w:eastAsia="仿宋" w:cs="仿宋"/>
          <w:b w:val="0"/>
          <w:color w:val="auto"/>
          <w:sz w:val="32"/>
          <w:szCs w:val="32"/>
          <w:highlight w:val="none"/>
        </w:rPr>
        <w:t>　</w:t>
      </w:r>
      <w:r>
        <w:rPr>
          <w:rFonts w:ascii="仿宋" w:hAnsi="仿宋" w:eastAsia="仿宋" w:cs="仿宋"/>
          <w:color w:val="auto"/>
          <w:sz w:val="32"/>
          <w:szCs w:val="32"/>
          <w:highlight w:val="none"/>
        </w:rPr>
        <w:t>县级以上人民政府应当加强</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保护工作的领导，</w:t>
      </w:r>
      <w:r>
        <w:rPr>
          <w:rFonts w:hint="eastAsia" w:ascii="仿宋" w:hAnsi="仿宋" w:eastAsia="仿宋" w:cs="仿宋"/>
          <w:color w:val="auto"/>
          <w:sz w:val="32"/>
          <w:szCs w:val="32"/>
          <w:highlight w:val="none"/>
        </w:rPr>
        <w:t>将保护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所需经费列入</w:t>
      </w:r>
      <w:r>
        <w:rPr>
          <w:rFonts w:hint="eastAsia" w:ascii="仿宋" w:hAnsi="仿宋" w:eastAsia="仿宋" w:cs="仿宋"/>
          <w:color w:val="auto"/>
          <w:sz w:val="32"/>
          <w:szCs w:val="32"/>
          <w:highlight w:val="none"/>
          <w:lang w:val="en-US" w:eastAsia="zh-CN"/>
        </w:rPr>
        <w:t>本</w:t>
      </w:r>
      <w:r>
        <w:rPr>
          <w:rFonts w:hint="eastAsia" w:ascii="仿宋" w:hAnsi="仿宋" w:eastAsia="仿宋" w:cs="仿宋"/>
          <w:color w:val="auto"/>
          <w:sz w:val="32"/>
          <w:szCs w:val="32"/>
          <w:highlight w:val="none"/>
        </w:rPr>
        <w:t>级财政预算。</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乡镇人民政府</w:t>
      </w:r>
      <w:r>
        <w:rPr>
          <w:rFonts w:hint="eastAsia" w:ascii="仿宋" w:hAnsi="仿宋" w:eastAsia="仿宋" w:cs="仿宋"/>
          <w:color w:val="auto"/>
          <w:sz w:val="32"/>
          <w:szCs w:val="32"/>
          <w:highlight w:val="none"/>
          <w:lang w:val="en-US" w:eastAsia="zh-CN"/>
        </w:rPr>
        <w:t>应当</w:t>
      </w:r>
      <w:r>
        <w:rPr>
          <w:rFonts w:hint="eastAsia" w:ascii="仿宋" w:hAnsi="仿宋" w:eastAsia="仿宋" w:cs="仿宋"/>
          <w:color w:val="auto"/>
          <w:sz w:val="32"/>
          <w:szCs w:val="32"/>
          <w:highlight w:val="none"/>
        </w:rPr>
        <w:t>确定专门人员负责</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的保护管理工作。生态护林员应当做好</w:t>
      </w:r>
      <w:r>
        <w:rPr>
          <w:rFonts w:hint="eastAsia" w:ascii="仿宋" w:hAnsi="仿宋" w:eastAsia="仿宋" w:cs="仿宋"/>
          <w:color w:val="auto"/>
          <w:sz w:val="32"/>
          <w:szCs w:val="32"/>
          <w:highlight w:val="none"/>
          <w:lang w:val="en-US" w:eastAsia="zh-CN"/>
        </w:rPr>
        <w:t>其管护范围内</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保护工作。</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hint="eastAsia"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第五条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w:t>
      </w:r>
      <w:r>
        <w:rPr>
          <w:rFonts w:ascii="仿宋" w:hAnsi="仿宋" w:eastAsia="仿宋" w:cs="仿宋"/>
          <w:color w:val="auto"/>
          <w:sz w:val="32"/>
          <w:szCs w:val="32"/>
          <w:highlight w:val="none"/>
        </w:rPr>
        <w:t>县级以上人民政府林业主管部门负责本行政区域</w:t>
      </w:r>
      <w:r>
        <w:rPr>
          <w:rFonts w:hint="eastAsia" w:ascii="仿宋" w:hAnsi="仿宋" w:eastAsia="仿宋" w:cs="仿宋"/>
          <w:color w:val="auto"/>
          <w:sz w:val="32"/>
          <w:szCs w:val="32"/>
          <w:highlight w:val="none"/>
          <w:lang w:val="en-US" w:eastAsia="zh-CN"/>
        </w:rPr>
        <w:t>自然保护地、林场、</w:t>
      </w:r>
      <w:r>
        <w:rPr>
          <w:rFonts w:ascii="仿宋" w:hAnsi="仿宋" w:eastAsia="仿宋" w:cs="仿宋"/>
          <w:color w:val="auto"/>
          <w:sz w:val="32"/>
          <w:szCs w:val="32"/>
          <w:highlight w:val="none"/>
        </w:rPr>
        <w:t>林</w:t>
      </w:r>
      <w:r>
        <w:rPr>
          <w:rFonts w:hint="eastAsia" w:ascii="仿宋" w:hAnsi="仿宋" w:eastAsia="仿宋" w:cs="仿宋"/>
          <w:color w:val="auto"/>
          <w:sz w:val="32"/>
          <w:szCs w:val="32"/>
          <w:highlight w:val="none"/>
          <w:lang w:val="en-US" w:eastAsia="zh-CN"/>
        </w:rPr>
        <w:t>地</w:t>
      </w:r>
      <w:r>
        <w:rPr>
          <w:rFonts w:ascii="仿宋" w:hAnsi="仿宋" w:eastAsia="仿宋" w:cs="仿宋"/>
          <w:color w:val="auto"/>
          <w:sz w:val="32"/>
          <w:szCs w:val="32"/>
          <w:highlight w:val="none"/>
        </w:rPr>
        <w:t>内野生植物和林</w:t>
      </w:r>
      <w:r>
        <w:rPr>
          <w:rFonts w:hint="eastAsia" w:ascii="仿宋" w:hAnsi="仿宋" w:eastAsia="仿宋" w:cs="仿宋"/>
          <w:color w:val="auto"/>
          <w:sz w:val="32"/>
          <w:szCs w:val="32"/>
          <w:highlight w:val="none"/>
          <w:lang w:val="en-US" w:eastAsia="zh-CN"/>
        </w:rPr>
        <w:t>地</w:t>
      </w:r>
      <w:r>
        <w:rPr>
          <w:rFonts w:ascii="仿宋" w:hAnsi="仿宋" w:eastAsia="仿宋" w:cs="仿宋"/>
          <w:color w:val="auto"/>
          <w:sz w:val="32"/>
          <w:szCs w:val="32"/>
          <w:highlight w:val="none"/>
        </w:rPr>
        <w:t>外珍贵野生树木的监督管理工作。</w:t>
      </w:r>
      <w:r>
        <w:rPr>
          <w:rFonts w:hint="eastAsia" w:ascii="仿宋" w:hAnsi="仿宋" w:eastAsia="仿宋" w:cs="仿宋"/>
          <w:color w:val="auto"/>
          <w:sz w:val="32"/>
          <w:szCs w:val="32"/>
          <w:highlight w:val="none"/>
        </w:rPr>
        <w:t>县级以上人民政府林业主管部门所属的野生植物保护机构具体承担</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的保护管理工作。</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海南热带雨林国家公园管理机构负责</w:t>
      </w:r>
      <w:r>
        <w:rPr>
          <w:rFonts w:hint="default" w:ascii="仿宋" w:hAnsi="仿宋" w:eastAsia="仿宋" w:cs="仿宋"/>
          <w:color w:val="auto"/>
          <w:sz w:val="32"/>
          <w:szCs w:val="32"/>
          <w:highlight w:val="none"/>
          <w:lang w:val="en-US" w:eastAsia="zh-CN"/>
        </w:rPr>
        <w:t>热带雨林国家公园</w:t>
      </w:r>
      <w:r>
        <w:rPr>
          <w:rFonts w:hint="eastAsia" w:ascii="仿宋" w:hAnsi="仿宋" w:eastAsia="仿宋" w:cs="仿宋"/>
          <w:color w:val="auto"/>
          <w:sz w:val="32"/>
          <w:szCs w:val="32"/>
          <w:highlight w:val="none"/>
          <w:lang w:val="en-US" w:eastAsia="zh-CN"/>
        </w:rPr>
        <w:t>内野生植物的监督管理工作。</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县级以上人民政府生态</w:t>
      </w:r>
      <w:r>
        <w:rPr>
          <w:rFonts w:ascii="仿宋" w:hAnsi="仿宋" w:eastAsia="仿宋" w:cs="仿宋"/>
          <w:color w:val="auto"/>
          <w:sz w:val="32"/>
          <w:szCs w:val="32"/>
          <w:highlight w:val="none"/>
        </w:rPr>
        <w:t>环境部门负责</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环境保护工作的协调和监督。</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第六条</w:t>
      </w:r>
      <w:r>
        <w:rPr>
          <w:rFonts w:ascii="仿宋" w:hAnsi="仿宋" w:eastAsia="仿宋" w:cs="仿宋"/>
          <w:color w:val="auto"/>
          <w:sz w:val="32"/>
          <w:szCs w:val="32"/>
          <w:highlight w:val="none"/>
        </w:rPr>
        <w:t> </w:t>
      </w:r>
      <w:bookmarkStart w:id="1" w:name="_Toc7416CA4DA8F1620D9BBCFF90A2B6E810"/>
      <w:r>
        <w:rPr>
          <w:rFonts w:hint="default" w:ascii="仿宋" w:hAnsi="仿宋" w:eastAsia="仿宋" w:cs="仿宋"/>
          <w:color w:val="auto"/>
          <w:sz w:val="32"/>
          <w:szCs w:val="32"/>
          <w:highlight w:val="none"/>
          <w:lang w:val="en-US" w:eastAsia="zh-CN"/>
        </w:rPr>
        <w:t>任何单位和个人都有保护野生植物资源的义务，</w:t>
      </w:r>
      <w:r>
        <w:rPr>
          <w:rFonts w:hint="default" w:ascii="仿宋" w:hAnsi="仿宋" w:eastAsia="仿宋" w:cs="仿宋"/>
          <w:color w:val="auto"/>
          <w:sz w:val="32"/>
          <w:szCs w:val="32"/>
          <w:highlight w:val="none"/>
          <w:lang w:val="en-US" w:eastAsia="zh-CN"/>
        </w:rPr>
        <w:t>对侵占或者破坏野生植物及其生长环境的行为有权检举和控告。</w:t>
      </w:r>
    </w:p>
    <w:p>
      <w:pPr>
        <w:pStyle w:val="2"/>
        <w:keepNext w:val="0"/>
        <w:keepLines w:val="0"/>
        <w:pageBreakBefore w:val="0"/>
        <w:widowControl/>
        <w:kinsoku/>
        <w:wordWrap/>
        <w:overflowPunct/>
        <w:topLinePunct w:val="0"/>
        <w:autoSpaceDE/>
        <w:autoSpaceDN/>
        <w:bidi w:val="0"/>
        <w:adjustRightInd/>
        <w:snapToGrid/>
        <w:spacing w:before="313" w:beforeLines="100" w:after="313" w:afterLines="100" w:line="580" w:lineRule="exac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第二章　</w:t>
      </w:r>
      <w:r>
        <w:rPr>
          <w:rFonts w:hint="eastAsia" w:ascii="黑体" w:hAnsi="黑体" w:eastAsia="黑体" w:cs="黑体"/>
          <w:b w:val="0"/>
          <w:bCs w:val="0"/>
          <w:color w:val="auto"/>
          <w:sz w:val="32"/>
          <w:szCs w:val="32"/>
          <w:highlight w:val="none"/>
          <w:lang w:eastAsia="zh-CN"/>
        </w:rPr>
        <w:t>野生植物</w:t>
      </w:r>
      <w:r>
        <w:rPr>
          <w:rFonts w:hint="eastAsia" w:ascii="黑体" w:hAnsi="黑体" w:eastAsia="黑体" w:cs="黑体"/>
          <w:b w:val="0"/>
          <w:bCs w:val="0"/>
          <w:color w:val="auto"/>
          <w:sz w:val="32"/>
          <w:szCs w:val="32"/>
          <w:highlight w:val="none"/>
        </w:rPr>
        <w:t>保护</w:t>
      </w:r>
      <w:bookmarkEnd w:id="1"/>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第七条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国家重点保护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根据国务院批准公布的名录执行。</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省重点保护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名录由省人民政府林业主管部门</w:t>
      </w:r>
      <w:r>
        <w:rPr>
          <w:rFonts w:hint="eastAsia" w:ascii="仿宋" w:hAnsi="仿宋" w:eastAsia="仿宋" w:cs="仿宋"/>
          <w:color w:val="auto"/>
          <w:sz w:val="32"/>
          <w:szCs w:val="32"/>
          <w:highlight w:val="none"/>
        </w:rPr>
        <w:t>商</w:t>
      </w:r>
      <w:r>
        <w:rPr>
          <w:rFonts w:hint="eastAsia" w:ascii="仿宋" w:hAnsi="仿宋" w:eastAsia="仿宋" w:cs="仿宋"/>
          <w:color w:val="auto"/>
          <w:sz w:val="32"/>
          <w:szCs w:val="32"/>
          <w:highlight w:val="none"/>
          <w:lang w:eastAsia="zh-CN"/>
        </w:rPr>
        <w:t>农业农村、</w:t>
      </w:r>
      <w:r>
        <w:rPr>
          <w:rFonts w:hint="eastAsia" w:ascii="仿宋" w:hAnsi="仿宋" w:eastAsia="仿宋" w:cs="仿宋"/>
          <w:color w:val="auto"/>
          <w:sz w:val="32"/>
          <w:szCs w:val="32"/>
          <w:highlight w:val="none"/>
        </w:rPr>
        <w:t>生态环境、住房和城乡建设</w:t>
      </w:r>
      <w:r>
        <w:rPr>
          <w:rFonts w:hint="eastAsia" w:ascii="仿宋" w:hAnsi="仿宋" w:eastAsia="仿宋" w:cs="仿宋"/>
          <w:color w:val="auto"/>
          <w:sz w:val="32"/>
          <w:szCs w:val="32"/>
          <w:highlight w:val="none"/>
        </w:rPr>
        <w:t>等有关部门制定，经省人民政府批准并公布，报国务院备案。</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第八条</w:t>
      </w:r>
      <w:r>
        <w:rPr>
          <w:rFonts w:hint="eastAsia" w:ascii="仿宋" w:hAnsi="仿宋" w:eastAsia="仿宋" w:cs="仿宋"/>
          <w:b/>
          <w:bCs/>
          <w:color w:val="auto"/>
          <w:sz w:val="32"/>
          <w:szCs w:val="32"/>
          <w:highlight w:val="none"/>
          <w:lang w:val="en-US" w:eastAsia="zh-CN"/>
        </w:rPr>
        <w:t xml:space="preserve">  </w:t>
      </w:r>
      <w:r>
        <w:rPr>
          <w:rFonts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物种的天然集中分布区域，应当依照有关法律、行政法规的规定，建立</w:t>
      </w:r>
      <w:r>
        <w:rPr>
          <w:rFonts w:ascii="仿宋" w:hAnsi="仿宋" w:eastAsia="仿宋" w:cs="仿宋"/>
          <w:color w:val="auto"/>
          <w:sz w:val="32"/>
          <w:szCs w:val="32"/>
          <w:highlight w:val="none"/>
        </w:rPr>
        <w:t>自然保护区</w:t>
      </w:r>
      <w:r>
        <w:rPr>
          <w:rFonts w:ascii="仿宋" w:hAnsi="仿宋" w:eastAsia="仿宋" w:cs="仿宋"/>
          <w:color w:val="auto"/>
          <w:sz w:val="32"/>
          <w:szCs w:val="32"/>
          <w:highlight w:val="none"/>
        </w:rPr>
        <w:t>；在其他区域，县级以上人民政府</w:t>
      </w:r>
      <w:r>
        <w:rPr>
          <w:rFonts w:hint="eastAsia" w:ascii="仿宋" w:hAnsi="仿宋" w:eastAsia="仿宋" w:cs="仿宋"/>
          <w:color w:val="auto"/>
          <w:sz w:val="32"/>
          <w:szCs w:val="32"/>
          <w:highlight w:val="none"/>
        </w:rPr>
        <w:t>林业</w:t>
      </w:r>
      <w:r>
        <w:rPr>
          <w:rFonts w:ascii="仿宋" w:hAnsi="仿宋" w:eastAsia="仿宋" w:cs="仿宋"/>
          <w:color w:val="auto"/>
          <w:sz w:val="32"/>
          <w:szCs w:val="32"/>
          <w:highlight w:val="none"/>
        </w:rPr>
        <w:t>主管部门可以根据实际情况建立</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的保护</w:t>
      </w:r>
      <w:r>
        <w:rPr>
          <w:rFonts w:hint="eastAsia" w:ascii="仿宋" w:hAnsi="仿宋" w:eastAsia="仿宋" w:cs="仿宋"/>
          <w:color w:val="auto"/>
          <w:sz w:val="32"/>
          <w:szCs w:val="32"/>
          <w:highlight w:val="none"/>
        </w:rPr>
        <w:t>小区（</w:t>
      </w:r>
      <w:r>
        <w:rPr>
          <w:rFonts w:ascii="仿宋" w:hAnsi="仿宋" w:eastAsia="仿宋" w:cs="仿宋"/>
          <w:color w:val="auto"/>
          <w:sz w:val="32"/>
          <w:szCs w:val="32"/>
          <w:highlight w:val="none"/>
        </w:rPr>
        <w:t>点</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或者设立保护标志。</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禁止破坏</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保护</w:t>
      </w:r>
      <w:r>
        <w:rPr>
          <w:rFonts w:hint="eastAsia" w:ascii="仿宋" w:hAnsi="仿宋" w:eastAsia="仿宋" w:cs="仿宋"/>
          <w:color w:val="auto"/>
          <w:sz w:val="32"/>
          <w:szCs w:val="32"/>
          <w:highlight w:val="none"/>
        </w:rPr>
        <w:t>小区（</w:t>
      </w:r>
      <w:r>
        <w:rPr>
          <w:rFonts w:ascii="仿宋" w:hAnsi="仿宋" w:eastAsia="仿宋" w:cs="仿宋"/>
          <w:color w:val="auto"/>
          <w:sz w:val="32"/>
          <w:szCs w:val="32"/>
          <w:highlight w:val="none"/>
        </w:rPr>
        <w:t>点</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的保护设施和保护标志。</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第九条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县级以上人民政府林业</w:t>
      </w:r>
      <w:r>
        <w:rPr>
          <w:rFonts w:ascii="仿宋" w:hAnsi="仿宋" w:eastAsia="仿宋" w:cs="仿宋"/>
          <w:color w:val="auto"/>
          <w:sz w:val="32"/>
          <w:szCs w:val="32"/>
          <w:highlight w:val="none"/>
        </w:rPr>
        <w:t>主管部门应当建立</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常态化监测机制，</w:t>
      </w:r>
      <w:r>
        <w:rPr>
          <w:rFonts w:ascii="仿宋" w:hAnsi="仿宋" w:eastAsia="仿宋" w:cs="仿宋"/>
          <w:color w:val="auto"/>
          <w:sz w:val="32"/>
          <w:szCs w:val="32"/>
          <w:highlight w:val="none"/>
        </w:rPr>
        <w:t>定期组织开展</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资源调查监测工作，对</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生境类型、野外分布区域、</w:t>
      </w:r>
      <w:r>
        <w:rPr>
          <w:rFonts w:hint="eastAsia" w:ascii="仿宋" w:hAnsi="仿宋" w:eastAsia="仿宋" w:cs="仿宋"/>
          <w:color w:val="auto"/>
          <w:sz w:val="32"/>
          <w:szCs w:val="32"/>
          <w:highlight w:val="none"/>
        </w:rPr>
        <w:t>资源及</w:t>
      </w:r>
      <w:r>
        <w:rPr>
          <w:rFonts w:ascii="仿宋" w:hAnsi="仿宋" w:eastAsia="仿宋" w:cs="仿宋"/>
          <w:color w:val="auto"/>
          <w:sz w:val="32"/>
          <w:szCs w:val="32"/>
          <w:highlight w:val="none"/>
        </w:rPr>
        <w:t>生态状况</w:t>
      </w:r>
      <w:r>
        <w:rPr>
          <w:rFonts w:hint="eastAsia" w:ascii="仿宋" w:hAnsi="仿宋" w:eastAsia="仿宋" w:cs="仿宋"/>
          <w:color w:val="auto"/>
          <w:sz w:val="32"/>
          <w:szCs w:val="32"/>
          <w:highlight w:val="none"/>
        </w:rPr>
        <w:t>等进行调查监测。</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第十条</w:t>
      </w:r>
      <w:r>
        <w:rPr>
          <w:rStyle w:val="10"/>
          <w:rFonts w:hint="eastAsia" w:ascii="仿宋" w:hAnsi="仿宋" w:eastAsia="仿宋" w:cs="仿宋"/>
          <w:color w:val="auto"/>
          <w:sz w:val="32"/>
          <w:szCs w:val="32"/>
          <w:highlight w:val="none"/>
          <w:lang w:val="en-US" w:eastAsia="zh-CN"/>
        </w:rPr>
        <w:t xml:space="preserve">  </w:t>
      </w:r>
      <w:r>
        <w:rPr>
          <w:rStyle w:val="10"/>
          <w:rFonts w:ascii="仿宋" w:hAnsi="仿宋" w:eastAsia="仿宋" w:cs="仿宋"/>
          <w:b w:val="0"/>
          <w:bCs w:val="0"/>
          <w:color w:val="auto"/>
          <w:sz w:val="32"/>
          <w:szCs w:val="32"/>
          <w:highlight w:val="none"/>
        </w:rPr>
        <w:t>县级以上人民政府林业</w:t>
      </w:r>
      <w:r>
        <w:rPr>
          <w:rFonts w:hint="eastAsia" w:ascii="仿宋" w:hAnsi="仿宋" w:eastAsia="仿宋" w:cs="仿宋"/>
          <w:color w:val="auto"/>
          <w:sz w:val="32"/>
          <w:szCs w:val="32"/>
          <w:highlight w:val="none"/>
        </w:rPr>
        <w:t>主管部门及有关部门应当监视、监测环境对</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生长的影响，并采取措施，维护和改善</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的生长条件。由于环境影响对</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的生长造成危害时，林业主管部门应当会同有关部门调查并依法处理。</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第十一条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县级以上人民政府林业主管部门根据</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的生物学特性和资源生长情况，可以对特定野生植物的采集限定采集方式和规定禁采期、禁采区。特定野生植物的采集方式和禁采期、禁采区由本级人民政府批准，设立标志，并向社会公告。</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禁止在禁采期、禁采区内采挖特定野生植物。</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第十二条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县级以上人民政府林业主管部门和有关单位对生长受到威胁或者濒危的</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，应当采取拯救措施，</w:t>
      </w:r>
      <w:r>
        <w:rPr>
          <w:rFonts w:hint="eastAsia" w:ascii="仿宋" w:hAnsi="仿宋" w:eastAsia="仿宋" w:cs="仿宋"/>
          <w:color w:val="auto"/>
          <w:sz w:val="32"/>
          <w:szCs w:val="32"/>
          <w:highlight w:val="none"/>
          <w:lang w:val="en-US" w:eastAsia="zh-CN"/>
        </w:rPr>
        <w:t>保护或者恢复其生产环境，</w:t>
      </w:r>
      <w:r>
        <w:rPr>
          <w:rFonts w:hint="eastAsia" w:ascii="仿宋" w:hAnsi="仿宋" w:eastAsia="仿宋" w:cs="仿宋"/>
          <w:color w:val="auto"/>
          <w:sz w:val="32"/>
          <w:szCs w:val="32"/>
          <w:highlight w:val="none"/>
        </w:rPr>
        <w:t>必要时建立</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收容救护中心、</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繁育基地、种质资源库或者</w:t>
      </w:r>
      <w:r>
        <w:rPr>
          <w:rFonts w:hint="eastAsia" w:ascii="仿宋" w:hAnsi="仿宋" w:eastAsia="仿宋" w:cs="仿宋"/>
          <w:color w:val="auto"/>
          <w:sz w:val="32"/>
          <w:szCs w:val="32"/>
          <w:highlight w:val="none"/>
          <w:lang w:val="en-US" w:eastAsia="zh-CN"/>
        </w:rPr>
        <w:t>采取</w:t>
      </w:r>
      <w:r>
        <w:rPr>
          <w:rFonts w:hint="eastAsia" w:ascii="仿宋" w:hAnsi="仿宋" w:eastAsia="仿宋" w:cs="仿宋"/>
          <w:color w:val="auto"/>
          <w:sz w:val="32"/>
          <w:szCs w:val="32"/>
          <w:highlight w:val="none"/>
        </w:rPr>
        <w:t>迁地保护</w:t>
      </w:r>
      <w:r>
        <w:rPr>
          <w:rFonts w:hint="eastAsia" w:ascii="仿宋" w:hAnsi="仿宋" w:eastAsia="仿宋" w:cs="仿宋"/>
          <w:color w:val="auto"/>
          <w:sz w:val="32"/>
          <w:szCs w:val="32"/>
          <w:highlight w:val="none"/>
          <w:lang w:val="en-US" w:eastAsia="zh-CN"/>
        </w:rPr>
        <w:t>措施</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县级以上人民政府及其林业主管部门应当采取措施支持单位和个人建立</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繁育基地，开展</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人工</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育和开发利用，促进地方经济发展。</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第十三条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建设项目对</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的生长环境可能造成不利影响的，建设单位提交的环境影响报告书中应当对此作出评价；</w:t>
      </w:r>
      <w:r>
        <w:rPr>
          <w:rFonts w:hint="eastAsia" w:ascii="仿宋" w:hAnsi="仿宋" w:eastAsia="仿宋" w:cs="仿宋"/>
          <w:color w:val="auto"/>
          <w:sz w:val="32"/>
          <w:szCs w:val="32"/>
          <w:highlight w:val="none"/>
          <w:lang w:val="en-US" w:eastAsia="zh-CN"/>
        </w:rPr>
        <w:t>有关</w:t>
      </w:r>
      <w:r>
        <w:rPr>
          <w:rFonts w:hint="eastAsia" w:ascii="仿宋" w:hAnsi="仿宋" w:eastAsia="仿宋" w:cs="仿宋"/>
          <w:color w:val="auto"/>
          <w:sz w:val="32"/>
          <w:szCs w:val="32"/>
          <w:highlight w:val="none"/>
        </w:rPr>
        <w:t>部门在审批环境影响报告书时，应当征求项目所在地林业主管部门的意见。</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因重大工程建设项目</w:t>
      </w:r>
      <w:r>
        <w:rPr>
          <w:rFonts w:hint="eastAsia" w:ascii="仿宋" w:hAnsi="仿宋" w:eastAsia="仿宋" w:cs="仿宋"/>
          <w:color w:val="auto"/>
          <w:sz w:val="32"/>
          <w:szCs w:val="32"/>
          <w:highlight w:val="none"/>
        </w:rPr>
        <w:t>需要移植</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w:t>
      </w:r>
      <w:r>
        <w:rPr>
          <w:rFonts w:ascii="仿宋" w:hAnsi="仿宋" w:eastAsia="仿宋" w:cs="仿宋"/>
          <w:color w:val="auto"/>
          <w:sz w:val="32"/>
          <w:szCs w:val="32"/>
          <w:highlight w:val="none"/>
        </w:rPr>
        <w:t>应当</w:t>
      </w:r>
      <w:r>
        <w:rPr>
          <w:rFonts w:hint="eastAsia" w:ascii="仿宋" w:hAnsi="仿宋" w:eastAsia="仿宋" w:cs="仿宋"/>
          <w:color w:val="auto"/>
          <w:sz w:val="32"/>
          <w:szCs w:val="32"/>
          <w:highlight w:val="none"/>
        </w:rPr>
        <w:t>向林业主管部门提交</w:t>
      </w:r>
      <w:r>
        <w:rPr>
          <w:rFonts w:hint="eastAsia" w:ascii="仿宋" w:hAnsi="仿宋" w:eastAsia="仿宋" w:cs="仿宋"/>
          <w:color w:val="auto"/>
          <w:sz w:val="32"/>
          <w:szCs w:val="32"/>
          <w:highlight w:val="none"/>
          <w:lang w:val="en-US" w:eastAsia="zh-CN"/>
        </w:rPr>
        <w:t>工程立项文件及工程实施相关背景资料、</w:t>
      </w:r>
      <w:r>
        <w:rPr>
          <w:rFonts w:hint="eastAsia" w:ascii="仿宋" w:hAnsi="仿宋" w:eastAsia="仿宋" w:cs="仿宋"/>
          <w:color w:val="auto"/>
          <w:sz w:val="32"/>
          <w:szCs w:val="32"/>
          <w:highlight w:val="none"/>
        </w:rPr>
        <w:t>移植原因、移植方案及移植后管理措施等材料。建设单位应当</w:t>
      </w:r>
      <w:r>
        <w:rPr>
          <w:rFonts w:ascii="仿宋" w:hAnsi="仿宋" w:eastAsia="仿宋" w:cs="仿宋"/>
          <w:color w:val="auto"/>
          <w:sz w:val="32"/>
          <w:szCs w:val="32"/>
          <w:highlight w:val="none"/>
        </w:rPr>
        <w:t>采取</w:t>
      </w:r>
      <w:r>
        <w:rPr>
          <w:rFonts w:hint="eastAsia" w:ascii="仿宋" w:hAnsi="仿宋" w:eastAsia="仿宋" w:cs="仿宋"/>
          <w:color w:val="auto"/>
          <w:sz w:val="32"/>
          <w:szCs w:val="32"/>
          <w:highlight w:val="none"/>
        </w:rPr>
        <w:t>有效</w:t>
      </w:r>
      <w:r>
        <w:rPr>
          <w:rFonts w:ascii="仿宋" w:hAnsi="仿宋" w:eastAsia="仿宋" w:cs="仿宋"/>
          <w:color w:val="auto"/>
          <w:sz w:val="32"/>
          <w:szCs w:val="32"/>
          <w:highlight w:val="none"/>
        </w:rPr>
        <w:t>措施</w:t>
      </w:r>
      <w:r>
        <w:rPr>
          <w:rFonts w:hint="eastAsia" w:ascii="仿宋" w:hAnsi="仿宋" w:eastAsia="仿宋" w:cs="仿宋"/>
          <w:color w:val="auto"/>
          <w:sz w:val="32"/>
          <w:szCs w:val="32"/>
          <w:highlight w:val="none"/>
        </w:rPr>
        <w:t>就近移植，确保</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数量不减少</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移植费用由</w:t>
      </w:r>
      <w:r>
        <w:rPr>
          <w:rFonts w:hint="eastAsia" w:ascii="仿宋" w:hAnsi="仿宋" w:eastAsia="仿宋" w:cs="仿宋"/>
          <w:color w:val="auto"/>
          <w:sz w:val="32"/>
          <w:szCs w:val="32"/>
          <w:highlight w:val="none"/>
        </w:rPr>
        <w:t>建设</w:t>
      </w:r>
      <w:r>
        <w:rPr>
          <w:rFonts w:ascii="仿宋" w:hAnsi="仿宋" w:eastAsia="仿宋" w:cs="仿宋"/>
          <w:color w:val="auto"/>
          <w:sz w:val="32"/>
          <w:szCs w:val="32"/>
          <w:highlight w:val="none"/>
        </w:rPr>
        <w:t>单位承担。</w:t>
      </w:r>
      <w:r>
        <w:rPr>
          <w:rFonts w:hint="eastAsia" w:ascii="仿宋" w:hAnsi="仿宋" w:eastAsia="仿宋" w:cs="仿宋"/>
          <w:color w:val="auto"/>
          <w:sz w:val="32"/>
          <w:szCs w:val="32"/>
          <w:highlight w:val="none"/>
        </w:rPr>
        <w:t>鼓励建设单位将</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移植</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收容救护中心</w:t>
      </w:r>
      <w:r>
        <w:rPr>
          <w:rFonts w:hint="eastAsia" w:ascii="仿宋" w:hAnsi="仿宋" w:eastAsia="仿宋" w:cs="仿宋"/>
          <w:color w:val="auto"/>
          <w:sz w:val="32"/>
          <w:szCs w:val="32"/>
          <w:highlight w:val="none"/>
          <w:lang w:val="en-US" w:eastAsia="zh-CN"/>
        </w:rPr>
        <w:t>或者</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繁育基地。</w:t>
      </w:r>
    </w:p>
    <w:p>
      <w:pPr>
        <w:pStyle w:val="2"/>
        <w:keepNext w:val="0"/>
        <w:keepLines w:val="0"/>
        <w:pageBreakBefore w:val="0"/>
        <w:widowControl/>
        <w:kinsoku/>
        <w:wordWrap/>
        <w:overflowPunct/>
        <w:topLinePunct w:val="0"/>
        <w:autoSpaceDE/>
        <w:autoSpaceDN/>
        <w:bidi w:val="0"/>
        <w:adjustRightInd/>
        <w:snapToGrid/>
        <w:spacing w:before="313" w:beforeLines="100" w:after="313" w:afterLines="100" w:line="580" w:lineRule="exact"/>
        <w:textAlignment w:val="auto"/>
        <w:rPr>
          <w:rFonts w:hint="eastAsia" w:ascii="黑体" w:hAnsi="黑体" w:eastAsia="黑体" w:cs="黑体"/>
          <w:b w:val="0"/>
          <w:bCs w:val="0"/>
          <w:color w:val="auto"/>
          <w:sz w:val="32"/>
          <w:szCs w:val="32"/>
          <w:highlight w:val="none"/>
        </w:rPr>
      </w:pPr>
      <w:bookmarkStart w:id="2" w:name="_TocD72240887137E55D43543DDBFAEF03A6"/>
      <w:r>
        <w:rPr>
          <w:rFonts w:hint="eastAsia" w:ascii="黑体" w:hAnsi="黑体" w:eastAsia="黑体" w:cs="黑体"/>
          <w:b w:val="0"/>
          <w:bCs w:val="0"/>
          <w:color w:val="auto"/>
          <w:sz w:val="32"/>
          <w:szCs w:val="32"/>
          <w:highlight w:val="none"/>
        </w:rPr>
        <w:t>第三章　</w:t>
      </w:r>
      <w:r>
        <w:rPr>
          <w:rFonts w:hint="eastAsia" w:ascii="黑体" w:hAnsi="黑体" w:eastAsia="黑体" w:cs="黑体"/>
          <w:b w:val="0"/>
          <w:bCs w:val="0"/>
          <w:color w:val="auto"/>
          <w:sz w:val="32"/>
          <w:szCs w:val="32"/>
          <w:highlight w:val="none"/>
          <w:lang w:eastAsia="zh-CN"/>
        </w:rPr>
        <w:t>野生植物</w:t>
      </w:r>
      <w:r>
        <w:rPr>
          <w:rFonts w:hint="eastAsia" w:ascii="黑体" w:hAnsi="黑体" w:eastAsia="黑体" w:cs="黑体"/>
          <w:b w:val="0"/>
          <w:bCs w:val="0"/>
          <w:color w:val="auto"/>
          <w:sz w:val="32"/>
          <w:szCs w:val="32"/>
          <w:highlight w:val="none"/>
        </w:rPr>
        <w:t>管理</w:t>
      </w:r>
      <w:bookmarkEnd w:id="2"/>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第十四条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禁止采集国家一级保护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。因科学研究、人工培育、文化交流等特殊需要，采集国家一级保护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的，按照《中华人民共和国野生植物保护条例》有关规定办理。</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采集国家二级保护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的，应当向采集地市、县、自治县人民政府林业主管部门申请办理采集证。</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采集</w:t>
      </w:r>
      <w:r>
        <w:rPr>
          <w:rFonts w:ascii="仿宋" w:hAnsi="仿宋" w:eastAsia="仿宋" w:cs="仿宋"/>
          <w:color w:val="auto"/>
          <w:sz w:val="32"/>
          <w:szCs w:val="32"/>
          <w:highlight w:val="none"/>
        </w:rPr>
        <w:t>省重点保护</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val="en-US" w:eastAsia="zh-CN"/>
        </w:rPr>
        <w:t>在采集前</w:t>
      </w:r>
      <w:r>
        <w:rPr>
          <w:rFonts w:hint="eastAsia" w:ascii="仿宋" w:hAnsi="仿宋" w:eastAsia="仿宋" w:cs="仿宋"/>
          <w:color w:val="auto"/>
          <w:sz w:val="32"/>
          <w:szCs w:val="32"/>
          <w:highlight w:val="none"/>
        </w:rPr>
        <w:t>向采集地市、县、自治县人民政府林业主管部门备案。</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hint="eastAsia"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第十五条</w:t>
      </w:r>
      <w:r>
        <w:rPr>
          <w:rStyle w:val="10"/>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需要在海南热带雨林国家公园范围内采集野生植物的，除需按照规定办理采集证外，还应当经海南热带雨林国家公园管理机构批准。</w:t>
      </w:r>
    </w:p>
    <w:p>
      <w:pPr>
        <w:keepNext w:val="0"/>
        <w:keepLines w:val="0"/>
        <w:pageBreakBefore w:val="0"/>
        <w:widowControl/>
        <w:kinsoku/>
        <w:wordWrap/>
        <w:overflowPunct/>
        <w:topLinePunct w:val="0"/>
        <w:autoSpaceDE/>
        <w:autoSpaceDN/>
        <w:bidi w:val="0"/>
        <w:adjustRightInd/>
        <w:snapToGrid/>
        <w:spacing w:beforeLines="0" w:line="580" w:lineRule="exact"/>
        <w:ind w:left="0" w:leftChars="0" w:firstLine="640" w:firstLineChars="200"/>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第十六条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采集</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应当按照批准或者备案的种类、数量、地点、期限和方法进行，并接受采集地林业主管部门的监督。禁止超采和采用灭绝性方式采集。</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自然保护地管理机构应当加强对自然保护地范围内采集</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行为的监督，发现超范围、超数量采集的，应当及时制止，</w:t>
      </w:r>
      <w:r>
        <w:rPr>
          <w:rFonts w:hint="eastAsia" w:ascii="仿宋" w:hAnsi="仿宋" w:eastAsia="仿宋" w:cs="仿宋"/>
          <w:color w:val="auto"/>
          <w:sz w:val="32"/>
          <w:szCs w:val="32"/>
          <w:highlight w:val="none"/>
          <w:lang w:val="en-US" w:eastAsia="zh-CN"/>
        </w:rPr>
        <w:t>并</w:t>
      </w:r>
      <w:r>
        <w:rPr>
          <w:rFonts w:hint="eastAsia" w:ascii="仿宋" w:hAnsi="仿宋" w:eastAsia="仿宋" w:cs="仿宋"/>
          <w:color w:val="auto"/>
          <w:sz w:val="32"/>
          <w:szCs w:val="32"/>
          <w:highlight w:val="none"/>
        </w:rPr>
        <w:t>移交给所在地</w:t>
      </w:r>
      <w:r>
        <w:rPr>
          <w:rFonts w:hint="eastAsia" w:ascii="仿宋" w:hAnsi="仿宋" w:eastAsia="仿宋" w:cs="仿宋"/>
          <w:color w:val="auto"/>
          <w:sz w:val="32"/>
          <w:szCs w:val="32"/>
          <w:highlight w:val="none"/>
        </w:rPr>
        <w:t>执法</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rPr>
        <w:t>处理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同时报告当地林业主管部门</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第十七条</w:t>
      </w:r>
      <w:r>
        <w:rPr>
          <w:rFonts w:ascii="仿宋" w:hAnsi="仿宋" w:eastAsia="仿宋" w:cs="仿宋"/>
          <w:b/>
          <w:bCs/>
          <w:color w:val="auto"/>
          <w:sz w:val="32"/>
          <w:szCs w:val="32"/>
          <w:highlight w:val="none"/>
        </w:rPr>
        <w:t> </w:t>
      </w:r>
      <w:r>
        <w:rPr>
          <w:rFonts w:hint="eastAsia" w:ascii="仿宋" w:hAnsi="仿宋" w:eastAsia="仿宋" w:cs="仿宋"/>
          <w:b/>
          <w:bCs/>
          <w:color w:val="auto"/>
          <w:sz w:val="32"/>
          <w:szCs w:val="32"/>
          <w:highlight w:val="none"/>
          <w:lang w:val="en-US" w:eastAsia="zh-CN"/>
        </w:rPr>
        <w:t xml:space="preserve"> </w:t>
      </w:r>
      <w:r>
        <w:rPr>
          <w:rFonts w:ascii="仿宋" w:hAnsi="仿宋" w:eastAsia="仿宋" w:cs="仿宋"/>
          <w:color w:val="auto"/>
          <w:sz w:val="32"/>
          <w:szCs w:val="32"/>
          <w:highlight w:val="none"/>
        </w:rPr>
        <w:t>人工</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的单位和个人，可以向</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育场所所在地市、县、自治县人民政府林业主管部门办理备案。</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出口人工</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育的</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，应当经省人民政府林业主管部门批准，并提交进出口协议、人工</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育备案材料等。</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对未定名或者新发现的有重要价值的</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，人工</w:t>
      </w:r>
      <w:r>
        <w:rPr>
          <w:rFonts w:hint="eastAsia" w:ascii="仿宋" w:hAnsi="仿宋" w:eastAsia="仿宋" w:cs="仿宋"/>
          <w:color w:val="auto"/>
          <w:sz w:val="32"/>
          <w:szCs w:val="32"/>
          <w:highlight w:val="none"/>
          <w:lang w:val="en-US" w:eastAsia="zh-CN"/>
        </w:rPr>
        <w:t>培</w:t>
      </w:r>
      <w:r>
        <w:rPr>
          <w:rFonts w:hint="eastAsia" w:ascii="仿宋" w:hAnsi="仿宋" w:eastAsia="仿宋" w:cs="仿宋"/>
          <w:color w:val="auto"/>
          <w:sz w:val="32"/>
          <w:szCs w:val="32"/>
          <w:highlight w:val="none"/>
        </w:rPr>
        <w:t>育</w:t>
      </w:r>
      <w:r>
        <w:rPr>
          <w:rFonts w:ascii="仿宋" w:hAnsi="仿宋" w:eastAsia="仿宋" w:cs="仿宋"/>
          <w:color w:val="auto"/>
          <w:sz w:val="32"/>
          <w:szCs w:val="32"/>
          <w:highlight w:val="none"/>
        </w:rPr>
        <w:t>单位</w:t>
      </w:r>
      <w:r>
        <w:rPr>
          <w:rFonts w:hint="eastAsia" w:ascii="仿宋" w:hAnsi="仿宋" w:eastAsia="仿宋" w:cs="仿宋"/>
          <w:color w:val="auto"/>
          <w:sz w:val="32"/>
          <w:szCs w:val="32"/>
          <w:highlight w:val="none"/>
        </w:rPr>
        <w:t>和个人应当及时向所在地市、县、自治县人民政府林业主管部门报告，经林业主管部门同意后方可对外发布相关信息。</w:t>
      </w:r>
    </w:p>
    <w:p>
      <w:pPr>
        <w:keepNext w:val="0"/>
        <w:keepLines w:val="0"/>
        <w:pageBreakBefore w:val="0"/>
        <w:widowControl/>
        <w:kinsoku/>
        <w:wordWrap/>
        <w:overflowPunct/>
        <w:topLinePunct w:val="0"/>
        <w:autoSpaceDE/>
        <w:autoSpaceDN/>
        <w:bidi w:val="0"/>
        <w:adjustRightInd/>
        <w:snapToGrid/>
        <w:spacing w:beforeLines="0" w:line="580" w:lineRule="exact"/>
        <w:ind w:firstLine="6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禁止出口未定名的或者新发现并有重要价值的</w:t>
      </w:r>
      <w:r>
        <w:rPr>
          <w:rFonts w:hint="eastAsia" w:ascii="仿宋" w:hAnsi="仿宋" w:eastAsia="仿宋" w:cs="仿宋"/>
          <w:color w:val="auto"/>
          <w:sz w:val="32"/>
          <w:szCs w:val="32"/>
          <w:highlight w:val="none"/>
          <w:lang w:eastAsia="zh-CN"/>
        </w:rPr>
        <w:t>野生植物</w:t>
      </w:r>
      <w:r>
        <w:rPr>
          <w:rFonts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第十八条</w:t>
      </w:r>
      <w:r>
        <w:rPr>
          <w:rStyle w:val="10"/>
          <w:rFonts w:ascii="仿宋" w:hAnsi="仿宋" w:eastAsia="仿宋" w:cs="仿宋"/>
          <w:b w:val="0"/>
          <w:color w:val="auto"/>
          <w:sz w:val="32"/>
          <w:szCs w:val="32"/>
          <w:highlight w:val="none"/>
        </w:rPr>
        <w:t>　</w:t>
      </w:r>
      <w:r>
        <w:rPr>
          <w:rFonts w:hint="eastAsia" w:ascii="仿宋" w:hAnsi="仿宋" w:eastAsia="仿宋" w:cs="仿宋"/>
          <w:color w:val="auto"/>
          <w:sz w:val="32"/>
          <w:szCs w:val="32"/>
          <w:highlight w:val="none"/>
        </w:rPr>
        <w:t>外国人不得在本省行政区域内采集、收购</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第十九条</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执法机关</w:t>
      </w:r>
      <w:r>
        <w:rPr>
          <w:rFonts w:hint="eastAsia" w:ascii="仿宋" w:hAnsi="仿宋" w:eastAsia="仿宋" w:cs="仿宋"/>
          <w:color w:val="auto"/>
          <w:sz w:val="32"/>
          <w:szCs w:val="32"/>
          <w:highlight w:val="none"/>
        </w:rPr>
        <w:t>依法没收的</w:t>
      </w:r>
      <w:r>
        <w:rPr>
          <w:rFonts w:hint="eastAsia" w:ascii="仿宋" w:hAnsi="仿宋" w:eastAsia="仿宋" w:cs="仿宋"/>
          <w:color w:val="auto"/>
          <w:sz w:val="32"/>
          <w:szCs w:val="32"/>
          <w:highlight w:val="none"/>
          <w:lang w:eastAsia="zh-CN"/>
        </w:rPr>
        <w:t>野生植物</w:t>
      </w:r>
      <w:r>
        <w:rPr>
          <w:rFonts w:hint="eastAsia" w:ascii="仿宋" w:hAnsi="仿宋" w:eastAsia="仿宋" w:cs="仿宋"/>
          <w:color w:val="auto"/>
          <w:sz w:val="32"/>
          <w:szCs w:val="32"/>
          <w:highlight w:val="none"/>
          <w:lang w:val="en-US" w:eastAsia="zh-CN"/>
        </w:rPr>
        <w:t>及其制品</w:t>
      </w:r>
      <w:r>
        <w:rPr>
          <w:rFonts w:hint="eastAsia" w:ascii="仿宋" w:hAnsi="仿宋" w:eastAsia="仿宋" w:cs="仿宋"/>
          <w:color w:val="auto"/>
          <w:sz w:val="32"/>
          <w:szCs w:val="32"/>
          <w:highlight w:val="none"/>
        </w:rPr>
        <w:t>，应当移交给</w:t>
      </w:r>
      <w:r>
        <w:rPr>
          <w:rFonts w:hint="eastAsia" w:ascii="仿宋" w:hAnsi="仿宋" w:eastAsia="仿宋" w:cs="仿宋"/>
          <w:color w:val="auto"/>
          <w:sz w:val="32"/>
          <w:szCs w:val="32"/>
          <w:highlight w:val="none"/>
          <w:lang w:val="en-US" w:eastAsia="zh-CN"/>
        </w:rPr>
        <w:t>同级</w:t>
      </w:r>
      <w:r>
        <w:rPr>
          <w:rFonts w:hint="eastAsia" w:ascii="仿宋" w:hAnsi="仿宋" w:eastAsia="仿宋" w:cs="仿宋"/>
          <w:color w:val="auto"/>
          <w:sz w:val="32"/>
          <w:szCs w:val="32"/>
          <w:highlight w:val="none"/>
        </w:rPr>
        <w:t>林业</w:t>
      </w:r>
      <w:r>
        <w:rPr>
          <w:rFonts w:ascii="仿宋" w:hAnsi="仿宋" w:eastAsia="仿宋" w:cs="仿宋"/>
          <w:color w:val="auto"/>
          <w:sz w:val="32"/>
          <w:szCs w:val="32"/>
          <w:highlight w:val="none"/>
        </w:rPr>
        <w:t>主管部门按规定处置</w:t>
      </w:r>
      <w:r>
        <w:rPr>
          <w:rFonts w:hint="eastAsia" w:ascii="仿宋" w:hAnsi="仿宋" w:eastAsia="仿宋" w:cs="仿宋"/>
          <w:color w:val="auto"/>
          <w:sz w:val="32"/>
          <w:szCs w:val="32"/>
          <w:highlight w:val="none"/>
        </w:rPr>
        <w:t>。林业主管部门可以交由科研机构用于科学研究，或者捐赠给</w:t>
      </w:r>
      <w:r>
        <w:rPr>
          <w:rFonts w:hint="eastAsia" w:ascii="仿宋" w:hAnsi="仿宋" w:eastAsia="仿宋" w:cs="仿宋"/>
          <w:color w:val="auto"/>
          <w:sz w:val="32"/>
          <w:szCs w:val="32"/>
          <w:highlight w:val="none"/>
        </w:rPr>
        <w:t>植物园</w:t>
      </w:r>
      <w:r>
        <w:rPr>
          <w:rFonts w:hint="eastAsia" w:ascii="仿宋" w:hAnsi="仿宋" w:eastAsia="仿宋" w:cs="仿宋"/>
          <w:color w:val="auto"/>
          <w:sz w:val="32"/>
          <w:szCs w:val="32"/>
          <w:highlight w:val="none"/>
        </w:rPr>
        <w:t>、博物馆等</w:t>
      </w:r>
      <w:r>
        <w:rPr>
          <w:rFonts w:hint="eastAsia" w:ascii="仿宋" w:hAnsi="仿宋" w:eastAsia="仿宋" w:cs="仿宋"/>
          <w:color w:val="auto"/>
          <w:sz w:val="32"/>
          <w:szCs w:val="32"/>
          <w:highlight w:val="none"/>
          <w:lang w:val="en-US" w:eastAsia="zh-CN"/>
        </w:rPr>
        <w:t>公益</w:t>
      </w:r>
      <w:r>
        <w:rPr>
          <w:rFonts w:hint="eastAsia" w:ascii="仿宋" w:hAnsi="仿宋" w:eastAsia="仿宋" w:cs="仿宋"/>
          <w:color w:val="auto"/>
          <w:sz w:val="32"/>
          <w:szCs w:val="32"/>
          <w:highlight w:val="none"/>
        </w:rPr>
        <w:t>单位用于公益用途。</w:t>
      </w:r>
    </w:p>
    <w:p>
      <w:pPr>
        <w:pStyle w:val="2"/>
        <w:keepNext w:val="0"/>
        <w:keepLines w:val="0"/>
        <w:pageBreakBefore w:val="0"/>
        <w:widowControl/>
        <w:kinsoku/>
        <w:wordWrap/>
        <w:overflowPunct/>
        <w:topLinePunct w:val="0"/>
        <w:autoSpaceDE/>
        <w:autoSpaceDN/>
        <w:bidi w:val="0"/>
        <w:adjustRightInd/>
        <w:snapToGrid/>
        <w:spacing w:before="313" w:beforeLines="100" w:after="313" w:afterLines="100" w:line="580" w:lineRule="exact"/>
        <w:textAlignment w:val="auto"/>
        <w:rPr>
          <w:rFonts w:hint="eastAsia" w:ascii="黑体" w:hAnsi="黑体" w:eastAsia="黑体" w:cs="黑体"/>
          <w:b w:val="0"/>
          <w:bCs w:val="0"/>
          <w:color w:val="auto"/>
          <w:sz w:val="32"/>
          <w:szCs w:val="32"/>
          <w:highlight w:val="none"/>
        </w:rPr>
      </w:pPr>
      <w:bookmarkStart w:id="3" w:name="_TocF0111CBDD0E045455AC37A21F6280746"/>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章　附则</w:t>
      </w:r>
      <w:bookmarkEnd w:id="3"/>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Style w:val="10"/>
          <w:rFonts w:hint="default" w:ascii="仿宋" w:hAnsi="仿宋" w:eastAsia="仿宋" w:cs="仿宋"/>
          <w:b w:val="0"/>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第二十条</w:t>
      </w:r>
      <w:r>
        <w:rPr>
          <w:rStyle w:val="10"/>
          <w:rFonts w:ascii="仿宋" w:hAnsi="仿宋" w:eastAsia="仿宋" w:cs="仿宋"/>
          <w:b w:val="0"/>
          <w:color w:val="auto"/>
          <w:sz w:val="32"/>
          <w:szCs w:val="32"/>
          <w:highlight w:val="none"/>
        </w:rPr>
        <w:t>　古树名木的保护和管理，按照相关法律法规的规定执行。</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ascii="仿宋" w:hAnsi="仿宋" w:eastAsia="仿宋" w:cs="仿宋"/>
          <w:color w:val="auto"/>
          <w:sz w:val="32"/>
          <w:szCs w:val="32"/>
          <w:highlight w:val="none"/>
        </w:rPr>
      </w:pPr>
      <w:r>
        <w:rPr>
          <w:rStyle w:val="10"/>
          <w:rFonts w:hint="eastAsia" w:ascii="黑体" w:hAnsi="黑体" w:eastAsia="黑体" w:cs="黑体"/>
          <w:b w:val="0"/>
          <w:bCs w:val="0"/>
          <w:color w:val="auto"/>
          <w:sz w:val="32"/>
          <w:szCs w:val="32"/>
          <w:highlight w:val="none"/>
          <w:lang w:val="en-US" w:eastAsia="zh-CN"/>
        </w:rPr>
        <w:t>第二十一条</w:t>
      </w:r>
      <w:r>
        <w:rPr>
          <w:rStyle w:val="10"/>
          <w:rFonts w:hint="eastAsia" w:ascii="仿宋" w:hAnsi="仿宋" w:eastAsia="仿宋" w:cs="仿宋"/>
          <w:bCs w:val="0"/>
          <w:color w:val="auto"/>
          <w:sz w:val="32"/>
          <w:szCs w:val="32"/>
          <w:highlight w:val="none"/>
          <w:lang w:val="en-US" w:eastAsia="zh-CN"/>
        </w:rPr>
        <w:t xml:space="preserve">  </w:t>
      </w:r>
      <w:r>
        <w:rPr>
          <w:rFonts w:ascii="仿宋" w:hAnsi="仿宋" w:eastAsia="仿宋" w:cs="仿宋"/>
          <w:color w:val="auto"/>
          <w:sz w:val="32"/>
          <w:szCs w:val="32"/>
          <w:highlight w:val="none"/>
        </w:rPr>
        <w:t>本办法的具体应用问题，由省</w:t>
      </w:r>
      <w:r>
        <w:rPr>
          <w:rFonts w:hint="eastAsia" w:ascii="仿宋" w:hAnsi="仿宋" w:eastAsia="仿宋" w:cs="仿宋"/>
          <w:color w:val="auto"/>
          <w:sz w:val="32"/>
          <w:szCs w:val="32"/>
          <w:highlight w:val="none"/>
        </w:rPr>
        <w:t>人民政府林业</w:t>
      </w:r>
      <w:r>
        <w:rPr>
          <w:rFonts w:ascii="仿宋" w:hAnsi="仿宋" w:eastAsia="仿宋" w:cs="仿宋"/>
          <w:color w:val="auto"/>
          <w:sz w:val="32"/>
          <w:szCs w:val="32"/>
          <w:highlight w:val="none"/>
        </w:rPr>
        <w:t>主管部门负责解释。</w:t>
      </w:r>
    </w:p>
    <w:p>
      <w:pPr>
        <w:keepNext w:val="0"/>
        <w:keepLines w:val="0"/>
        <w:pageBreakBefore w:val="0"/>
        <w:widowControl/>
        <w:kinsoku/>
        <w:wordWrap/>
        <w:overflowPunct/>
        <w:topLinePunct w:val="0"/>
        <w:autoSpaceDE/>
        <w:autoSpaceDN/>
        <w:bidi w:val="0"/>
        <w:adjustRightInd/>
        <w:snapToGrid/>
        <w:spacing w:beforeLines="0" w:line="580" w:lineRule="exact"/>
        <w:ind w:firstLine="602"/>
        <w:textAlignment w:val="auto"/>
        <w:rPr>
          <w:rFonts w:eastAsia="仿宋"/>
          <w:color w:val="auto"/>
          <w:sz w:val="32"/>
          <w:szCs w:val="32"/>
          <w:highlight w:val="none"/>
        </w:rPr>
      </w:pPr>
      <w:r>
        <w:rPr>
          <w:rFonts w:hint="eastAsia" w:ascii="黑体" w:hAnsi="黑体" w:eastAsia="黑体" w:cs="黑体"/>
          <w:b w:val="0"/>
          <w:bCs w:val="0"/>
          <w:color w:val="auto"/>
          <w:sz w:val="32"/>
          <w:szCs w:val="32"/>
          <w:highlight w:val="none"/>
        </w:rPr>
        <w:t>第二十</w:t>
      </w: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本办法自</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日起施行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有效期五年</w:t>
      </w:r>
      <w:r>
        <w:rPr>
          <w:rFonts w:hint="eastAsia" w:ascii="仿宋" w:hAnsi="仿宋" w:eastAsia="仿宋" w:cs="仿宋"/>
          <w:color w:val="auto"/>
          <w:sz w:val="32"/>
          <w:szCs w:val="32"/>
          <w:highlight w:val="none"/>
        </w:rPr>
        <w:t>。</w:t>
      </w:r>
    </w:p>
    <w:bookmarkEnd w:id="4"/>
    <w:sectPr>
      <w:footerReference r:id="rId5" w:type="default"/>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4"/>
                  <w:spacing w:before="120"/>
                  <w:ind w:firstLine="360"/>
                </w:pPr>
                <w:r>
                  <w:fldChar w:fldCharType="begin"/>
                </w:r>
                <w:r>
                  <w:instrText xml:space="preserve"> PAGE  \* MERGEFORMAT </w:instrText>
                </w:r>
                <w:r>
                  <w:fldChar w:fldCharType="separate"/>
                </w:r>
                <w:r>
                  <w:t>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BF5BF68D"/>
    <w:rsid w:val="001E41F7"/>
    <w:rsid w:val="0031103F"/>
    <w:rsid w:val="2EFB74F3"/>
    <w:rsid w:val="326B05B7"/>
    <w:rsid w:val="393FEE0F"/>
    <w:rsid w:val="3BDDDC7F"/>
    <w:rsid w:val="3CFF37C0"/>
    <w:rsid w:val="3D9FA5E8"/>
    <w:rsid w:val="3FB36828"/>
    <w:rsid w:val="3FBD3617"/>
    <w:rsid w:val="3FCE666F"/>
    <w:rsid w:val="43041322"/>
    <w:rsid w:val="4BF7FF66"/>
    <w:rsid w:val="4BFEDCA9"/>
    <w:rsid w:val="5E7E4784"/>
    <w:rsid w:val="61FE2DF5"/>
    <w:rsid w:val="679A7FFA"/>
    <w:rsid w:val="6BD7C917"/>
    <w:rsid w:val="6BFCE1B8"/>
    <w:rsid w:val="6F9F7BBF"/>
    <w:rsid w:val="6FED0A7F"/>
    <w:rsid w:val="6FF4912A"/>
    <w:rsid w:val="73F716CA"/>
    <w:rsid w:val="755EE374"/>
    <w:rsid w:val="76FF9600"/>
    <w:rsid w:val="77ED415E"/>
    <w:rsid w:val="7BE79CE0"/>
    <w:rsid w:val="7C7BC918"/>
    <w:rsid w:val="7E334618"/>
    <w:rsid w:val="7EDFA2E0"/>
    <w:rsid w:val="7FBF14AB"/>
    <w:rsid w:val="7FEFDE9D"/>
    <w:rsid w:val="7FFB065B"/>
    <w:rsid w:val="877B9A04"/>
    <w:rsid w:val="9CF261F3"/>
    <w:rsid w:val="B4B64C90"/>
    <w:rsid w:val="BB643F8E"/>
    <w:rsid w:val="BBF7C8C3"/>
    <w:rsid w:val="BDFB21B4"/>
    <w:rsid w:val="BF5BF68D"/>
    <w:rsid w:val="C9DDD675"/>
    <w:rsid w:val="CBAF42F7"/>
    <w:rsid w:val="CD7DAD51"/>
    <w:rsid w:val="CD7F22E0"/>
    <w:rsid w:val="CF775C86"/>
    <w:rsid w:val="CF8FF115"/>
    <w:rsid w:val="D5CFFEE1"/>
    <w:rsid w:val="D7EF2CB3"/>
    <w:rsid w:val="D9C039A6"/>
    <w:rsid w:val="DA7C2658"/>
    <w:rsid w:val="DBE8A359"/>
    <w:rsid w:val="DDFD85E6"/>
    <w:rsid w:val="DE71695F"/>
    <w:rsid w:val="DEFB1807"/>
    <w:rsid w:val="DFFF4A86"/>
    <w:rsid w:val="DFFF66FE"/>
    <w:rsid w:val="E5EEBB78"/>
    <w:rsid w:val="E6FF4C86"/>
    <w:rsid w:val="EDF3522E"/>
    <w:rsid w:val="EEF699E8"/>
    <w:rsid w:val="EF9E48CC"/>
    <w:rsid w:val="EFEC4D53"/>
    <w:rsid w:val="EFF3CE0D"/>
    <w:rsid w:val="EFF756F5"/>
    <w:rsid w:val="F4FB6EA6"/>
    <w:rsid w:val="F7CBE756"/>
    <w:rsid w:val="F7E7F227"/>
    <w:rsid w:val="F7FF4E41"/>
    <w:rsid w:val="FBEE0B3D"/>
    <w:rsid w:val="FD7F5795"/>
    <w:rsid w:val="FDFD9B41"/>
    <w:rsid w:val="FE77A3F5"/>
    <w:rsid w:val="FEEE5012"/>
    <w:rsid w:val="FEF70349"/>
    <w:rsid w:val="FEFD945B"/>
    <w:rsid w:val="FEFE5714"/>
    <w:rsid w:val="FFE61164"/>
    <w:rsid w:val="FFFAB989"/>
    <w:rsid w:val="FFFC4A75"/>
    <w:rsid w:val="FFFEA3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ind w:firstLine="200" w:firstLineChars="200"/>
    </w:pPr>
    <w:rPr>
      <w:rFonts w:ascii="等线" w:hAnsi="等线" w:eastAsia="等线" w:cs="宋体"/>
      <w:sz w:val="21"/>
      <w:szCs w:val="21"/>
      <w:lang w:val="en-US" w:eastAsia="zh-CN" w:bidi="ar-SA"/>
    </w:rPr>
  </w:style>
  <w:style w:type="paragraph" w:styleId="2">
    <w:name w:val="heading 1"/>
    <w:basedOn w:val="1"/>
    <w:next w:val="1"/>
    <w:qFormat/>
    <w:uiPriority w:val="9"/>
    <w:pPr>
      <w:spacing w:beforeLines="100" w:afterLines="75" w:line="400" w:lineRule="exact"/>
      <w:ind w:firstLine="0" w:firstLineChars="0"/>
      <w:jc w:val="center"/>
      <w:outlineLvl w:val="0"/>
    </w:pPr>
    <w:rPr>
      <w:rFonts w:eastAsia="宋体"/>
      <w:b/>
      <w:bCs/>
      <w:kern w:val="36"/>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character" w:styleId="9">
    <w:name w:val="page number"/>
    <w:basedOn w:val="8"/>
    <w:semiHidden/>
    <w:unhideWhenUsed/>
    <w:qFormat/>
    <w:uiPriority w:val="99"/>
  </w:style>
  <w:style w:type="character" w:customStyle="1" w:styleId="10">
    <w:name w:val="sect2title1"/>
    <w:basedOn w:val="8"/>
    <w:qFormat/>
    <w:uiPriority w:val="0"/>
    <w:rPr>
      <w:rFonts w:hint="eastAsia" w:ascii="微软雅黑" w:hAnsi="微软雅黑" w:eastAsia="微软雅黑"/>
      <w:b/>
      <w:bCs/>
      <w:sz w:val="21"/>
      <w:szCs w:val="21"/>
    </w:rPr>
  </w:style>
  <w:style w:type="character" w:customStyle="1" w:styleId="11">
    <w:name w:val="批注框文本 Char"/>
    <w:basedOn w:val="8"/>
    <w:link w:val="3"/>
    <w:qFormat/>
    <w:uiPriority w:val="0"/>
    <w:rPr>
      <w:rFonts w:ascii="等线" w:hAnsi="等线" w:eastAsia="等线"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Organization</Company>
  <Pages>5</Pages>
  <Words>2709</Words>
  <Characters>83</Characters>
  <Lines>1</Lines>
  <Paragraphs>5</Paragraphs>
  <TotalTime>34</TotalTime>
  <ScaleCrop>false</ScaleCrop>
  <LinksUpToDate>false</LinksUpToDate>
  <CharactersWithSpaces>2787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2024-08-01T14:45:00Z</dcterms:created>
  <dc:creator>棋子湾</dc:creator>
  <cp:lastModifiedBy>Lenovo</cp:lastModifiedBy>
  <cp:lastPrinted>2024-08-26T17:26:00Z</cp:lastPrinted>
  <dcterms:modified xsi:type="dcterms:W3CDTF">2024-08-26T16:13:48Z</dcterms:modified>
  <dc:title>海南省林业野生植物保护管理办法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26D54D4C62AB4F9A90B1D75C5100B3F0</vt:lpwstr>
  </property>
</Properties>
</file>