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AB" w:rsidRDefault="00CF2C14">
      <w:pPr>
        <w:spacing w:line="600" w:lineRule="exact"/>
        <w:jc w:val="center"/>
        <w:rPr>
          <w:rFonts w:ascii="方正小标宋简体" w:eastAsia="方正小标宋简体" w:hAnsi="Times New Roman" w:cs="Times New Roman"/>
          <w:color w:val="1F2329"/>
          <w:sz w:val="44"/>
          <w:szCs w:val="44"/>
          <w:shd w:val="clear" w:color="auto" w:fill="FFFFFF"/>
        </w:rPr>
      </w:pPr>
      <w:r>
        <w:rPr>
          <w:rFonts w:ascii="方正小标宋简体" w:eastAsia="方正小标宋简体" w:hAnsi="Times New Roman" w:cs="Times New Roman" w:hint="eastAsia"/>
          <w:color w:val="1F2329"/>
          <w:sz w:val="44"/>
          <w:szCs w:val="44"/>
          <w:shd w:val="clear" w:color="auto" w:fill="FFFFFF"/>
        </w:rPr>
        <w:t>海南省椰子产业发展三年行动方案</w:t>
      </w:r>
      <w:r w:rsidR="009B5AF7">
        <w:rPr>
          <w:rFonts w:ascii="方正小标宋简体" w:eastAsia="方正小标宋简体" w:hAnsi="Times New Roman" w:cs="Times New Roman" w:hint="eastAsia"/>
          <w:color w:val="1F2329"/>
          <w:sz w:val="44"/>
          <w:szCs w:val="44"/>
          <w:shd w:val="clear" w:color="auto" w:fill="FFFFFF"/>
        </w:rPr>
        <w:t>（2025-2027年）</w:t>
      </w:r>
      <w:r>
        <w:rPr>
          <w:rFonts w:ascii="方正小标宋简体" w:eastAsia="方正小标宋简体" w:hAnsi="Times New Roman" w:cs="Times New Roman" w:hint="eastAsia"/>
          <w:color w:val="1F2329"/>
          <w:sz w:val="44"/>
          <w:szCs w:val="44"/>
          <w:shd w:val="clear" w:color="auto" w:fill="FFFFFF"/>
        </w:rPr>
        <w:t>（征求意见稿）</w:t>
      </w:r>
    </w:p>
    <w:p w:rsidR="00C93DAB" w:rsidRDefault="00C93DAB">
      <w:pPr>
        <w:pStyle w:val="2"/>
        <w:widowControl/>
        <w:shd w:val="clear" w:color="auto" w:fill="FFFFFF"/>
        <w:spacing w:after="48" w:afterAutospacing="0"/>
        <w:jc w:val="both"/>
        <w:rPr>
          <w:rFonts w:ascii="Times New Roman" w:eastAsia="Segoe UI" w:hAnsi="Times New Roman" w:hint="default"/>
          <w:color w:val="1F2329"/>
          <w:sz w:val="27"/>
          <w:szCs w:val="27"/>
          <w:shd w:val="clear" w:color="auto" w:fill="FFFFFF"/>
        </w:rPr>
      </w:pPr>
    </w:p>
    <w:p w:rsidR="00C93DAB" w:rsidRDefault="00CF2C14">
      <w:pPr>
        <w:widowControl/>
        <w:shd w:val="clear" w:color="auto" w:fill="FFFFFF"/>
        <w:ind w:firstLineChars="200" w:firstLine="640"/>
        <w:rPr>
          <w:rFonts w:ascii="仿宋_GB2312" w:eastAsia="仿宋_GB2312" w:hAnsi="Times New Roman" w:cs="Times New Roman"/>
          <w:kern w:val="0"/>
          <w:sz w:val="32"/>
          <w:szCs w:val="32"/>
          <w:shd w:val="clear" w:color="auto" w:fill="FFFFFF"/>
        </w:rPr>
      </w:pPr>
      <w:r>
        <w:rPr>
          <w:rFonts w:ascii="仿宋_GB2312" w:eastAsia="仿宋_GB2312" w:hAnsi="仿宋" w:hint="eastAsia"/>
          <w:color w:val="333333"/>
          <w:sz w:val="32"/>
          <w:szCs w:val="32"/>
          <w:shd w:val="clear" w:color="auto" w:fill="FFFFFF"/>
        </w:rPr>
        <w:t>为贯彻落实海南省第八次党代会精神，做好“六棵树”文章，</w:t>
      </w:r>
      <w:r>
        <w:rPr>
          <w:rFonts w:ascii="仿宋_GB2312" w:eastAsia="仿宋_GB2312" w:hAnsi="Times New Roman" w:cs="Times New Roman" w:hint="eastAsia"/>
          <w:kern w:val="0"/>
          <w:sz w:val="32"/>
          <w:szCs w:val="32"/>
          <w:shd w:val="clear" w:color="auto" w:fill="FFFFFF"/>
        </w:rPr>
        <w:t>聚焦椰子产业强链、补链、延链，</w:t>
      </w:r>
      <w:r>
        <w:rPr>
          <w:rFonts w:ascii="仿宋_GB2312" w:eastAsia="仿宋_GB2312" w:hAnsi="仿宋" w:hint="eastAsia"/>
          <w:color w:val="333333"/>
          <w:sz w:val="32"/>
          <w:szCs w:val="32"/>
          <w:shd w:val="clear" w:color="auto" w:fill="FFFFFF"/>
        </w:rPr>
        <w:t>推动海南省椰子产业高质量发展，制定本方案</w:t>
      </w:r>
      <w:r>
        <w:rPr>
          <w:rFonts w:ascii="仿宋_GB2312" w:eastAsia="仿宋_GB2312" w:hAnsi="Times New Roman" w:cs="Times New Roman" w:hint="eastAsia"/>
          <w:kern w:val="0"/>
          <w:sz w:val="32"/>
          <w:szCs w:val="32"/>
          <w:shd w:val="clear" w:color="auto" w:fill="FFFFFF"/>
        </w:rPr>
        <w:t xml:space="preserve">。 </w:t>
      </w:r>
    </w:p>
    <w:p w:rsidR="00C93DAB" w:rsidRDefault="00CF2C14">
      <w:pPr>
        <w:widowControl/>
        <w:shd w:val="clear" w:color="auto" w:fill="FFFFFF"/>
        <w:ind w:firstLineChars="200" w:firstLine="640"/>
        <w:rPr>
          <w:rFonts w:ascii="黑体" w:eastAsia="黑体" w:hAnsi="黑体" w:cs="Times New Roman"/>
          <w:bCs/>
          <w:kern w:val="0"/>
          <w:sz w:val="32"/>
          <w:szCs w:val="32"/>
          <w:shd w:val="clear" w:color="auto" w:fill="FFFFFF"/>
        </w:rPr>
      </w:pPr>
      <w:r>
        <w:rPr>
          <w:rFonts w:ascii="黑体" w:eastAsia="黑体" w:hAnsi="黑体" w:cs="Times New Roman" w:hint="eastAsia"/>
          <w:bCs/>
          <w:kern w:val="0"/>
          <w:sz w:val="32"/>
          <w:szCs w:val="32"/>
          <w:shd w:val="clear" w:color="auto" w:fill="FFFFFF"/>
        </w:rPr>
        <w:t>一、主要</w:t>
      </w:r>
      <w:r>
        <w:rPr>
          <w:rFonts w:ascii="黑体" w:eastAsia="黑体" w:hAnsi="黑体" w:cs="Times New Roman"/>
          <w:bCs/>
          <w:kern w:val="0"/>
          <w:sz w:val="32"/>
          <w:szCs w:val="32"/>
          <w:shd w:val="clear" w:color="auto" w:fill="FFFFFF"/>
        </w:rPr>
        <w:t xml:space="preserve">目标 </w:t>
      </w:r>
    </w:p>
    <w:p w:rsidR="00C93DAB" w:rsidRDefault="00CF2C14">
      <w:pPr>
        <w:widowControl/>
        <w:shd w:val="clear" w:color="auto" w:fill="FFFFFF"/>
        <w:ind w:firstLineChars="200" w:firstLine="640"/>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shd w:val="clear" w:color="auto" w:fill="FFFFFF"/>
        </w:rPr>
        <w:t>到</w:t>
      </w:r>
      <w:r>
        <w:rPr>
          <w:rFonts w:ascii="Times New Roman" w:eastAsia="仿宋_GB2312" w:hAnsi="Times New Roman" w:cs="Times New Roman"/>
          <w:kern w:val="0"/>
          <w:sz w:val="32"/>
          <w:szCs w:val="32"/>
          <w:shd w:val="clear" w:color="auto" w:fill="FFFFFF"/>
        </w:rPr>
        <w:t>2027</w:t>
      </w:r>
      <w:r>
        <w:rPr>
          <w:rFonts w:ascii="Times New Roman" w:eastAsia="仿宋_GB2312" w:hAnsi="Times New Roman" w:cs="Times New Roman"/>
          <w:kern w:val="0"/>
          <w:sz w:val="32"/>
          <w:szCs w:val="32"/>
          <w:shd w:val="clear" w:color="auto" w:fill="FFFFFF"/>
        </w:rPr>
        <w:t>年，海南省新增椰子种植面积超过</w:t>
      </w:r>
      <w:r>
        <w:rPr>
          <w:rFonts w:ascii="Times New Roman" w:eastAsia="仿宋_GB2312" w:hAnsi="Times New Roman" w:cs="Times New Roman"/>
          <w:kern w:val="0"/>
          <w:sz w:val="32"/>
          <w:szCs w:val="32"/>
          <w:shd w:val="clear" w:color="auto" w:fill="FFFFFF"/>
        </w:rPr>
        <w:t>5</w:t>
      </w:r>
      <w:r>
        <w:rPr>
          <w:rFonts w:ascii="Times New Roman" w:eastAsia="仿宋_GB2312" w:hAnsi="Times New Roman" w:cs="Times New Roman"/>
          <w:kern w:val="0"/>
          <w:sz w:val="32"/>
          <w:szCs w:val="32"/>
          <w:shd w:val="clear" w:color="auto" w:fill="FFFFFF"/>
        </w:rPr>
        <w:t>万亩，种植总面积达到</w:t>
      </w:r>
      <w:r>
        <w:rPr>
          <w:rFonts w:ascii="Times New Roman" w:eastAsia="仿宋_GB2312" w:hAnsi="Times New Roman" w:cs="Times New Roman"/>
          <w:kern w:val="0"/>
          <w:sz w:val="32"/>
          <w:szCs w:val="32"/>
          <w:shd w:val="clear" w:color="auto" w:fill="FFFFFF"/>
        </w:rPr>
        <w:t>65</w:t>
      </w:r>
      <w:r>
        <w:rPr>
          <w:rFonts w:ascii="Times New Roman" w:eastAsia="仿宋_GB2312" w:hAnsi="Times New Roman" w:cs="Times New Roman"/>
          <w:kern w:val="0"/>
          <w:sz w:val="32"/>
          <w:szCs w:val="32"/>
          <w:shd w:val="clear" w:color="auto" w:fill="FFFFFF"/>
        </w:rPr>
        <w:t>万亩，产业规模不断扩大，优良品种种植比例提高到</w:t>
      </w:r>
      <w:r>
        <w:rPr>
          <w:rFonts w:ascii="Times New Roman" w:eastAsia="仿宋_GB2312" w:hAnsi="Times New Roman" w:cs="Times New Roman"/>
          <w:kern w:val="0"/>
          <w:sz w:val="32"/>
          <w:szCs w:val="32"/>
          <w:shd w:val="clear" w:color="auto" w:fill="FFFFFF"/>
        </w:rPr>
        <w:t>30%</w:t>
      </w:r>
      <w:r>
        <w:rPr>
          <w:rFonts w:ascii="Times New Roman" w:eastAsia="仿宋_GB2312" w:hAnsi="Times New Roman" w:cs="Times New Roman"/>
          <w:kern w:val="0"/>
          <w:sz w:val="32"/>
          <w:szCs w:val="32"/>
          <w:shd w:val="clear" w:color="auto" w:fill="FFFFFF"/>
        </w:rPr>
        <w:t>以上，打造</w:t>
      </w:r>
      <w:r>
        <w:rPr>
          <w:rFonts w:ascii="Times New Roman" w:eastAsia="仿宋_GB2312" w:hAnsi="Times New Roman" w:cs="Times New Roman"/>
          <w:kern w:val="0"/>
          <w:sz w:val="32"/>
          <w:szCs w:val="32"/>
          <w:shd w:val="clear" w:color="auto" w:fill="FFFFFF"/>
        </w:rPr>
        <w:t>5</w:t>
      </w:r>
      <w:r>
        <w:rPr>
          <w:rFonts w:ascii="Times New Roman" w:eastAsia="仿宋_GB2312" w:hAnsi="Times New Roman" w:cs="Times New Roman"/>
          <w:kern w:val="0"/>
          <w:sz w:val="32"/>
          <w:szCs w:val="32"/>
          <w:shd w:val="clear" w:color="auto" w:fill="FFFFFF"/>
        </w:rPr>
        <w:t>个左右椰子产业融合发展基地，椰子全产业链发展总产值达到</w:t>
      </w:r>
      <w:r>
        <w:rPr>
          <w:rFonts w:ascii="Times New Roman" w:eastAsia="仿宋_GB2312" w:hAnsi="Times New Roman" w:cs="Times New Roman"/>
          <w:kern w:val="0"/>
          <w:sz w:val="32"/>
          <w:szCs w:val="32"/>
          <w:shd w:val="clear" w:color="auto" w:fill="FFFFFF"/>
        </w:rPr>
        <w:t>220</w:t>
      </w:r>
      <w:r>
        <w:rPr>
          <w:rFonts w:ascii="Times New Roman" w:eastAsia="仿宋_GB2312" w:hAnsi="Times New Roman" w:cs="Times New Roman"/>
          <w:kern w:val="0"/>
          <w:sz w:val="32"/>
          <w:szCs w:val="32"/>
          <w:shd w:val="clear" w:color="auto" w:fill="FFFFFF"/>
        </w:rPr>
        <w:t>亿元，全产业链发展进一步完善。</w:t>
      </w:r>
    </w:p>
    <w:p w:rsidR="00C93DAB" w:rsidRDefault="00CF2C14">
      <w:pPr>
        <w:ind w:firstLineChars="200" w:firstLine="640"/>
        <w:rPr>
          <w:rFonts w:ascii="黑体" w:eastAsia="黑体" w:hAnsi="黑体" w:cs="Times New Roman"/>
          <w:bCs/>
          <w:kern w:val="0"/>
          <w:sz w:val="32"/>
          <w:szCs w:val="32"/>
          <w:shd w:val="clear" w:color="auto" w:fill="FFFFFF"/>
        </w:rPr>
      </w:pPr>
      <w:r>
        <w:rPr>
          <w:rFonts w:ascii="黑体" w:eastAsia="黑体" w:hAnsi="黑体" w:cs="Times New Roman" w:hint="eastAsia"/>
          <w:bCs/>
          <w:kern w:val="0"/>
          <w:sz w:val="32"/>
          <w:szCs w:val="32"/>
          <w:shd w:val="clear" w:color="auto" w:fill="FFFFFF"/>
        </w:rPr>
        <w:t>二</w:t>
      </w:r>
      <w:r>
        <w:rPr>
          <w:rFonts w:ascii="黑体" w:eastAsia="黑体" w:hAnsi="黑体" w:cs="Times New Roman"/>
          <w:bCs/>
          <w:kern w:val="0"/>
          <w:sz w:val="32"/>
          <w:szCs w:val="32"/>
          <w:shd w:val="clear" w:color="auto" w:fill="FFFFFF"/>
        </w:rPr>
        <w:t>、主要</w:t>
      </w:r>
      <w:r>
        <w:rPr>
          <w:rFonts w:ascii="黑体" w:eastAsia="黑体" w:hAnsi="黑体" w:cs="Times New Roman" w:hint="eastAsia"/>
          <w:bCs/>
          <w:kern w:val="0"/>
          <w:sz w:val="32"/>
          <w:szCs w:val="32"/>
          <w:shd w:val="clear" w:color="auto" w:fill="FFFFFF"/>
        </w:rPr>
        <w:t>措施</w:t>
      </w:r>
    </w:p>
    <w:p w:rsidR="006F49D4" w:rsidRDefault="00CF2C14">
      <w:pPr>
        <w:widowControl/>
        <w:shd w:val="clear" w:color="auto" w:fill="FFFFFF"/>
        <w:ind w:firstLineChars="200" w:firstLine="640"/>
        <w:rPr>
          <w:rFonts w:ascii="仿宋_GB2312" w:eastAsia="仿宋_GB2312" w:hAnsi="Times New Roman" w:cs="Times New Roman" w:hint="eastAsia"/>
          <w:kern w:val="0"/>
          <w:sz w:val="32"/>
          <w:szCs w:val="32"/>
          <w:shd w:val="clear" w:color="auto" w:fill="FFFFFF"/>
        </w:rPr>
      </w:pPr>
      <w:r>
        <w:rPr>
          <w:rFonts w:ascii="楷体_GB2312" w:eastAsia="楷体_GB2312" w:hAnsi="Times New Roman" w:cs="Times New Roman" w:hint="eastAsia"/>
          <w:bCs/>
          <w:kern w:val="0"/>
          <w:sz w:val="32"/>
          <w:szCs w:val="32"/>
          <w:shd w:val="clear" w:color="auto" w:fill="FFFFFF"/>
        </w:rPr>
        <w:t>（一）加强良种繁育与推广</w:t>
      </w:r>
      <w:r>
        <w:rPr>
          <w:rFonts w:ascii="楷体_GB2312" w:eastAsia="楷体_GB2312" w:hAnsi="Times New Roman" w:cs="Times New Roman" w:hint="eastAsia"/>
          <w:kern w:val="0"/>
          <w:sz w:val="32"/>
          <w:szCs w:val="32"/>
          <w:shd w:val="clear" w:color="auto" w:fill="FFFFFF"/>
        </w:rPr>
        <w:t>。</w:t>
      </w:r>
      <w:r>
        <w:rPr>
          <w:rFonts w:ascii="仿宋_GB2312" w:eastAsia="仿宋_GB2312" w:hAnsi="Times New Roman" w:cs="Times New Roman" w:hint="eastAsia"/>
          <w:kern w:val="0"/>
          <w:sz w:val="32"/>
          <w:szCs w:val="32"/>
          <w:shd w:val="clear" w:color="auto" w:fill="FFFFFF"/>
        </w:rPr>
        <w:t>加强椰子种质资源保护和利用，建立省级椰子种质资源库。加大优良品种选育力度，重点培育高产、优质、抗逆性强的新品种。</w:t>
      </w:r>
      <w:r w:rsidR="00CF16F9">
        <w:rPr>
          <w:rFonts w:ascii="仿宋_GB2312" w:eastAsia="仿宋_GB2312" w:hAnsi="Times New Roman" w:cs="Times New Roman" w:hint="eastAsia"/>
          <w:kern w:val="0"/>
          <w:sz w:val="32"/>
          <w:szCs w:val="32"/>
          <w:shd w:val="clear" w:color="auto" w:fill="FFFFFF"/>
        </w:rPr>
        <w:t>指导市县和有关单位与苗圃企业开展合作育苗、就近育苗、订单育苗，根据造林计划，确保椰子种苗数量充足。</w:t>
      </w:r>
      <w:r>
        <w:rPr>
          <w:rFonts w:ascii="仿宋_GB2312" w:eastAsia="仿宋_GB2312" w:hAnsi="Times New Roman" w:cs="Times New Roman" w:hint="eastAsia"/>
          <w:kern w:val="0"/>
          <w:sz w:val="32"/>
          <w:szCs w:val="32"/>
          <w:shd w:val="clear" w:color="auto" w:fill="FFFFFF"/>
        </w:rPr>
        <w:t>加快优良</w:t>
      </w:r>
      <w:r w:rsidR="00CF16F9">
        <w:rPr>
          <w:rFonts w:ascii="仿宋_GB2312" w:eastAsia="仿宋_GB2312" w:hAnsi="Times New Roman" w:cs="Times New Roman" w:hint="eastAsia"/>
          <w:kern w:val="0"/>
          <w:sz w:val="32"/>
          <w:szCs w:val="32"/>
          <w:shd w:val="clear" w:color="auto" w:fill="FFFFFF"/>
        </w:rPr>
        <w:t>品种推广应用，提高全省椰子种植良种化水平。</w:t>
      </w:r>
    </w:p>
    <w:p w:rsidR="00C93DAB" w:rsidRDefault="00CF2C14">
      <w:pPr>
        <w:widowControl/>
        <w:shd w:val="clear" w:color="auto" w:fill="FFFFFF"/>
        <w:ind w:firstLineChars="200" w:firstLine="640"/>
        <w:rPr>
          <w:rFonts w:ascii="Times New Roman" w:eastAsia="仿宋_GB2312" w:hAnsi="Times New Roman" w:cs="Times New Roman"/>
          <w:kern w:val="0"/>
          <w:sz w:val="32"/>
          <w:szCs w:val="32"/>
          <w:shd w:val="clear" w:color="auto" w:fill="FFFFFF"/>
        </w:rPr>
      </w:pPr>
      <w:r>
        <w:rPr>
          <w:rFonts w:ascii="楷体_GB2312" w:eastAsia="楷体_GB2312" w:hAnsi="Times New Roman" w:cs="Times New Roman" w:hint="eastAsia"/>
          <w:bCs/>
          <w:kern w:val="0"/>
          <w:sz w:val="32"/>
          <w:szCs w:val="32"/>
          <w:shd w:val="clear" w:color="auto" w:fill="FFFFFF"/>
        </w:rPr>
        <w:t>（二）加强种植基地建设</w:t>
      </w:r>
      <w:r>
        <w:rPr>
          <w:rFonts w:ascii="楷体_GB2312" w:eastAsia="楷体_GB2312" w:hAnsi="Times New Roman" w:cs="Times New Roman" w:hint="eastAsia"/>
          <w:kern w:val="0"/>
          <w:sz w:val="32"/>
          <w:szCs w:val="32"/>
          <w:shd w:val="clear" w:color="auto" w:fill="FFFFFF"/>
        </w:rPr>
        <w:t>。</w:t>
      </w:r>
      <w:r>
        <w:rPr>
          <w:rFonts w:ascii="Times New Roman" w:eastAsia="仿宋_GB2312" w:hAnsi="Times New Roman" w:cs="Times New Roman"/>
          <w:kern w:val="0"/>
          <w:sz w:val="32"/>
          <w:szCs w:val="32"/>
          <w:shd w:val="clear" w:color="auto" w:fill="FFFFFF"/>
        </w:rPr>
        <w:t>优化椰子种植布局，推广良种良法栽培。在文昌、定安、琼海、万宁、陵水、三亚等重点市县，新增建设</w:t>
      </w:r>
      <w:r>
        <w:rPr>
          <w:rFonts w:ascii="Times New Roman" w:eastAsia="仿宋_GB2312" w:hAnsi="Times New Roman" w:cs="Times New Roman"/>
          <w:kern w:val="0"/>
          <w:sz w:val="32"/>
          <w:szCs w:val="32"/>
          <w:shd w:val="clear" w:color="auto" w:fill="FFFFFF"/>
        </w:rPr>
        <w:t>10</w:t>
      </w:r>
      <w:r>
        <w:rPr>
          <w:rFonts w:ascii="Times New Roman" w:eastAsia="仿宋_GB2312" w:hAnsi="Times New Roman" w:cs="Times New Roman"/>
          <w:kern w:val="0"/>
          <w:sz w:val="32"/>
          <w:szCs w:val="32"/>
          <w:shd w:val="clear" w:color="auto" w:fill="FFFFFF"/>
        </w:rPr>
        <w:t>个左右椰子种植基地，推进低产低效</w:t>
      </w:r>
      <w:r>
        <w:rPr>
          <w:rFonts w:ascii="Times New Roman" w:eastAsia="仿宋_GB2312" w:hAnsi="Times New Roman" w:cs="Times New Roman"/>
          <w:kern w:val="0"/>
          <w:sz w:val="32"/>
          <w:szCs w:val="32"/>
          <w:shd w:val="clear" w:color="auto" w:fill="FFFFFF"/>
        </w:rPr>
        <w:lastRenderedPageBreak/>
        <w:t>林改造</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推广绿色种植技术，加强病虫害防控，提高椰子亩产效益。</w:t>
      </w:r>
    </w:p>
    <w:p w:rsidR="006F49D4" w:rsidRDefault="00CF2C14">
      <w:pPr>
        <w:widowControl/>
        <w:shd w:val="clear" w:color="auto" w:fill="FFFFFF"/>
        <w:ind w:firstLineChars="200" w:firstLine="640"/>
        <w:rPr>
          <w:rFonts w:ascii="Times New Roman" w:eastAsia="仿宋_GB2312" w:hAnsi="Times New Roman" w:cs="Times New Roman" w:hint="eastAsia"/>
          <w:kern w:val="0"/>
          <w:sz w:val="32"/>
          <w:szCs w:val="32"/>
          <w:shd w:val="clear" w:color="auto" w:fill="FFFFFF"/>
        </w:rPr>
      </w:pPr>
      <w:r>
        <w:rPr>
          <w:rFonts w:ascii="楷体_GB2312" w:eastAsia="楷体_GB2312" w:hAnsi="Times New Roman" w:cs="Times New Roman" w:hint="eastAsia"/>
          <w:bCs/>
          <w:kern w:val="0"/>
          <w:sz w:val="32"/>
          <w:szCs w:val="32"/>
          <w:shd w:val="clear" w:color="auto" w:fill="FFFFFF"/>
        </w:rPr>
        <w:t>（三）支持推动加工产业升级。</w:t>
      </w:r>
      <w:r>
        <w:rPr>
          <w:rFonts w:ascii="Times New Roman" w:eastAsia="仿宋_GB2312" w:hAnsi="Times New Roman" w:cs="Times New Roman"/>
          <w:kern w:val="0"/>
          <w:sz w:val="32"/>
          <w:szCs w:val="32"/>
          <w:shd w:val="clear" w:color="auto" w:fill="FFFFFF"/>
        </w:rPr>
        <w:t>支持鼓励</w:t>
      </w:r>
      <w:r>
        <w:rPr>
          <w:rFonts w:ascii="Times New Roman" w:eastAsia="仿宋_GB2312" w:hAnsi="Times New Roman" w:cs="Times New Roman" w:hint="eastAsia"/>
          <w:kern w:val="0"/>
          <w:sz w:val="32"/>
          <w:szCs w:val="32"/>
          <w:shd w:val="clear" w:color="auto" w:fill="FFFFFF"/>
        </w:rPr>
        <w:t>具备条件的海口、文昌、定安等</w:t>
      </w:r>
      <w:r>
        <w:rPr>
          <w:rFonts w:ascii="Times New Roman" w:eastAsia="仿宋_GB2312" w:hAnsi="Times New Roman" w:cs="Times New Roman"/>
          <w:kern w:val="0"/>
          <w:sz w:val="32"/>
          <w:szCs w:val="32"/>
          <w:shd w:val="clear" w:color="auto" w:fill="FFFFFF"/>
        </w:rPr>
        <w:t>市县整合资源，优化布局，建设</w:t>
      </w:r>
      <w:r>
        <w:rPr>
          <w:rFonts w:ascii="Times New Roman" w:eastAsia="仿宋_GB2312" w:hAnsi="Times New Roman" w:cs="Times New Roman" w:hint="eastAsia"/>
          <w:kern w:val="0"/>
          <w:sz w:val="32"/>
          <w:szCs w:val="32"/>
          <w:shd w:val="clear" w:color="auto" w:fill="FFFFFF"/>
        </w:rPr>
        <w:t>或推动升级</w:t>
      </w:r>
      <w:r>
        <w:rPr>
          <w:rFonts w:ascii="Times New Roman" w:eastAsia="仿宋_GB2312" w:hAnsi="Times New Roman" w:cs="Times New Roman"/>
          <w:kern w:val="0"/>
          <w:sz w:val="32"/>
          <w:szCs w:val="32"/>
          <w:shd w:val="clear" w:color="auto" w:fill="FFFFFF"/>
        </w:rPr>
        <w:t>椰子</w:t>
      </w:r>
      <w:r>
        <w:rPr>
          <w:rFonts w:ascii="Times New Roman" w:eastAsia="仿宋_GB2312" w:hAnsi="Times New Roman" w:cs="Times New Roman" w:hint="eastAsia"/>
          <w:kern w:val="0"/>
          <w:sz w:val="32"/>
          <w:szCs w:val="32"/>
          <w:shd w:val="clear" w:color="auto" w:fill="FFFFFF"/>
        </w:rPr>
        <w:t>精深</w:t>
      </w:r>
      <w:r>
        <w:rPr>
          <w:rFonts w:ascii="Times New Roman" w:eastAsia="仿宋_GB2312" w:hAnsi="Times New Roman" w:cs="Times New Roman"/>
          <w:kern w:val="0"/>
          <w:sz w:val="32"/>
          <w:szCs w:val="32"/>
          <w:shd w:val="clear" w:color="auto" w:fill="FFFFFF"/>
        </w:rPr>
        <w:t>加工</w:t>
      </w:r>
      <w:r>
        <w:rPr>
          <w:rFonts w:ascii="Times New Roman" w:eastAsia="仿宋_GB2312" w:hAnsi="Times New Roman" w:cs="Times New Roman" w:hint="eastAsia"/>
          <w:kern w:val="0"/>
          <w:sz w:val="32"/>
          <w:szCs w:val="32"/>
          <w:shd w:val="clear" w:color="auto" w:fill="FFFFFF"/>
        </w:rPr>
        <w:t>产业集聚</w:t>
      </w:r>
      <w:r>
        <w:rPr>
          <w:rFonts w:ascii="Times New Roman" w:eastAsia="仿宋_GB2312" w:hAnsi="Times New Roman" w:cs="Times New Roman"/>
          <w:kern w:val="0"/>
          <w:sz w:val="32"/>
          <w:szCs w:val="32"/>
          <w:shd w:val="clear" w:color="auto" w:fill="FFFFFF"/>
        </w:rPr>
        <w:t>区，完善基础设施和配套服务，引导椰子加工企业向</w:t>
      </w:r>
      <w:r>
        <w:rPr>
          <w:rFonts w:ascii="Times New Roman" w:eastAsia="仿宋_GB2312" w:hAnsi="Times New Roman" w:cs="Times New Roman" w:hint="eastAsia"/>
          <w:kern w:val="0"/>
          <w:sz w:val="32"/>
          <w:szCs w:val="32"/>
          <w:shd w:val="clear" w:color="auto" w:fill="FFFFFF"/>
        </w:rPr>
        <w:t>集聚区集中，引领带动椰子产业集约集聚集群发展。</w:t>
      </w:r>
    </w:p>
    <w:p w:rsidR="00C93DAB" w:rsidRDefault="00CF2C14">
      <w:pPr>
        <w:widowControl/>
        <w:shd w:val="clear" w:color="auto" w:fill="FFFFFF"/>
        <w:ind w:firstLineChars="200" w:firstLine="640"/>
        <w:rPr>
          <w:rFonts w:ascii="仿宋_GB2312" w:eastAsia="仿宋_GB2312" w:hAnsi="Times New Roman" w:cs="Times New Roman"/>
          <w:kern w:val="0"/>
          <w:sz w:val="32"/>
          <w:szCs w:val="32"/>
          <w:shd w:val="clear" w:color="auto" w:fill="FFFFFF"/>
        </w:rPr>
      </w:pPr>
      <w:r>
        <w:rPr>
          <w:rFonts w:ascii="楷体_GB2312" w:eastAsia="楷体_GB2312" w:hAnsi="Times New Roman" w:cs="Times New Roman" w:hint="eastAsia"/>
          <w:kern w:val="0"/>
          <w:sz w:val="32"/>
          <w:szCs w:val="32"/>
          <w:shd w:val="clear" w:color="auto" w:fill="FFFFFF"/>
        </w:rPr>
        <w:t>（四）促进产业融合发展。</w:t>
      </w:r>
      <w:r>
        <w:rPr>
          <w:rFonts w:ascii="仿宋_GB2312" w:eastAsia="仿宋_GB2312" w:hAnsi="Times New Roman" w:cs="Times New Roman" w:hint="eastAsia"/>
          <w:kern w:val="0"/>
          <w:sz w:val="32"/>
          <w:szCs w:val="32"/>
          <w:shd w:val="clear" w:color="auto" w:fill="FFFFFF"/>
        </w:rPr>
        <w:t>支持利用丰富的椰子林资源，积极发展林下种植、养殖等林下经济，做好立体复合经营。</w:t>
      </w:r>
      <w:r>
        <w:rPr>
          <w:rFonts w:ascii="仿宋_GB2312" w:eastAsia="仿宋_GB2312" w:hAnsi="Times New Roman" w:cs="Times New Roman" w:hint="eastAsia"/>
          <w:bCs/>
          <w:kern w:val="0"/>
          <w:sz w:val="32"/>
          <w:szCs w:val="32"/>
          <w:shd w:val="clear" w:color="auto" w:fill="FFFFFF"/>
        </w:rPr>
        <w:t>支持鼓励</w:t>
      </w:r>
      <w:r>
        <w:rPr>
          <w:rFonts w:ascii="仿宋_GB2312" w:eastAsia="仿宋_GB2312" w:hAnsi="Times New Roman" w:cs="Times New Roman" w:hint="eastAsia"/>
          <w:kern w:val="0"/>
          <w:sz w:val="32"/>
          <w:szCs w:val="32"/>
          <w:shd w:val="clear" w:color="auto" w:fill="FFFFFF"/>
        </w:rPr>
        <w:t>开发椰子主题旅游产品和线路，如椰子文化旅游节、椰子采摘体验园、椰林生态游等。鼓励开发优质椰子康养产品和服务，如椰子油、椰子水养生饮品、椰子保健品等。</w:t>
      </w:r>
      <w:r>
        <w:rPr>
          <w:rFonts w:ascii="仿宋_GB2312" w:eastAsia="仿宋_GB2312" w:hAnsi="Times New Roman" w:cs="Times New Roman" w:hint="eastAsia"/>
          <w:bCs/>
          <w:kern w:val="0"/>
          <w:sz w:val="32"/>
          <w:szCs w:val="32"/>
          <w:shd w:val="clear" w:color="auto" w:fill="FFFFFF"/>
        </w:rPr>
        <w:t>传播椰子文化和故事，</w:t>
      </w:r>
      <w:r>
        <w:rPr>
          <w:rFonts w:ascii="仿宋_GB2312" w:eastAsia="仿宋_GB2312" w:hAnsi="Times New Roman" w:cs="Times New Roman" w:hint="eastAsia"/>
          <w:kern w:val="0"/>
          <w:sz w:val="32"/>
          <w:szCs w:val="32"/>
          <w:shd w:val="clear" w:color="auto" w:fill="FFFFFF"/>
        </w:rPr>
        <w:t>开发椰子文化创意产品，如椰雕工艺品等。</w:t>
      </w:r>
    </w:p>
    <w:p w:rsidR="006F49D4" w:rsidRDefault="00CF2C14">
      <w:pPr>
        <w:widowControl/>
        <w:shd w:val="clear" w:color="auto" w:fill="FFFFFF"/>
        <w:ind w:firstLineChars="200" w:firstLine="640"/>
        <w:rPr>
          <w:rFonts w:ascii="Times New Roman" w:eastAsia="仿宋_GB2312" w:hAnsi="Times New Roman" w:cs="Times New Roman" w:hint="eastAsia"/>
          <w:kern w:val="0"/>
          <w:sz w:val="32"/>
          <w:szCs w:val="32"/>
          <w:shd w:val="clear" w:color="auto" w:fill="FFFFFF"/>
        </w:rPr>
      </w:pPr>
      <w:r>
        <w:rPr>
          <w:rFonts w:ascii="楷体_GB2312" w:eastAsia="楷体_GB2312" w:hAnsi="Times New Roman" w:cs="Times New Roman" w:hint="eastAsia"/>
          <w:bCs/>
          <w:kern w:val="0"/>
          <w:sz w:val="32"/>
          <w:szCs w:val="32"/>
          <w:shd w:val="clear" w:color="auto" w:fill="FFFFFF"/>
        </w:rPr>
        <w:t>（五）打造椰子特色品牌。</w:t>
      </w:r>
      <w:r>
        <w:rPr>
          <w:rFonts w:ascii="仿宋_GB2312" w:eastAsia="仿宋_GB2312" w:hAnsi="Times New Roman" w:cs="Times New Roman" w:hint="eastAsia"/>
          <w:bCs/>
          <w:kern w:val="0"/>
          <w:sz w:val="32"/>
          <w:szCs w:val="32"/>
          <w:shd w:val="clear" w:color="auto" w:fill="FFFFFF"/>
        </w:rPr>
        <w:t>支持海口、文昌、定安等市县打造具有核心竞争力的区域品牌、企业品牌和产品品牌。加强椰子产品的包装、品牌、形象设计。</w:t>
      </w:r>
      <w:r>
        <w:rPr>
          <w:rFonts w:ascii="仿宋_GB2312" w:eastAsia="仿宋_GB2312" w:hAnsi="Times New Roman" w:cs="Times New Roman" w:hint="eastAsia"/>
          <w:kern w:val="0"/>
          <w:sz w:val="32"/>
          <w:szCs w:val="32"/>
          <w:shd w:val="clear" w:color="auto" w:fill="FFFFFF"/>
        </w:rPr>
        <w:t>巩固拓展国内市场，加强与大型超市、连锁便利店、电商平台等合作，拓宽销售渠道。依托海南省椰子产业协会，组织企业参加消博会、冬交会等推进海南椰子品牌。</w:t>
      </w:r>
    </w:p>
    <w:p w:rsidR="00C93DAB" w:rsidRDefault="00CF2C14">
      <w:pPr>
        <w:widowControl/>
        <w:shd w:val="clear" w:color="auto" w:fill="FFFFFF"/>
        <w:ind w:firstLineChars="200" w:firstLine="640"/>
        <w:rPr>
          <w:rFonts w:ascii="仿宋_GB2312" w:eastAsia="仿宋_GB2312" w:hAnsi="Times New Roman" w:cs="Times New Roman"/>
          <w:bCs/>
          <w:kern w:val="0"/>
          <w:sz w:val="32"/>
          <w:szCs w:val="32"/>
          <w:shd w:val="clear" w:color="auto" w:fill="FFFFFF"/>
        </w:rPr>
      </w:pPr>
      <w:r>
        <w:rPr>
          <w:rFonts w:ascii="楷体_GB2312" w:eastAsia="楷体_GB2312" w:hAnsi="Times New Roman" w:cs="Times New Roman" w:hint="eastAsia"/>
          <w:kern w:val="0"/>
          <w:sz w:val="32"/>
          <w:szCs w:val="32"/>
          <w:shd w:val="clear" w:color="auto" w:fill="FFFFFF"/>
        </w:rPr>
        <w:t>（六）加强椰子产业统计管理。</w:t>
      </w:r>
      <w:r>
        <w:rPr>
          <w:rFonts w:ascii="Times New Roman" w:eastAsia="仿宋_GB2312" w:hAnsi="Times New Roman" w:cs="Times New Roman" w:hint="eastAsia"/>
          <w:kern w:val="0"/>
          <w:sz w:val="32"/>
          <w:szCs w:val="32"/>
          <w:shd w:val="clear" w:color="auto" w:fill="FFFFFF"/>
        </w:rPr>
        <w:t>建立完善椰子产业统计方法和指标体系。以市县林业主管部门为主，组织对接生产</w:t>
      </w:r>
      <w:r>
        <w:rPr>
          <w:rFonts w:ascii="Times New Roman" w:eastAsia="仿宋_GB2312" w:hAnsi="Times New Roman" w:cs="Times New Roman" w:hint="eastAsia"/>
          <w:kern w:val="0"/>
          <w:sz w:val="32"/>
          <w:szCs w:val="32"/>
          <w:shd w:val="clear" w:color="auto" w:fill="FFFFFF"/>
        </w:rPr>
        <w:lastRenderedPageBreak/>
        <w:t>经营主体等进行深入调查与数据统计，分级采集，逐级上报。利用海南林业资源一张图对椰子种植基地进行矢量化落地上图。做好基础数据采集和统计分析，提升统计质量。</w:t>
      </w:r>
    </w:p>
    <w:p w:rsidR="00C93DAB" w:rsidRDefault="00CF2C14">
      <w:pPr>
        <w:widowControl/>
        <w:shd w:val="clear" w:color="auto" w:fill="FFFFFF"/>
        <w:ind w:firstLineChars="200" w:firstLine="640"/>
        <w:rPr>
          <w:rFonts w:ascii="仿宋_GB2312" w:eastAsia="仿宋_GB2312" w:hAnsi="Times New Roman" w:cs="Times New Roman"/>
          <w:kern w:val="0"/>
          <w:sz w:val="32"/>
          <w:szCs w:val="32"/>
          <w:shd w:val="clear" w:color="auto" w:fill="FFFFFF"/>
        </w:rPr>
      </w:pPr>
      <w:r>
        <w:rPr>
          <w:rFonts w:ascii="楷体_GB2312" w:eastAsia="楷体_GB2312" w:hAnsi="Times New Roman" w:cs="Times New Roman" w:hint="eastAsia"/>
          <w:bCs/>
          <w:kern w:val="0"/>
          <w:sz w:val="32"/>
          <w:szCs w:val="32"/>
          <w:shd w:val="clear" w:color="auto" w:fill="FFFFFF"/>
        </w:rPr>
        <w:t>（</w:t>
      </w:r>
      <w:r>
        <w:rPr>
          <w:rFonts w:ascii="楷体_GB2312" w:eastAsia="楷体_GB2312" w:hAnsi="宋体" w:cs="宋体" w:hint="eastAsia"/>
          <w:bCs/>
          <w:kern w:val="0"/>
          <w:sz w:val="32"/>
          <w:szCs w:val="32"/>
          <w:shd w:val="clear" w:color="auto" w:fill="FFFFFF"/>
        </w:rPr>
        <w:t>七</w:t>
      </w:r>
      <w:r>
        <w:rPr>
          <w:rFonts w:ascii="楷体_GB2312" w:eastAsia="楷体_GB2312" w:hAnsi="Times New Roman" w:cs="Times New Roman" w:hint="eastAsia"/>
          <w:bCs/>
          <w:kern w:val="0"/>
          <w:sz w:val="32"/>
          <w:szCs w:val="32"/>
          <w:shd w:val="clear" w:color="auto" w:fill="FFFFFF"/>
        </w:rPr>
        <w:t>）加强质量监管与标准体系建设</w:t>
      </w:r>
      <w:r>
        <w:rPr>
          <w:rFonts w:ascii="楷体_GB2312" w:eastAsia="楷体_GB2312" w:hAnsi="Times New Roman" w:cs="Times New Roman" w:hint="eastAsia"/>
          <w:kern w:val="0"/>
          <w:sz w:val="32"/>
          <w:szCs w:val="32"/>
          <w:shd w:val="clear" w:color="auto" w:fill="FFFFFF"/>
        </w:rPr>
        <w:t>。</w:t>
      </w:r>
      <w:r>
        <w:rPr>
          <w:rFonts w:ascii="仿宋_GB2312" w:eastAsia="仿宋_GB2312" w:hAnsi="Times New Roman" w:cs="Times New Roman" w:hint="eastAsia"/>
          <w:kern w:val="0"/>
          <w:sz w:val="32"/>
          <w:szCs w:val="32"/>
          <w:shd w:val="clear" w:color="auto" w:fill="FFFFFF"/>
        </w:rPr>
        <w:t>开展食用林产品质量安全监测工作，每年对</w:t>
      </w:r>
      <w:r>
        <w:rPr>
          <w:rFonts w:ascii="仿宋_GB2312" w:eastAsia="仿宋_GB2312" w:hAnsi="Times New Roman" w:cs="Times New Roman" w:hint="eastAsia"/>
          <w:sz w:val="32"/>
          <w:szCs w:val="32"/>
          <w:shd w:val="clear" w:color="auto" w:fill="FFFFFF"/>
        </w:rPr>
        <w:t>椰子及其产地土壤各抽检不少于240批次。支持科研院所、企业</w:t>
      </w:r>
      <w:r>
        <w:rPr>
          <w:rFonts w:ascii="仿宋_GB2312" w:eastAsia="仿宋_GB2312" w:hAnsi="Times New Roman" w:cs="Times New Roman" w:hint="eastAsia"/>
          <w:kern w:val="0"/>
          <w:sz w:val="32"/>
          <w:szCs w:val="32"/>
          <w:shd w:val="clear" w:color="auto" w:fill="FFFFFF"/>
        </w:rPr>
        <w:t>制定完善椰子相关标准和生产技术规范，完善标准化建设。</w:t>
      </w:r>
    </w:p>
    <w:p w:rsidR="00C93DAB" w:rsidRDefault="00CF2C14">
      <w:pPr>
        <w:widowControl/>
        <w:shd w:val="clear" w:color="auto" w:fill="FFFFFF"/>
        <w:ind w:firstLineChars="200" w:firstLine="640"/>
        <w:rPr>
          <w:rFonts w:ascii="黑体" w:eastAsia="黑体" w:hAnsi="黑体" w:cs="Times New Roman"/>
          <w:kern w:val="0"/>
          <w:sz w:val="32"/>
          <w:szCs w:val="32"/>
          <w:shd w:val="clear" w:color="auto" w:fill="FFFFFF"/>
        </w:rPr>
      </w:pPr>
      <w:r>
        <w:rPr>
          <w:rFonts w:ascii="黑体" w:eastAsia="黑体" w:hAnsi="黑体" w:cs="Times New Roman" w:hint="eastAsia"/>
          <w:bCs/>
          <w:kern w:val="0"/>
          <w:sz w:val="32"/>
          <w:szCs w:val="32"/>
          <w:shd w:val="clear" w:color="auto" w:fill="FFFFFF"/>
        </w:rPr>
        <w:t>三、</w:t>
      </w:r>
      <w:r>
        <w:rPr>
          <w:rFonts w:ascii="黑体" w:eastAsia="黑体" w:hAnsi="黑体" w:cs="Times New Roman"/>
          <w:bCs/>
          <w:kern w:val="0"/>
          <w:sz w:val="32"/>
          <w:szCs w:val="32"/>
          <w:shd w:val="clear" w:color="auto" w:fill="FFFFFF"/>
        </w:rPr>
        <w:t xml:space="preserve">保障措施  </w:t>
      </w:r>
    </w:p>
    <w:p w:rsidR="00C93DAB" w:rsidRDefault="00CF2C14">
      <w:pPr>
        <w:widowControl/>
        <w:shd w:val="clear" w:color="auto" w:fill="FFFFFF"/>
        <w:ind w:firstLineChars="200" w:firstLine="640"/>
        <w:rPr>
          <w:rFonts w:ascii="仿宋_GB2312" w:eastAsia="仿宋_GB2312" w:hAnsi="Times New Roman" w:cs="Times New Roman"/>
          <w:bCs/>
          <w:kern w:val="0"/>
          <w:sz w:val="32"/>
          <w:szCs w:val="32"/>
          <w:shd w:val="clear" w:color="auto" w:fill="FFFFFF"/>
        </w:rPr>
      </w:pPr>
      <w:r>
        <w:rPr>
          <w:rFonts w:ascii="楷体_GB2312" w:eastAsia="楷体_GB2312" w:hAnsi="Times New Roman" w:cs="Times New Roman" w:hint="eastAsia"/>
          <w:bCs/>
          <w:kern w:val="0"/>
          <w:sz w:val="32"/>
          <w:szCs w:val="32"/>
          <w:shd w:val="clear" w:color="auto" w:fill="FFFFFF"/>
        </w:rPr>
        <w:t>（</w:t>
      </w:r>
      <w:r>
        <w:rPr>
          <w:rFonts w:ascii="楷体_GB2312" w:eastAsia="楷体_GB2312" w:hAnsi="宋体" w:cs="宋体" w:hint="eastAsia"/>
          <w:bCs/>
          <w:kern w:val="0"/>
          <w:sz w:val="32"/>
          <w:szCs w:val="32"/>
          <w:shd w:val="clear" w:color="auto" w:fill="FFFFFF"/>
        </w:rPr>
        <w:t>八</w:t>
      </w:r>
      <w:r>
        <w:rPr>
          <w:rFonts w:ascii="楷体_GB2312" w:eastAsia="楷体_GB2312" w:hAnsi="Times New Roman" w:cs="Times New Roman" w:hint="eastAsia"/>
          <w:bCs/>
          <w:kern w:val="0"/>
          <w:sz w:val="32"/>
          <w:szCs w:val="32"/>
          <w:shd w:val="clear" w:color="auto" w:fill="FFFFFF"/>
        </w:rPr>
        <w:t>）加强组织领导。</w:t>
      </w:r>
      <w:r>
        <w:rPr>
          <w:rFonts w:ascii="仿宋_GB2312" w:eastAsia="仿宋_GB2312" w:hAnsi="Times New Roman" w:cs="Times New Roman" w:hint="eastAsia"/>
          <w:bCs/>
          <w:kern w:val="0"/>
          <w:sz w:val="32"/>
          <w:szCs w:val="32"/>
          <w:shd w:val="clear" w:color="auto" w:fill="FFFFFF"/>
        </w:rPr>
        <w:t>各市县林业主管部门要加强区域内椰子产业归口管理，不断完善行业管理和服务职能，积极会同相关部门加强联动，形成合力，共同推动解决椰子产业发展问题，形成全链条服务</w:t>
      </w:r>
      <w:bookmarkStart w:id="0" w:name="_GoBack"/>
      <w:bookmarkEnd w:id="0"/>
      <w:r>
        <w:rPr>
          <w:rFonts w:ascii="仿宋_GB2312" w:eastAsia="仿宋_GB2312" w:hAnsi="Times New Roman" w:cs="Times New Roman" w:hint="eastAsia"/>
          <w:bCs/>
          <w:kern w:val="0"/>
          <w:sz w:val="32"/>
          <w:szCs w:val="32"/>
          <w:shd w:val="clear" w:color="auto" w:fill="FFFFFF"/>
        </w:rPr>
        <w:t>的闭环工作机制。省椰子产业协会要发挥行业社会组织“组织、协调、服务、指导”作用，利用自身优势规范行业发展秩序，发挥政府和企业之间、产学研之间的桥梁纽带作用。</w:t>
      </w:r>
    </w:p>
    <w:p w:rsidR="00C93DAB" w:rsidRDefault="00CF2C14">
      <w:pPr>
        <w:widowControl/>
        <w:shd w:val="clear" w:color="auto" w:fill="FFFFFF"/>
        <w:ind w:firstLineChars="150" w:firstLine="480"/>
        <w:rPr>
          <w:rFonts w:ascii="仿宋_GB2312" w:eastAsia="仿宋_GB2312" w:hAnsi="Times New Roman" w:cs="Times New Roman"/>
          <w:kern w:val="0"/>
          <w:sz w:val="32"/>
          <w:szCs w:val="32"/>
          <w:shd w:val="clear" w:color="auto" w:fill="FFFFFF"/>
        </w:rPr>
      </w:pPr>
      <w:r>
        <w:rPr>
          <w:rFonts w:ascii="楷体_GB2312" w:eastAsia="楷体_GB2312" w:hAnsi="Times New Roman" w:cs="Times New Roman" w:hint="eastAsia"/>
          <w:bCs/>
          <w:kern w:val="0"/>
          <w:sz w:val="32"/>
          <w:szCs w:val="32"/>
          <w:shd w:val="clear" w:color="auto" w:fill="FFFFFF"/>
        </w:rPr>
        <w:t>（</w:t>
      </w:r>
      <w:r>
        <w:rPr>
          <w:rFonts w:ascii="楷体_GB2312" w:eastAsia="楷体_GB2312" w:hAnsi="宋体" w:cs="宋体" w:hint="eastAsia"/>
          <w:bCs/>
          <w:kern w:val="0"/>
          <w:sz w:val="32"/>
          <w:szCs w:val="32"/>
          <w:shd w:val="clear" w:color="auto" w:fill="FFFFFF"/>
        </w:rPr>
        <w:t>九</w:t>
      </w:r>
      <w:r>
        <w:rPr>
          <w:rFonts w:ascii="楷体_GB2312" w:eastAsia="楷体_GB2312" w:hAnsi="Times New Roman" w:cs="Times New Roman" w:hint="eastAsia"/>
          <w:bCs/>
          <w:kern w:val="0"/>
          <w:sz w:val="32"/>
          <w:szCs w:val="32"/>
          <w:shd w:val="clear" w:color="auto" w:fill="FFFFFF"/>
        </w:rPr>
        <w:t>）加大政策支持。</w:t>
      </w:r>
      <w:r>
        <w:rPr>
          <w:rFonts w:ascii="仿宋_GB2312" w:eastAsia="仿宋_GB2312" w:hAnsi="Times New Roman" w:cs="Times New Roman" w:hint="eastAsia"/>
          <w:bCs/>
          <w:kern w:val="0"/>
          <w:sz w:val="32"/>
          <w:szCs w:val="32"/>
          <w:shd w:val="clear" w:color="auto" w:fill="FFFFFF"/>
        </w:rPr>
        <w:t>以深化集体林权制度改革为契机，支持椰子生产经营主体采取租赁、股份合作等形式流转林地经营权，发展适度规模经营。支持椰子企业用好《关于加强农村产业发展用地用海要素保障促进乡村振兴若干措施》，依法支持符合林地上修筑直接为林业生产经营服务的工程设施范围和标准的椰子产业发展项目按照直服设施建设审批，不需办理建设用地审批手续。鼓励金融机构开发椰子特</w:t>
      </w:r>
      <w:r>
        <w:rPr>
          <w:rFonts w:ascii="仿宋_GB2312" w:eastAsia="仿宋_GB2312" w:hAnsi="Times New Roman" w:cs="Times New Roman" w:hint="eastAsia"/>
          <w:bCs/>
          <w:kern w:val="0"/>
          <w:sz w:val="32"/>
          <w:szCs w:val="32"/>
          <w:shd w:val="clear" w:color="auto" w:fill="FFFFFF"/>
        </w:rPr>
        <w:lastRenderedPageBreak/>
        <w:t>色信贷产品，</w:t>
      </w:r>
      <w:r>
        <w:rPr>
          <w:rFonts w:ascii="仿宋_GB2312" w:eastAsia="仿宋_GB2312" w:hAnsi="Times New Roman" w:cs="Times New Roman" w:hint="eastAsia"/>
          <w:kern w:val="0"/>
          <w:sz w:val="32"/>
          <w:szCs w:val="32"/>
          <w:shd w:val="clear" w:color="auto" w:fill="FFFFFF"/>
        </w:rPr>
        <w:t>加大对椰子产业的信贷支持力度</w:t>
      </w:r>
      <w:r w:rsidR="009B5AF7">
        <w:rPr>
          <w:rFonts w:ascii="仿宋_GB2312" w:eastAsia="仿宋_GB2312" w:hAnsi="Times New Roman" w:cs="Times New Roman" w:hint="eastAsia"/>
          <w:kern w:val="0"/>
          <w:sz w:val="32"/>
          <w:szCs w:val="32"/>
          <w:shd w:val="clear" w:color="auto" w:fill="FFFFFF"/>
        </w:rPr>
        <w:t>,创新金融产品和服务模式，解决企业融资难题</w:t>
      </w:r>
      <w:r>
        <w:rPr>
          <w:rFonts w:ascii="仿宋_GB2312" w:eastAsia="仿宋_GB2312" w:hAnsi="Times New Roman" w:cs="Times New Roman" w:hint="eastAsia"/>
          <w:bCs/>
          <w:kern w:val="0"/>
          <w:sz w:val="32"/>
          <w:szCs w:val="32"/>
          <w:shd w:val="clear" w:color="auto" w:fill="FFFFFF"/>
        </w:rPr>
        <w:t>。鼓励保险机构开展椰子保险业务，提高抗风险能力。</w:t>
      </w:r>
    </w:p>
    <w:p w:rsidR="00C93DAB" w:rsidRDefault="00CF2C14">
      <w:pPr>
        <w:widowControl/>
        <w:shd w:val="clear" w:color="auto" w:fill="FFFFFF"/>
        <w:ind w:firstLineChars="200" w:firstLine="640"/>
        <w:rPr>
          <w:rFonts w:ascii="仿宋_GB2312" w:eastAsia="仿宋_GB2312" w:hAnsi="Times New Roman" w:cs="Times New Roman"/>
          <w:kern w:val="0"/>
          <w:sz w:val="32"/>
          <w:szCs w:val="32"/>
          <w:shd w:val="clear" w:color="auto" w:fill="FFFFFF"/>
        </w:rPr>
      </w:pPr>
      <w:r>
        <w:rPr>
          <w:rFonts w:ascii="楷体_GB2312" w:eastAsia="楷体_GB2312" w:hAnsi="Times New Roman" w:cs="Times New Roman" w:hint="eastAsia"/>
          <w:bCs/>
          <w:kern w:val="0"/>
          <w:sz w:val="32"/>
          <w:szCs w:val="32"/>
          <w:shd w:val="clear" w:color="auto" w:fill="FFFFFF"/>
        </w:rPr>
        <w:t>（十）加强科技支撑。</w:t>
      </w:r>
      <w:r>
        <w:rPr>
          <w:rFonts w:ascii="Times New Roman" w:eastAsia="仿宋_GB2312" w:hAnsi="Times New Roman" w:cs="Times New Roman"/>
          <w:kern w:val="0"/>
          <w:sz w:val="32"/>
          <w:szCs w:val="32"/>
          <w:shd w:val="clear" w:color="auto" w:fill="FFFFFF"/>
        </w:rPr>
        <w:t>鼓励科研院</w:t>
      </w:r>
      <w:r>
        <w:rPr>
          <w:rFonts w:ascii="Times New Roman" w:eastAsia="仿宋_GB2312" w:hAnsi="Times New Roman" w:cs="Times New Roman" w:hint="eastAsia"/>
          <w:kern w:val="0"/>
          <w:sz w:val="32"/>
          <w:szCs w:val="32"/>
          <w:shd w:val="clear" w:color="auto" w:fill="FFFFFF"/>
        </w:rPr>
        <w:t>校</w:t>
      </w:r>
      <w:r>
        <w:rPr>
          <w:rFonts w:ascii="Times New Roman" w:eastAsia="仿宋_GB2312" w:hAnsi="Times New Roman" w:cs="Times New Roman"/>
          <w:kern w:val="0"/>
          <w:sz w:val="32"/>
          <w:szCs w:val="32"/>
          <w:shd w:val="clear" w:color="auto" w:fill="FFFFFF"/>
        </w:rPr>
        <w:t>和企业建立产学研合作机制，开展技术研发、人才培养、成果转化等合作项目</w:t>
      </w:r>
      <w:r>
        <w:rPr>
          <w:rFonts w:ascii="Times New Roman" w:eastAsia="仿宋_GB2312" w:hAnsi="Times New Roman" w:cs="Times New Roman" w:hint="eastAsia"/>
          <w:kern w:val="0"/>
          <w:sz w:val="32"/>
          <w:szCs w:val="32"/>
          <w:shd w:val="clear" w:color="auto" w:fill="FFFFFF"/>
        </w:rPr>
        <w:t>。对符合林业科技示范推广的项目，将从中央林业改革发展资金项目上予以支持</w:t>
      </w:r>
      <w:r>
        <w:rPr>
          <w:rFonts w:ascii="Times New Roman" w:eastAsia="仿宋_GB2312" w:hAnsi="Times New Roman" w:cs="Times New Roman"/>
          <w:kern w:val="0"/>
          <w:sz w:val="32"/>
          <w:szCs w:val="32"/>
          <w:shd w:val="clear" w:color="auto" w:fill="FFFFFF"/>
        </w:rPr>
        <w:t>。加强种植户技术培训，每年培训人数不少于</w:t>
      </w:r>
      <w:r>
        <w:rPr>
          <w:rFonts w:ascii="Times New Roman" w:eastAsia="仿宋_GB2312" w:hAnsi="Times New Roman" w:cs="Times New Roman"/>
          <w:kern w:val="0"/>
          <w:sz w:val="32"/>
          <w:szCs w:val="32"/>
          <w:shd w:val="clear" w:color="auto" w:fill="FFFFFF"/>
        </w:rPr>
        <w:t>1000</w:t>
      </w:r>
      <w:r>
        <w:rPr>
          <w:rFonts w:ascii="Times New Roman" w:eastAsia="仿宋_GB2312" w:hAnsi="Times New Roman" w:cs="Times New Roman"/>
          <w:kern w:val="0"/>
          <w:sz w:val="32"/>
          <w:szCs w:val="32"/>
          <w:shd w:val="clear" w:color="auto" w:fill="FFFFFF"/>
        </w:rPr>
        <w:t>人次。</w:t>
      </w:r>
      <w:r>
        <w:rPr>
          <w:rFonts w:ascii="仿宋_GB2312" w:eastAsia="仿宋_GB2312" w:hAnsi="Times New Roman" w:cs="Times New Roman" w:hint="eastAsia"/>
          <w:kern w:val="0"/>
          <w:sz w:val="32"/>
          <w:szCs w:val="32"/>
          <w:shd w:val="clear" w:color="auto" w:fill="FFFFFF"/>
        </w:rPr>
        <w:t>探索推动构建</w:t>
      </w:r>
      <w:r>
        <w:rPr>
          <w:rFonts w:ascii="仿宋_GB2312" w:eastAsia="仿宋_GB2312" w:hAnsi="Times New Roman" w:cs="Times New Roman" w:hint="eastAsia"/>
          <w:bCs/>
          <w:kern w:val="0"/>
          <w:sz w:val="32"/>
          <w:szCs w:val="32"/>
          <w:shd w:val="clear" w:color="auto" w:fill="FFFFFF"/>
        </w:rPr>
        <w:t>椰子产业技术体系</w:t>
      </w:r>
      <w:r>
        <w:rPr>
          <w:rFonts w:ascii="仿宋_GB2312" w:eastAsia="仿宋_GB2312" w:hAnsi="Times New Roman" w:cs="Times New Roman" w:hint="eastAsia"/>
          <w:kern w:val="0"/>
          <w:sz w:val="32"/>
          <w:szCs w:val="32"/>
          <w:shd w:val="clear" w:color="auto" w:fill="FFFFFF"/>
        </w:rPr>
        <w:t>，开展椰子产业关键技术研究和成果转化应用，提升椰子产业科技创新能力。</w:t>
      </w:r>
    </w:p>
    <w:p w:rsidR="00C93DAB" w:rsidRDefault="00CF2C14">
      <w:pPr>
        <w:widowControl/>
        <w:shd w:val="clear" w:color="auto" w:fill="FFFFFF"/>
        <w:ind w:firstLineChars="200" w:firstLine="640"/>
        <w:rPr>
          <w:rFonts w:ascii="仿宋_GB2312" w:eastAsia="仿宋_GB2312" w:hAnsi="Times New Roman" w:cs="Times New Roman"/>
          <w:bCs/>
          <w:kern w:val="0"/>
          <w:sz w:val="32"/>
          <w:szCs w:val="32"/>
          <w:shd w:val="clear" w:color="auto" w:fill="FFFFFF"/>
        </w:rPr>
      </w:pPr>
      <w:r>
        <w:rPr>
          <w:rFonts w:ascii="楷体_GB2312" w:eastAsia="楷体_GB2312" w:hAnsi="Times New Roman" w:cs="Times New Roman" w:hint="eastAsia"/>
          <w:bCs/>
          <w:kern w:val="0"/>
          <w:sz w:val="32"/>
          <w:szCs w:val="32"/>
          <w:shd w:val="clear" w:color="auto" w:fill="FFFFFF"/>
        </w:rPr>
        <w:t>（十一）加强宣传推广。</w:t>
      </w:r>
      <w:r>
        <w:rPr>
          <w:rFonts w:ascii="仿宋_GB2312" w:eastAsia="仿宋_GB2312" w:hAnsi="仿宋_GB2312" w:cs="仿宋_GB2312" w:hint="eastAsia"/>
          <w:kern w:val="0"/>
          <w:sz w:val="32"/>
          <w:szCs w:val="32"/>
          <w:shd w:val="clear" w:color="auto" w:fill="FFFFFF"/>
        </w:rPr>
        <w:t>充分利用报纸、电视、新媒体、网络直播、文化节庆等多种形式，开展品牌宣传活动，讲好海南椰子故事。支持与国内外企业、单位加强交流合作，提升海南椰子的影响力。</w:t>
      </w:r>
    </w:p>
    <w:p w:rsidR="00C93DAB" w:rsidRDefault="00C93DAB">
      <w:pPr>
        <w:widowControl/>
        <w:shd w:val="clear" w:color="auto" w:fill="FFFFFF"/>
        <w:ind w:firstLineChars="200" w:firstLine="640"/>
        <w:rPr>
          <w:rFonts w:ascii="楷体_GB2312" w:eastAsia="楷体_GB2312" w:hAnsi="Times New Roman" w:cs="Times New Roman"/>
          <w:bCs/>
          <w:kern w:val="0"/>
          <w:sz w:val="32"/>
          <w:szCs w:val="32"/>
          <w:shd w:val="clear" w:color="auto" w:fill="FFFFFF"/>
        </w:rPr>
      </w:pPr>
    </w:p>
    <w:sectPr w:rsidR="00C93DAB" w:rsidSect="00C93DA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D93" w:rsidRDefault="00E05D93" w:rsidP="00C93DAB">
      <w:r>
        <w:separator/>
      </w:r>
    </w:p>
  </w:endnote>
  <w:endnote w:type="continuationSeparator" w:id="1">
    <w:p w:rsidR="00E05D93" w:rsidRDefault="00E05D93" w:rsidP="00C93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7E107E2C-6D99-4A0D-9349-E4089FC9F901}"/>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B0DE2234-8C4B-457A-817A-C0BDF903A61F}"/>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embedRegular r:id="rId3" w:subsetted="1" w:fontKey="{C184D9D6-06DE-4346-85D8-85ABBD2B5BEC}"/>
  </w:font>
  <w:font w:name="黑体">
    <w:altName w:val="SimHei"/>
    <w:panose1 w:val="02010609060101010101"/>
    <w:charset w:val="86"/>
    <w:family w:val="modern"/>
    <w:pitch w:val="fixed"/>
    <w:sig w:usb0="800002BF" w:usb1="38CF7CFA" w:usb2="00000016" w:usb3="00000000" w:csb0="00040001" w:csb1="00000000"/>
    <w:embedRegular r:id="rId4" w:subsetted="1" w:fontKey="{F37DBF02-98D5-4436-B03D-05498222521B}"/>
  </w:font>
  <w:font w:name="楷体_GB2312">
    <w:panose1 w:val="02010609030101010101"/>
    <w:charset w:val="86"/>
    <w:family w:val="modern"/>
    <w:pitch w:val="fixed"/>
    <w:sig w:usb0="00000001" w:usb1="080E0000" w:usb2="00000010" w:usb3="00000000" w:csb0="00040000" w:csb1="00000000"/>
    <w:embedRegular r:id="rId5" w:subsetted="1" w:fontKey="{CEAB3CC5-A261-42BA-8C27-8AF9C4A0604B}"/>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099362"/>
    </w:sdtPr>
    <w:sdtContent>
      <w:p w:rsidR="00C93DAB" w:rsidRDefault="00EB7395">
        <w:pPr>
          <w:pStyle w:val="a4"/>
          <w:jc w:val="center"/>
        </w:pPr>
        <w:r w:rsidRPr="00EB7395">
          <w:fldChar w:fldCharType="begin"/>
        </w:r>
        <w:r w:rsidR="00CF2C14">
          <w:instrText xml:space="preserve"> PAGE   \* MERGEFORMAT </w:instrText>
        </w:r>
        <w:r w:rsidRPr="00EB7395">
          <w:fldChar w:fldCharType="separate"/>
        </w:r>
        <w:r w:rsidR="009B5AF7" w:rsidRPr="009B5AF7">
          <w:rPr>
            <w:noProof/>
            <w:lang w:val="zh-CN"/>
          </w:rPr>
          <w:t>1</w:t>
        </w:r>
        <w:r>
          <w:rPr>
            <w:lang w:val="zh-CN"/>
          </w:rPr>
          <w:fldChar w:fldCharType="end"/>
        </w:r>
      </w:p>
    </w:sdtContent>
  </w:sdt>
  <w:p w:rsidR="00C93DAB" w:rsidRDefault="00C93D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D93" w:rsidRDefault="00E05D93" w:rsidP="00C93DAB">
      <w:r>
        <w:separator/>
      </w:r>
    </w:p>
  </w:footnote>
  <w:footnote w:type="continuationSeparator" w:id="1">
    <w:p w:rsidR="00E05D93" w:rsidRDefault="00E05D93" w:rsidP="00C93D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TrueTypeFonts/>
  <w:saveSubset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4B7574E9"/>
    <w:rsid w:val="00041BBD"/>
    <w:rsid w:val="00060176"/>
    <w:rsid w:val="000767A7"/>
    <w:rsid w:val="00084742"/>
    <w:rsid w:val="00084A45"/>
    <w:rsid w:val="000E0257"/>
    <w:rsid w:val="00131ACA"/>
    <w:rsid w:val="00175697"/>
    <w:rsid w:val="001A1A57"/>
    <w:rsid w:val="001A497D"/>
    <w:rsid w:val="001D1E2E"/>
    <w:rsid w:val="001E35B2"/>
    <w:rsid w:val="001F1F65"/>
    <w:rsid w:val="002154F5"/>
    <w:rsid w:val="00255664"/>
    <w:rsid w:val="002B1F57"/>
    <w:rsid w:val="002B3B8A"/>
    <w:rsid w:val="002F34E3"/>
    <w:rsid w:val="00337BEE"/>
    <w:rsid w:val="00355858"/>
    <w:rsid w:val="00370899"/>
    <w:rsid w:val="003B3EF3"/>
    <w:rsid w:val="004903CF"/>
    <w:rsid w:val="004C6CC0"/>
    <w:rsid w:val="004F1D5B"/>
    <w:rsid w:val="00500F49"/>
    <w:rsid w:val="00573EF5"/>
    <w:rsid w:val="005B7EDF"/>
    <w:rsid w:val="005E6AEE"/>
    <w:rsid w:val="00636640"/>
    <w:rsid w:val="00640397"/>
    <w:rsid w:val="00641E61"/>
    <w:rsid w:val="006469C9"/>
    <w:rsid w:val="00667421"/>
    <w:rsid w:val="006F49D4"/>
    <w:rsid w:val="006F5A49"/>
    <w:rsid w:val="007B63E9"/>
    <w:rsid w:val="007D223F"/>
    <w:rsid w:val="007E452A"/>
    <w:rsid w:val="00814A0C"/>
    <w:rsid w:val="0082202A"/>
    <w:rsid w:val="00826A58"/>
    <w:rsid w:val="00835550"/>
    <w:rsid w:val="008427F4"/>
    <w:rsid w:val="00875A9F"/>
    <w:rsid w:val="008A52D6"/>
    <w:rsid w:val="008E6832"/>
    <w:rsid w:val="008F2A43"/>
    <w:rsid w:val="00912832"/>
    <w:rsid w:val="00920FB6"/>
    <w:rsid w:val="009739D1"/>
    <w:rsid w:val="009B5AF7"/>
    <w:rsid w:val="009F43E9"/>
    <w:rsid w:val="00A05F32"/>
    <w:rsid w:val="00A16ED1"/>
    <w:rsid w:val="00A179F0"/>
    <w:rsid w:val="00A4622E"/>
    <w:rsid w:val="00A53BE0"/>
    <w:rsid w:val="00A83587"/>
    <w:rsid w:val="00A837E5"/>
    <w:rsid w:val="00AA6740"/>
    <w:rsid w:val="00AC5E88"/>
    <w:rsid w:val="00B87089"/>
    <w:rsid w:val="00BA6ABE"/>
    <w:rsid w:val="00BC7C76"/>
    <w:rsid w:val="00BD2821"/>
    <w:rsid w:val="00BD5D80"/>
    <w:rsid w:val="00BE219F"/>
    <w:rsid w:val="00BE73DA"/>
    <w:rsid w:val="00C7007D"/>
    <w:rsid w:val="00C93DAB"/>
    <w:rsid w:val="00CB04B3"/>
    <w:rsid w:val="00CF16F9"/>
    <w:rsid w:val="00CF2C14"/>
    <w:rsid w:val="00CF6E6C"/>
    <w:rsid w:val="00D16650"/>
    <w:rsid w:val="00D47615"/>
    <w:rsid w:val="00D47919"/>
    <w:rsid w:val="00D65526"/>
    <w:rsid w:val="00D81478"/>
    <w:rsid w:val="00DA23AA"/>
    <w:rsid w:val="00E05D93"/>
    <w:rsid w:val="00E16449"/>
    <w:rsid w:val="00E16618"/>
    <w:rsid w:val="00E72AF3"/>
    <w:rsid w:val="00E8411E"/>
    <w:rsid w:val="00E96576"/>
    <w:rsid w:val="00EB7395"/>
    <w:rsid w:val="00EC5A56"/>
    <w:rsid w:val="00EC6CF8"/>
    <w:rsid w:val="00EE6031"/>
    <w:rsid w:val="00F44721"/>
    <w:rsid w:val="00F5535D"/>
    <w:rsid w:val="00F94FD8"/>
    <w:rsid w:val="00FB7F8B"/>
    <w:rsid w:val="00FC3149"/>
    <w:rsid w:val="00FD50E8"/>
    <w:rsid w:val="0B065EA0"/>
    <w:rsid w:val="11FD5C45"/>
    <w:rsid w:val="1D9838A2"/>
    <w:rsid w:val="24A6240C"/>
    <w:rsid w:val="392C5A9C"/>
    <w:rsid w:val="4B7574E9"/>
    <w:rsid w:val="5EE410BC"/>
    <w:rsid w:val="606239A8"/>
    <w:rsid w:val="6154193C"/>
    <w:rsid w:val="647827E5"/>
    <w:rsid w:val="77FF62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3DAB"/>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C93DAB"/>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C93DAB"/>
    <w:rPr>
      <w:rFonts w:ascii="仿宋" w:eastAsia="仿宋" w:hAnsi="仿宋" w:cs="仿宋"/>
      <w:sz w:val="24"/>
      <w:lang w:eastAsia="en-US"/>
    </w:rPr>
  </w:style>
  <w:style w:type="paragraph" w:styleId="a4">
    <w:name w:val="footer"/>
    <w:basedOn w:val="a"/>
    <w:link w:val="Char"/>
    <w:uiPriority w:val="99"/>
    <w:qFormat/>
    <w:rsid w:val="00C93DAB"/>
    <w:pPr>
      <w:tabs>
        <w:tab w:val="center" w:pos="4153"/>
        <w:tab w:val="right" w:pos="8306"/>
      </w:tabs>
      <w:snapToGrid w:val="0"/>
      <w:jc w:val="left"/>
    </w:pPr>
    <w:rPr>
      <w:sz w:val="18"/>
      <w:szCs w:val="18"/>
    </w:rPr>
  </w:style>
  <w:style w:type="paragraph" w:styleId="a5">
    <w:name w:val="header"/>
    <w:basedOn w:val="a"/>
    <w:link w:val="Char0"/>
    <w:rsid w:val="00C93DAB"/>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C93DAB"/>
    <w:rPr>
      <w:b/>
    </w:rPr>
  </w:style>
  <w:style w:type="character" w:customStyle="1" w:styleId="Char0">
    <w:name w:val="页眉 Char"/>
    <w:basedOn w:val="a0"/>
    <w:link w:val="a5"/>
    <w:rsid w:val="00C93DAB"/>
    <w:rPr>
      <w:rFonts w:asciiTheme="minorHAnsi" w:eastAsiaTheme="minorEastAsia" w:hAnsiTheme="minorHAnsi" w:cstheme="minorBidi"/>
      <w:kern w:val="2"/>
      <w:sz w:val="18"/>
      <w:szCs w:val="18"/>
    </w:rPr>
  </w:style>
  <w:style w:type="character" w:customStyle="1" w:styleId="Char">
    <w:name w:val="页脚 Char"/>
    <w:basedOn w:val="a0"/>
    <w:link w:val="a4"/>
    <w:uiPriority w:val="99"/>
    <w:rsid w:val="00C93DAB"/>
    <w:rPr>
      <w:rFonts w:asciiTheme="minorHAnsi" w:eastAsiaTheme="minorEastAsia" w:hAnsiTheme="minorHAnsi" w:cstheme="minorBidi"/>
      <w:kern w:val="2"/>
      <w:sz w:val="18"/>
      <w:szCs w:val="18"/>
    </w:rPr>
  </w:style>
  <w:style w:type="paragraph" w:styleId="a7">
    <w:name w:val="Balloon Text"/>
    <w:basedOn w:val="a"/>
    <w:link w:val="Char1"/>
    <w:rsid w:val="00CF16F9"/>
    <w:rPr>
      <w:sz w:val="18"/>
      <w:szCs w:val="18"/>
    </w:rPr>
  </w:style>
  <w:style w:type="character" w:customStyle="1" w:styleId="Char1">
    <w:name w:val="批注框文本 Char"/>
    <w:basedOn w:val="a0"/>
    <w:link w:val="a7"/>
    <w:rsid w:val="00CF16F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265</Words>
  <Characters>1512</Characters>
  <Application>Microsoft Office Word</Application>
  <DocSecurity>0</DocSecurity>
  <Lines>12</Lines>
  <Paragraphs>3</Paragraphs>
  <ScaleCrop>false</ScaleCrop>
  <Company>Organization</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杨耀东</dc:creator>
  <cp:lastModifiedBy>李海权</cp:lastModifiedBy>
  <cp:revision>215</cp:revision>
  <dcterms:created xsi:type="dcterms:W3CDTF">2024-12-21T03:37:00Z</dcterms:created>
  <dcterms:modified xsi:type="dcterms:W3CDTF">2025-01-16T01:30:00Z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FA835A0DD0E841AEBED12C563EFC0F22_13</vt:lpwstr>
  </property>
</Properties>
</file>