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D8E4">
      <w:pPr>
        <w:spacing w:line="600" w:lineRule="exact"/>
        <w:rPr>
          <w:rFonts w:hint="eastAsia" w:eastAsia="黑体"/>
          <w:kern w:val="0"/>
          <w:sz w:val="31"/>
          <w:szCs w:val="31"/>
          <w:lang w:val="en-US" w:eastAsia="zh-CN"/>
        </w:rPr>
      </w:pPr>
      <w:bookmarkStart w:id="0" w:name="_GoBack"/>
      <w:bookmarkEnd w:id="0"/>
      <w:r>
        <w:rPr>
          <w:rFonts w:hAnsi="黑体" w:eastAsia="黑体"/>
          <w:kern w:val="0"/>
          <w:sz w:val="31"/>
          <w:szCs w:val="31"/>
        </w:rPr>
        <w:t>附件</w:t>
      </w:r>
      <w:r>
        <w:rPr>
          <w:rFonts w:hint="eastAsia" w:hAnsi="黑体" w:eastAsia="黑体"/>
          <w:kern w:val="0"/>
          <w:sz w:val="31"/>
          <w:szCs w:val="31"/>
          <w:lang w:val="en-US" w:eastAsia="zh-CN"/>
        </w:rPr>
        <w:t>1</w:t>
      </w:r>
    </w:p>
    <w:p w14:paraId="3D95CA4D">
      <w:pPr>
        <w:spacing w:line="600" w:lineRule="exact"/>
        <w:ind w:firstLine="866" w:firstLineChars="200"/>
        <w:rPr>
          <w:rFonts w:eastAsia="方正小标宋_GBK"/>
          <w:kern w:val="0"/>
          <w:sz w:val="43"/>
          <w:szCs w:val="43"/>
        </w:rPr>
      </w:pPr>
    </w:p>
    <w:p w14:paraId="71E6E44C">
      <w:pPr>
        <w:spacing w:line="600" w:lineRule="exact"/>
        <w:jc w:val="center"/>
        <w:rPr>
          <w:rFonts w:hAnsi="方正小标宋_GBK" w:eastAsia="方正小标宋_GBK"/>
          <w:kern w:val="0"/>
          <w:sz w:val="43"/>
          <w:szCs w:val="43"/>
        </w:rPr>
      </w:pPr>
      <w:r>
        <w:rPr>
          <w:rFonts w:hAnsi="方正小标宋_GBK" w:eastAsia="方正小标宋_GBK"/>
          <w:kern w:val="0"/>
          <w:sz w:val="43"/>
          <w:szCs w:val="43"/>
        </w:rPr>
        <w:t>海南省林木采伐行业信用分级分类</w:t>
      </w:r>
    </w:p>
    <w:p w14:paraId="57EA1A1E">
      <w:pPr>
        <w:spacing w:line="600" w:lineRule="exact"/>
        <w:jc w:val="center"/>
        <w:rPr>
          <w:rFonts w:hAnsi="方正小标宋_GBK" w:eastAsia="方正小标宋_GBK"/>
          <w:kern w:val="0"/>
          <w:sz w:val="43"/>
          <w:szCs w:val="43"/>
        </w:rPr>
      </w:pPr>
      <w:r>
        <w:rPr>
          <w:rFonts w:hAnsi="方正小标宋_GBK" w:eastAsia="方正小标宋_GBK"/>
          <w:kern w:val="0"/>
          <w:sz w:val="43"/>
          <w:szCs w:val="43"/>
        </w:rPr>
        <w:t>监管办法（试行）</w:t>
      </w:r>
    </w:p>
    <w:p w14:paraId="51AFE9F6">
      <w:pPr>
        <w:spacing w:line="600" w:lineRule="exact"/>
        <w:jc w:val="center"/>
        <w:rPr>
          <w:rFonts w:ascii="楷体" w:hAnsi="楷体" w:eastAsia="楷体"/>
          <w:snapToGrid w:val="0"/>
          <w:kern w:val="0"/>
        </w:rPr>
      </w:pPr>
      <w:r>
        <w:rPr>
          <w:rFonts w:ascii="楷体" w:hAnsi="楷体" w:eastAsia="楷体"/>
          <w:snapToGrid w:val="0"/>
          <w:kern w:val="0"/>
        </w:rPr>
        <w:t>（</w:t>
      </w:r>
      <w:r>
        <w:rPr>
          <w:rFonts w:hint="eastAsia" w:ascii="楷体" w:hAnsi="楷体" w:eastAsia="楷体"/>
          <w:snapToGrid w:val="0"/>
          <w:kern w:val="0"/>
          <w:lang w:val="en-US" w:eastAsia="zh-CN"/>
        </w:rPr>
        <w:t>第二次征求意见</w:t>
      </w:r>
      <w:r>
        <w:rPr>
          <w:rFonts w:ascii="楷体" w:hAnsi="楷体" w:eastAsia="楷体"/>
          <w:snapToGrid w:val="0"/>
          <w:kern w:val="0"/>
        </w:rPr>
        <w:t>稿）</w:t>
      </w:r>
    </w:p>
    <w:p w14:paraId="3A70DC2F">
      <w:pPr>
        <w:spacing w:line="600" w:lineRule="exact"/>
        <w:jc w:val="center"/>
        <w:rPr>
          <w:rFonts w:ascii="楷体" w:hAnsi="楷体" w:eastAsia="楷体"/>
          <w:snapToGrid w:val="0"/>
          <w:kern w:val="0"/>
        </w:rPr>
      </w:pPr>
    </w:p>
    <w:p w14:paraId="33EF246E">
      <w:pPr>
        <w:shd w:val="clear" w:color="auto" w:fill="FFFFFF"/>
        <w:spacing w:line="600" w:lineRule="exact"/>
        <w:jc w:val="center"/>
        <w:outlineLvl w:val="0"/>
        <w:rPr>
          <w:rFonts w:eastAsia="黑体"/>
          <w:kern w:val="36"/>
        </w:rPr>
      </w:pPr>
      <w:r>
        <w:rPr>
          <w:rFonts w:eastAsia="黑体"/>
          <w:kern w:val="36"/>
        </w:rPr>
        <w:t>第一章  总  则</w:t>
      </w:r>
    </w:p>
    <w:p w14:paraId="51019DED">
      <w:pPr>
        <w:spacing w:line="600" w:lineRule="exact"/>
        <w:ind w:firstLine="646" w:firstLineChars="200"/>
        <w:rPr>
          <w:kern w:val="0"/>
        </w:rPr>
      </w:pPr>
      <w:r>
        <w:rPr>
          <w:rFonts w:eastAsia="黑体"/>
          <w:kern w:val="0"/>
        </w:rPr>
        <w:t>第一条</w:t>
      </w:r>
      <w:r>
        <w:rPr>
          <w:rFonts w:eastAsia="方正黑体_GBK"/>
          <w:kern w:val="0"/>
        </w:rPr>
        <w:t xml:space="preserve">  </w:t>
      </w:r>
      <w:r>
        <w:rPr>
          <w:kern w:val="0"/>
        </w:rPr>
        <w:t>为推进林木采伐行业信用体系建设，强化行业信用</w:t>
      </w:r>
      <w:r>
        <w:rPr>
          <w:rFonts w:hint="eastAsia"/>
          <w:kern w:val="0"/>
          <w:lang w:val="en-US" w:eastAsia="zh-CN"/>
        </w:rPr>
        <w:t>和</w:t>
      </w:r>
      <w:r>
        <w:rPr>
          <w:kern w:val="0"/>
        </w:rPr>
        <w:t>事中事后监管，促进行业诚实守信、合法经营，有效惩戒失信行为，根据《中华人民共和国森林法》《中华人民共和国森林法实施条例》《海南自由贸易港社会信用条例》有关规定，结合本省实际，制定本办法。</w:t>
      </w:r>
    </w:p>
    <w:p w14:paraId="133D1A93">
      <w:pPr>
        <w:shd w:val="clear" w:color="auto" w:fill="FFFFFF"/>
        <w:spacing w:line="600" w:lineRule="exact"/>
        <w:ind w:firstLine="646" w:firstLineChars="200"/>
        <w:rPr>
          <w:kern w:val="0"/>
        </w:rPr>
      </w:pPr>
      <w:r>
        <w:rPr>
          <w:rFonts w:eastAsia="黑体"/>
          <w:kern w:val="0"/>
        </w:rPr>
        <w:t>第二条</w:t>
      </w:r>
      <w:r>
        <w:rPr>
          <w:rFonts w:eastAsia="方正黑体_GBK"/>
          <w:kern w:val="0"/>
        </w:rPr>
        <w:t xml:space="preserve">  </w:t>
      </w:r>
      <w:r>
        <w:rPr>
          <w:kern w:val="0"/>
        </w:rPr>
        <w:t>对海南省行政区域内的林木采伐监管行政相对人（以下简称“行政相对人”）的信用监督，适用本办法。</w:t>
      </w:r>
    </w:p>
    <w:p w14:paraId="195A644B">
      <w:pPr>
        <w:shd w:val="clear" w:color="auto" w:fill="FFFFFF"/>
        <w:spacing w:line="600" w:lineRule="exact"/>
        <w:ind w:firstLine="646" w:firstLineChars="200"/>
        <w:rPr>
          <w:kern w:val="0"/>
        </w:rPr>
      </w:pPr>
      <w:r>
        <w:rPr>
          <w:kern w:val="0"/>
        </w:rPr>
        <w:t>行政相对人包括在海南省区域内从事林木采伐和采伐设计的单位或者个人。</w:t>
      </w:r>
    </w:p>
    <w:p w14:paraId="3529E47E">
      <w:pPr>
        <w:shd w:val="clear" w:color="auto" w:fill="FFFFFF"/>
        <w:spacing w:line="600" w:lineRule="exact"/>
        <w:ind w:firstLine="646" w:firstLineChars="200"/>
        <w:rPr>
          <w:rFonts w:eastAsia="宋体"/>
          <w:kern w:val="0"/>
        </w:rPr>
      </w:pPr>
      <w:r>
        <w:rPr>
          <w:rFonts w:eastAsia="黑体"/>
          <w:kern w:val="0"/>
        </w:rPr>
        <w:t>第三条</w:t>
      </w:r>
      <w:r>
        <w:rPr>
          <w:rFonts w:eastAsia="方正黑体_GBK"/>
          <w:kern w:val="0"/>
        </w:rPr>
        <w:t xml:space="preserve">  </w:t>
      </w:r>
      <w:r>
        <w:rPr>
          <w:kern w:val="0"/>
        </w:rPr>
        <w:t>林木采伐行业信用分级分类管理包括行政相对人信用信息归集、信用评价分级、分类管理、信用信息公布、档案管理等内容。 </w:t>
      </w:r>
    </w:p>
    <w:p w14:paraId="4D8D69C3">
      <w:pPr>
        <w:shd w:val="clear" w:color="auto" w:fill="FFFFFF"/>
        <w:spacing w:line="600" w:lineRule="exact"/>
        <w:ind w:firstLine="646" w:firstLineChars="200"/>
        <w:rPr>
          <w:kern w:val="0"/>
        </w:rPr>
      </w:pPr>
      <w:r>
        <w:rPr>
          <w:rFonts w:eastAsia="黑体"/>
          <w:kern w:val="0"/>
        </w:rPr>
        <w:t>第四条</w:t>
      </w:r>
      <w:r>
        <w:rPr>
          <w:rFonts w:eastAsia="方正黑体_GBK"/>
          <w:kern w:val="0"/>
        </w:rPr>
        <w:t xml:space="preserve">  </w:t>
      </w:r>
      <w:r>
        <w:rPr>
          <w:kern w:val="0"/>
        </w:rPr>
        <w:t>林木采伐行业信用等级评定，是根据一年内量化分级、许可管理、经常性行业相关监督、投诉举报、行政处罚等</w:t>
      </w:r>
      <w:r>
        <w:rPr>
          <w:rFonts w:hint="eastAsia"/>
          <w:kern w:val="0"/>
          <w:lang w:eastAsia="zh-CN"/>
        </w:rPr>
        <w:t>信息进</w:t>
      </w:r>
      <w:r>
        <w:rPr>
          <w:kern w:val="0"/>
        </w:rPr>
        <w:t>行综合评定，并确定信用等级的活动。</w:t>
      </w:r>
    </w:p>
    <w:p w14:paraId="16B89562">
      <w:pPr>
        <w:shd w:val="clear" w:color="auto" w:fill="FFFFFF"/>
        <w:spacing w:line="600" w:lineRule="exact"/>
        <w:ind w:firstLine="646" w:firstLineChars="200"/>
        <w:rPr>
          <w:rFonts w:eastAsia="宋体"/>
          <w:kern w:val="0"/>
        </w:rPr>
      </w:pPr>
      <w:r>
        <w:rPr>
          <w:rFonts w:hAnsi="黑体" w:eastAsia="黑体"/>
          <w:kern w:val="0"/>
        </w:rPr>
        <w:t>第五条</w:t>
      </w:r>
      <w:r>
        <w:rPr>
          <w:rFonts w:eastAsia="黑体"/>
          <w:kern w:val="0"/>
        </w:rPr>
        <w:t xml:space="preserve"> </w:t>
      </w:r>
      <w:r>
        <w:rPr>
          <w:rFonts w:eastAsia="方正黑体_GBK"/>
          <w:kern w:val="0"/>
        </w:rPr>
        <w:t xml:space="preserve"> </w:t>
      </w:r>
      <w:r>
        <w:rPr>
          <w:kern w:val="0"/>
        </w:rPr>
        <w:t>省林业局主管全省林木采伐行业信用管理工作，负责监督指导、通报林木采伐行业信用评价工作</w:t>
      </w:r>
      <w:r>
        <w:rPr>
          <w:rFonts w:hAnsi="仿宋_GB2312"/>
          <w:kern w:val="0"/>
        </w:rPr>
        <w:t>，</w:t>
      </w:r>
      <w:r>
        <w:rPr>
          <w:rFonts w:hint="eastAsia" w:hAnsi="仿宋_GB2312"/>
          <w:kern w:val="0"/>
          <w:lang w:val="en-US" w:eastAsia="zh-CN"/>
        </w:rPr>
        <w:t>当年度内的实时信用评价等级在诚信林业信用服务专区实时公布，</w:t>
      </w:r>
      <w:r>
        <w:rPr>
          <w:rFonts w:hint="eastAsia"/>
          <w:kern w:val="0"/>
          <w:lang w:val="en-US" w:eastAsia="zh-CN"/>
        </w:rPr>
        <w:t>次年一季度</w:t>
      </w:r>
      <w:r>
        <w:rPr>
          <w:kern w:val="0"/>
        </w:rPr>
        <w:t>公布</w:t>
      </w:r>
      <w:r>
        <w:rPr>
          <w:rFonts w:hint="eastAsia"/>
          <w:kern w:val="0"/>
          <w:lang w:val="en-US" w:eastAsia="zh-CN"/>
        </w:rPr>
        <w:t>上一年度最终</w:t>
      </w:r>
      <w:r>
        <w:rPr>
          <w:kern w:val="0"/>
        </w:rPr>
        <w:t>信用评价等级。</w:t>
      </w:r>
    </w:p>
    <w:p w14:paraId="444D2411">
      <w:pPr>
        <w:spacing w:line="600" w:lineRule="exact"/>
        <w:ind w:firstLine="646" w:firstLineChars="200"/>
        <w:rPr>
          <w:rFonts w:eastAsia="宋体"/>
          <w:color w:val="FF0000"/>
          <w:kern w:val="0"/>
        </w:rPr>
      </w:pPr>
      <w:r>
        <w:rPr>
          <w:rFonts w:hAnsi="黑体" w:eastAsia="黑体"/>
          <w:kern w:val="0"/>
        </w:rPr>
        <w:t>第六条</w:t>
      </w:r>
      <w:r>
        <w:rPr>
          <w:rFonts w:eastAsia="方正黑体_GBK"/>
          <w:kern w:val="0"/>
        </w:rPr>
        <w:t xml:space="preserve">  </w:t>
      </w:r>
      <w:r>
        <w:rPr>
          <w:rFonts w:hint="eastAsia"/>
          <w:color w:val="FF0000"/>
          <w:kern w:val="0"/>
        </w:rPr>
        <w:t>评价实施单位</w:t>
      </w:r>
      <w:r>
        <w:rPr>
          <w:rFonts w:hint="eastAsia"/>
          <w:color w:val="FF0000"/>
          <w:kern w:val="0"/>
          <w:lang w:val="en-US" w:eastAsia="zh-CN"/>
        </w:rPr>
        <w:t>为省和</w:t>
      </w:r>
      <w:r>
        <w:rPr>
          <w:color w:val="FF0000"/>
          <w:kern w:val="0"/>
        </w:rPr>
        <w:t>市县林业主管部门、行政审批部门、省属国有林场、</w:t>
      </w:r>
      <w:r>
        <w:rPr>
          <w:rFonts w:hint="eastAsia"/>
          <w:color w:val="FF0000"/>
          <w:kern w:val="0"/>
          <w:lang w:val="en-US" w:eastAsia="zh-CN"/>
        </w:rPr>
        <w:t>省林业</w:t>
      </w:r>
      <w:r>
        <w:rPr>
          <w:color w:val="FF0000"/>
          <w:kern w:val="0"/>
        </w:rPr>
        <w:t>局直属有关单位。</w:t>
      </w:r>
    </w:p>
    <w:p w14:paraId="3FFCDE3B">
      <w:pPr>
        <w:spacing w:line="600" w:lineRule="exact"/>
        <w:ind w:firstLine="646" w:firstLineChars="200"/>
        <w:rPr>
          <w:kern w:val="0"/>
        </w:rPr>
      </w:pPr>
      <w:r>
        <w:rPr>
          <w:rFonts w:eastAsia="黑体"/>
          <w:kern w:val="0"/>
        </w:rPr>
        <w:t xml:space="preserve">第七条  </w:t>
      </w:r>
      <w:r>
        <w:rPr>
          <w:kern w:val="0"/>
        </w:rPr>
        <w:t>评价实施单位应当坚持公开、公平、公正的原则，严格遵照本办法评价标准和相关管理规定实施信用评价，注重结合日常监督管理工作，维护企业合法权益和社会公共利益。</w:t>
      </w:r>
    </w:p>
    <w:p w14:paraId="2964E182">
      <w:pPr>
        <w:shd w:val="clear" w:color="auto" w:fill="FFFFFF"/>
        <w:spacing w:line="600" w:lineRule="exact"/>
        <w:ind w:firstLine="646" w:firstLineChars="200"/>
        <w:jc w:val="center"/>
        <w:outlineLvl w:val="0"/>
        <w:rPr>
          <w:rFonts w:eastAsia="黑体"/>
          <w:kern w:val="36"/>
        </w:rPr>
      </w:pPr>
      <w:r>
        <w:rPr>
          <w:rFonts w:eastAsia="黑体"/>
          <w:kern w:val="36"/>
        </w:rPr>
        <w:t>第二章  信用信息归集</w:t>
      </w:r>
    </w:p>
    <w:p w14:paraId="3D4E6002">
      <w:pPr>
        <w:shd w:val="clear" w:color="auto" w:fill="FFFFFF"/>
        <w:spacing w:line="600" w:lineRule="exact"/>
        <w:ind w:firstLine="646" w:firstLineChars="200"/>
        <w:rPr>
          <w:kern w:val="0"/>
        </w:rPr>
      </w:pPr>
      <w:r>
        <w:rPr>
          <w:rFonts w:eastAsia="黑体"/>
          <w:kern w:val="0"/>
        </w:rPr>
        <w:t>第八条</w:t>
      </w:r>
      <w:r>
        <w:rPr>
          <w:rFonts w:eastAsia="方正黑体_GBK"/>
          <w:kern w:val="0"/>
        </w:rPr>
        <w:t xml:space="preserve">  </w:t>
      </w:r>
      <w:r>
        <w:rPr>
          <w:kern w:val="0"/>
        </w:rPr>
        <w:t>评价行政相对人信用的信息包括：行政相对人基本信息、行政相对人失信信息及行政相对人表彰奖励信息。</w:t>
      </w:r>
    </w:p>
    <w:p w14:paraId="2889BEE2">
      <w:pPr>
        <w:shd w:val="clear" w:color="auto" w:fill="FFFFFF"/>
        <w:spacing w:line="600" w:lineRule="exact"/>
        <w:ind w:firstLine="646" w:firstLineChars="200"/>
        <w:rPr>
          <w:kern w:val="0"/>
        </w:rPr>
      </w:pPr>
      <w:r>
        <w:rPr>
          <w:rFonts w:eastAsia="黑体"/>
          <w:kern w:val="0"/>
        </w:rPr>
        <w:t>第九条</w:t>
      </w:r>
      <w:r>
        <w:rPr>
          <w:rFonts w:eastAsia="方正黑体_GBK"/>
          <w:kern w:val="0"/>
        </w:rPr>
        <w:t xml:space="preserve">  </w:t>
      </w:r>
      <w:r>
        <w:rPr>
          <w:kern w:val="0"/>
        </w:rPr>
        <w:t>行政相对人的基本信息包括： </w:t>
      </w:r>
    </w:p>
    <w:p w14:paraId="4776ACF4">
      <w:pPr>
        <w:shd w:val="clear" w:color="auto" w:fill="FFFFFF"/>
        <w:spacing w:line="600" w:lineRule="exact"/>
        <w:ind w:firstLine="646" w:firstLineChars="200"/>
        <w:rPr>
          <w:kern w:val="0"/>
        </w:rPr>
      </w:pPr>
      <w:r>
        <w:rPr>
          <w:kern w:val="0"/>
        </w:rPr>
        <w:t>（一）行政相对人名称、统一社会信用代码（自然人身份证号码）、法定代表人或负责人姓名和身份证号码、股东或者合伙人等基本信息。</w:t>
      </w:r>
    </w:p>
    <w:p w14:paraId="1BE072FA">
      <w:pPr>
        <w:shd w:val="clear" w:color="auto" w:fill="FFFFFF"/>
        <w:spacing w:line="600" w:lineRule="exact"/>
        <w:ind w:firstLine="646" w:firstLineChars="200"/>
        <w:rPr>
          <w:kern w:val="0"/>
        </w:rPr>
      </w:pPr>
      <w:r>
        <w:rPr>
          <w:kern w:val="0"/>
        </w:rPr>
        <w:t>（二）行政相对人资格、资质等行政许可信息。</w:t>
      </w:r>
    </w:p>
    <w:p w14:paraId="51FFF7C7">
      <w:pPr>
        <w:shd w:val="clear" w:color="auto" w:fill="FFFFFF"/>
        <w:spacing w:line="600" w:lineRule="exact"/>
        <w:ind w:firstLine="646" w:firstLineChars="200"/>
        <w:rPr>
          <w:kern w:val="0"/>
        </w:rPr>
      </w:pPr>
      <w:r>
        <w:rPr>
          <w:kern w:val="0"/>
        </w:rPr>
        <w:t>（三）历年年度信用评价信息。</w:t>
      </w:r>
    </w:p>
    <w:p w14:paraId="2ED6C65D">
      <w:pPr>
        <w:shd w:val="clear" w:color="auto" w:fill="FFFFFF"/>
        <w:spacing w:line="600" w:lineRule="exact"/>
        <w:ind w:firstLine="646" w:firstLineChars="200"/>
        <w:rPr>
          <w:kern w:val="0"/>
        </w:rPr>
      </w:pPr>
      <w:r>
        <w:rPr>
          <w:kern w:val="0"/>
        </w:rPr>
        <w:t>（四）其他反映行政相对人基本情况的信息。</w:t>
      </w:r>
    </w:p>
    <w:p w14:paraId="3411E20F">
      <w:pPr>
        <w:shd w:val="clear" w:color="auto" w:fill="FFFFFF"/>
        <w:spacing w:line="600" w:lineRule="exact"/>
        <w:ind w:firstLine="646" w:firstLineChars="200"/>
        <w:rPr>
          <w:kern w:val="0"/>
        </w:rPr>
      </w:pPr>
      <w:r>
        <w:rPr>
          <w:rFonts w:eastAsia="黑体"/>
          <w:kern w:val="0"/>
        </w:rPr>
        <w:t>第十条</w:t>
      </w:r>
      <w:r>
        <w:rPr>
          <w:rFonts w:eastAsia="方正黑体_GBK"/>
          <w:kern w:val="0"/>
        </w:rPr>
        <w:t xml:space="preserve">  </w:t>
      </w:r>
      <w:r>
        <w:rPr>
          <w:kern w:val="0"/>
        </w:rPr>
        <w:t>行政相对人的失信信息包括： </w:t>
      </w:r>
    </w:p>
    <w:p w14:paraId="25A100CA">
      <w:pPr>
        <w:shd w:val="clear" w:color="auto" w:fill="FFFFFF"/>
        <w:spacing w:line="600" w:lineRule="exact"/>
        <w:ind w:firstLine="646" w:firstLineChars="200"/>
        <w:rPr>
          <w:kern w:val="0"/>
        </w:rPr>
      </w:pPr>
      <w:r>
        <w:rPr>
          <w:kern w:val="0"/>
        </w:rPr>
        <w:t>（一）行政处罚信息，行政强制执行信息。</w:t>
      </w:r>
    </w:p>
    <w:p w14:paraId="53E8B9FB">
      <w:pPr>
        <w:shd w:val="clear" w:color="auto" w:fill="FFFFFF"/>
        <w:spacing w:line="600" w:lineRule="exact"/>
        <w:ind w:firstLine="646" w:firstLineChars="200"/>
        <w:rPr>
          <w:kern w:val="0"/>
        </w:rPr>
      </w:pPr>
      <w:r>
        <w:rPr>
          <w:kern w:val="0"/>
        </w:rPr>
        <w:t>（二）确认违法违规但依法不予行政处罚的信息。</w:t>
      </w:r>
    </w:p>
    <w:p w14:paraId="7C0EA517">
      <w:pPr>
        <w:shd w:val="clear" w:color="auto" w:fill="FFFFFF"/>
        <w:spacing w:line="600" w:lineRule="exact"/>
        <w:ind w:firstLine="646" w:firstLineChars="200"/>
        <w:rPr>
          <w:kern w:val="0"/>
        </w:rPr>
      </w:pPr>
      <w:r>
        <w:rPr>
          <w:kern w:val="0"/>
        </w:rPr>
        <w:t>（三）未依照规定办理采伐许可证或者在申报过程中弄虚作假的信息。</w:t>
      </w:r>
    </w:p>
    <w:p w14:paraId="2E6CAC4C">
      <w:pPr>
        <w:shd w:val="clear" w:color="auto" w:fill="FFFFFF"/>
        <w:spacing w:line="600" w:lineRule="exact"/>
        <w:ind w:firstLine="646" w:firstLineChars="200"/>
        <w:rPr>
          <w:kern w:val="0"/>
        </w:rPr>
      </w:pPr>
      <w:r>
        <w:rPr>
          <w:kern w:val="0"/>
        </w:rPr>
        <w:t>（四）伪造、变造、买卖、租借林木采伐许可证的信息。</w:t>
      </w:r>
    </w:p>
    <w:p w14:paraId="5878AF4A">
      <w:pPr>
        <w:shd w:val="clear" w:color="auto" w:fill="FFFFFF"/>
        <w:spacing w:line="600" w:lineRule="exact"/>
        <w:ind w:firstLine="646" w:firstLineChars="200"/>
        <w:rPr>
          <w:kern w:val="0"/>
        </w:rPr>
      </w:pPr>
      <w:r>
        <w:rPr>
          <w:kern w:val="0"/>
        </w:rPr>
        <w:t>（五）拒绝、阻挠执法；伪造或故意破坏现场；转移、隐匿</w:t>
      </w:r>
      <w:r>
        <w:rPr>
          <w:rFonts w:hint="eastAsia"/>
          <w:kern w:val="0"/>
          <w:lang w:eastAsia="zh-CN"/>
        </w:rPr>
        <w:t>、隐</w:t>
      </w:r>
      <w:r>
        <w:rPr>
          <w:kern w:val="0"/>
        </w:rPr>
        <w:t>瞒、伪造、销毁有关证据资料的；逾期不履行行政处罚决定等行为信息。</w:t>
      </w:r>
    </w:p>
    <w:p w14:paraId="7BDEA95B">
      <w:pPr>
        <w:shd w:val="clear" w:color="auto" w:fill="FFFFFF"/>
        <w:spacing w:line="600" w:lineRule="exact"/>
        <w:ind w:firstLine="646" w:firstLineChars="200"/>
        <w:rPr>
          <w:kern w:val="0"/>
        </w:rPr>
      </w:pPr>
      <w:r>
        <w:rPr>
          <w:kern w:val="0"/>
        </w:rPr>
        <w:t>（六）违反有关规定采伐、运输、经营、加工、利用、使用疫木及其制品的行为信息。</w:t>
      </w:r>
    </w:p>
    <w:p w14:paraId="42081E35">
      <w:pPr>
        <w:shd w:val="clear" w:color="auto" w:fill="FFFFFF"/>
        <w:spacing w:line="600" w:lineRule="exact"/>
        <w:ind w:firstLine="646" w:firstLineChars="200"/>
        <w:rPr>
          <w:kern w:val="0"/>
        </w:rPr>
      </w:pPr>
      <w:r>
        <w:rPr>
          <w:kern w:val="0"/>
        </w:rPr>
        <w:t>（七）在行政许可申请过程中隐瞒有关情况或提供虚假材料等行为信息。</w:t>
      </w:r>
    </w:p>
    <w:p w14:paraId="31CEDF9F">
      <w:pPr>
        <w:shd w:val="clear" w:color="auto" w:fill="FFFFFF"/>
        <w:spacing w:line="600" w:lineRule="exact"/>
        <w:ind w:firstLine="646" w:firstLineChars="200"/>
        <w:rPr>
          <w:kern w:val="0"/>
        </w:rPr>
      </w:pPr>
      <w:r>
        <w:rPr>
          <w:kern w:val="0"/>
        </w:rPr>
        <w:t>（八）因欺骗、贿赂等不正当手段取得的许可证、批准文件被林业主管部门撤销或者因伪造、变造、买卖、租借许可证、批准文件受到被追究行政或刑事责任的信息。</w:t>
      </w:r>
    </w:p>
    <w:p w14:paraId="2EFFF13E">
      <w:pPr>
        <w:shd w:val="clear" w:color="auto" w:fill="FFFFFF"/>
        <w:spacing w:line="600" w:lineRule="exact"/>
        <w:ind w:firstLine="646" w:firstLineChars="200"/>
        <w:rPr>
          <w:kern w:val="0"/>
        </w:rPr>
      </w:pPr>
      <w:r>
        <w:rPr>
          <w:kern w:val="0"/>
        </w:rPr>
        <w:t>（九）违反信用承诺的信息。</w:t>
      </w:r>
    </w:p>
    <w:p w14:paraId="167D4F0D">
      <w:pPr>
        <w:shd w:val="clear" w:color="auto" w:fill="FFFFFF"/>
        <w:spacing w:line="600" w:lineRule="exact"/>
        <w:ind w:firstLine="646" w:firstLineChars="200"/>
        <w:rPr>
          <w:kern w:val="0"/>
        </w:rPr>
      </w:pPr>
      <w:r>
        <w:rPr>
          <w:kern w:val="0"/>
        </w:rPr>
        <w:t>（十）国家和本省、市县规定的其他失信信息。</w:t>
      </w:r>
    </w:p>
    <w:p w14:paraId="5BF1D521">
      <w:pPr>
        <w:shd w:val="clear" w:color="auto" w:fill="FFFFFF"/>
        <w:spacing w:line="600" w:lineRule="exact"/>
        <w:ind w:firstLine="646" w:firstLineChars="200"/>
        <w:rPr>
          <w:kern w:val="0"/>
        </w:rPr>
      </w:pPr>
      <w:r>
        <w:rPr>
          <w:rFonts w:eastAsia="黑体"/>
          <w:kern w:val="0"/>
        </w:rPr>
        <w:t>第十一条</w:t>
      </w:r>
      <w:r>
        <w:rPr>
          <w:rFonts w:eastAsia="方正黑体_GBK"/>
          <w:kern w:val="0"/>
        </w:rPr>
        <w:t xml:space="preserve">  </w:t>
      </w:r>
      <w:r>
        <w:rPr>
          <w:kern w:val="0"/>
        </w:rPr>
        <w:t>行政相对人表彰奖励信息包括：</w:t>
      </w:r>
    </w:p>
    <w:p w14:paraId="0A01BC21">
      <w:pPr>
        <w:shd w:val="clear" w:color="auto" w:fill="FFFFFF"/>
        <w:spacing w:line="600" w:lineRule="exact"/>
        <w:ind w:firstLine="646" w:firstLineChars="200"/>
        <w:rPr>
          <w:kern w:val="0"/>
        </w:rPr>
      </w:pPr>
      <w:r>
        <w:rPr>
          <w:kern w:val="0"/>
        </w:rPr>
        <w:t>（一）在日常生产经营中遵纪守法、诚信经营获政府表彰奖励信息。</w:t>
      </w:r>
    </w:p>
    <w:p w14:paraId="46EE0B50">
      <w:pPr>
        <w:shd w:val="clear" w:color="auto" w:fill="FFFFFF"/>
        <w:spacing w:line="600" w:lineRule="exact"/>
        <w:ind w:firstLine="646" w:firstLineChars="200"/>
        <w:rPr>
          <w:kern w:val="0"/>
        </w:rPr>
      </w:pPr>
      <w:r>
        <w:rPr>
          <w:kern w:val="0"/>
        </w:rPr>
        <w:t>（二）在行业发展中发挥典型示范带动作用获政府表彰奖励信息。</w:t>
      </w:r>
    </w:p>
    <w:p w14:paraId="7A6D5F98">
      <w:pPr>
        <w:shd w:val="clear" w:color="auto" w:fill="FFFFFF"/>
        <w:spacing w:line="600" w:lineRule="exact"/>
        <w:ind w:firstLine="646" w:firstLineChars="200"/>
        <w:rPr>
          <w:kern w:val="0"/>
        </w:rPr>
      </w:pPr>
      <w:r>
        <w:rPr>
          <w:kern w:val="0"/>
        </w:rPr>
        <w:t>（三）积极承担社会治安治理和禁毒、禁烟等社会责任和义务，积极开展义务绿化、森林草地湿地资源保护、社会公益活动获政府、社会公益组织表彰奖励的信息。</w:t>
      </w:r>
    </w:p>
    <w:p w14:paraId="7D325852">
      <w:pPr>
        <w:shd w:val="clear" w:color="auto" w:fill="FFFFFF"/>
        <w:spacing w:line="600" w:lineRule="exact"/>
        <w:ind w:firstLine="646" w:firstLineChars="200"/>
        <w:rPr>
          <w:kern w:val="0"/>
        </w:rPr>
      </w:pPr>
      <w:r>
        <w:rPr>
          <w:kern w:val="0"/>
        </w:rPr>
        <w:t>（四）国家和本省、市县规定的其他表彰奖励信息。</w:t>
      </w:r>
    </w:p>
    <w:p w14:paraId="03453BA3">
      <w:pPr>
        <w:shd w:val="clear" w:color="auto" w:fill="FFFFFF"/>
        <w:spacing w:line="600" w:lineRule="exact"/>
        <w:ind w:firstLine="646" w:firstLineChars="200"/>
        <w:rPr>
          <w:rFonts w:eastAsia="宋体"/>
          <w:kern w:val="0"/>
        </w:rPr>
      </w:pPr>
      <w:r>
        <w:rPr>
          <w:rFonts w:eastAsia="黑体"/>
          <w:kern w:val="0"/>
        </w:rPr>
        <w:t>第十二条</w:t>
      </w:r>
      <w:r>
        <w:rPr>
          <w:rFonts w:eastAsia="方正黑体_GBK"/>
          <w:kern w:val="0"/>
        </w:rPr>
        <w:t xml:space="preserve">  </w:t>
      </w:r>
      <w:r>
        <w:rPr>
          <w:kern w:val="0"/>
        </w:rPr>
        <w:t>行政相对人信用信息</w:t>
      </w:r>
      <w:r>
        <w:rPr>
          <w:rFonts w:hint="eastAsia"/>
          <w:kern w:val="0"/>
        </w:rPr>
        <w:t>由行政相对人填报相关信息，评价实施单位</w:t>
      </w:r>
      <w:r>
        <w:rPr>
          <w:kern w:val="0"/>
        </w:rPr>
        <w:t>审核后录入信用管理系统。</w:t>
      </w:r>
    </w:p>
    <w:p w14:paraId="7DE97430">
      <w:pPr>
        <w:shd w:val="clear" w:color="auto" w:fill="FFFFFF"/>
        <w:spacing w:line="600" w:lineRule="exact"/>
        <w:ind w:firstLine="646" w:firstLineChars="200"/>
        <w:jc w:val="left"/>
        <w:outlineLvl w:val="0"/>
        <w:rPr>
          <w:kern w:val="0"/>
        </w:rPr>
      </w:pPr>
      <w:r>
        <w:rPr>
          <w:rFonts w:eastAsia="黑体"/>
          <w:kern w:val="0"/>
        </w:rPr>
        <w:t>第十</w:t>
      </w:r>
      <w:r>
        <w:rPr>
          <w:rFonts w:hint="eastAsia" w:eastAsia="黑体"/>
          <w:kern w:val="0"/>
          <w:lang w:val="en-US" w:eastAsia="zh-CN"/>
        </w:rPr>
        <w:t>三</w:t>
      </w:r>
      <w:r>
        <w:rPr>
          <w:rFonts w:eastAsia="黑体"/>
          <w:kern w:val="0"/>
        </w:rPr>
        <w:t>条</w:t>
      </w:r>
      <w:r>
        <w:rPr>
          <w:rFonts w:eastAsia="方正黑体_GBK"/>
          <w:kern w:val="0"/>
        </w:rPr>
        <w:t xml:space="preserve">  </w:t>
      </w:r>
      <w:r>
        <w:rPr>
          <w:kern w:val="0"/>
        </w:rPr>
        <w:t>行政相对人信用信息记录周期为每年1月1日至12月31日，期限届满后自动转入历史信用信息。行政相对人信用信息的保存期限为许可之日至注销之日。</w:t>
      </w:r>
    </w:p>
    <w:p w14:paraId="62BD8E24">
      <w:pPr>
        <w:shd w:val="clear" w:color="auto" w:fill="FFFFFF"/>
        <w:spacing w:line="600" w:lineRule="exact"/>
        <w:ind w:firstLine="646" w:firstLineChars="200"/>
        <w:jc w:val="left"/>
        <w:outlineLvl w:val="0"/>
        <w:rPr>
          <w:rFonts w:hint="default" w:eastAsia="仿宋_GB2312"/>
          <w:color w:val="FF0000"/>
          <w:kern w:val="0"/>
          <w:lang w:val="en-US" w:eastAsia="zh-CN"/>
        </w:rPr>
      </w:pPr>
      <w:r>
        <w:rPr>
          <w:rFonts w:hint="eastAsia" w:eastAsia="黑体"/>
          <w:color w:val="FF0000"/>
          <w:kern w:val="0"/>
          <w:lang w:val="en-US" w:eastAsia="zh-CN"/>
        </w:rPr>
        <w:t>第十</w:t>
      </w:r>
      <w:r>
        <w:rPr>
          <w:rFonts w:eastAsia="黑体"/>
          <w:kern w:val="0"/>
        </w:rPr>
        <w:t>四</w:t>
      </w:r>
      <w:r>
        <w:rPr>
          <w:rFonts w:hint="eastAsia" w:eastAsia="黑体"/>
          <w:color w:val="FF0000"/>
          <w:kern w:val="0"/>
          <w:lang w:val="en-US" w:eastAsia="zh-CN"/>
        </w:rPr>
        <w:t xml:space="preserve">条 </w:t>
      </w:r>
      <w:r>
        <w:rPr>
          <w:rFonts w:hint="eastAsia"/>
          <w:color w:val="FF0000"/>
          <w:kern w:val="0"/>
          <w:lang w:val="en-US" w:eastAsia="zh-CN"/>
        </w:rPr>
        <w:t xml:space="preserve"> 建立长期跟踪评价机制，对于采伐申请间隔期较长的，应参考历史信用信息。</w:t>
      </w:r>
    </w:p>
    <w:p w14:paraId="1FAE2133">
      <w:pPr>
        <w:shd w:val="clear" w:color="auto" w:fill="FFFFFF"/>
        <w:spacing w:line="600" w:lineRule="exact"/>
        <w:ind w:firstLine="646" w:firstLineChars="200"/>
        <w:jc w:val="center"/>
        <w:outlineLvl w:val="0"/>
        <w:rPr>
          <w:rFonts w:eastAsia="黑体"/>
          <w:kern w:val="36"/>
        </w:rPr>
      </w:pPr>
      <w:r>
        <w:rPr>
          <w:rFonts w:eastAsia="黑体"/>
          <w:kern w:val="36"/>
        </w:rPr>
        <w:t>第三章  信用宣传和信用承诺</w:t>
      </w:r>
    </w:p>
    <w:p w14:paraId="70BA0FC3">
      <w:pPr>
        <w:shd w:val="clear" w:color="auto" w:fill="FFFFFF"/>
        <w:spacing w:line="600" w:lineRule="exact"/>
        <w:ind w:firstLine="646" w:firstLineChars="200"/>
        <w:rPr>
          <w:kern w:val="0"/>
        </w:rPr>
      </w:pPr>
      <w:r>
        <w:rPr>
          <w:rFonts w:eastAsia="黑体"/>
          <w:kern w:val="0"/>
        </w:rPr>
        <w:t>第十</w:t>
      </w:r>
      <w:r>
        <w:rPr>
          <w:rFonts w:hint="eastAsia" w:eastAsia="黑体"/>
          <w:color w:val="FF0000"/>
          <w:kern w:val="0"/>
          <w:lang w:val="en-US" w:eastAsia="zh-CN"/>
        </w:rPr>
        <w:t>五</w:t>
      </w:r>
      <w:r>
        <w:rPr>
          <w:rFonts w:eastAsia="黑体"/>
          <w:kern w:val="0"/>
        </w:rPr>
        <w:t>条</w:t>
      </w:r>
      <w:r>
        <w:rPr>
          <w:rFonts w:eastAsia="方正黑体_GBK"/>
          <w:kern w:val="0"/>
        </w:rPr>
        <w:t xml:space="preserve">  </w:t>
      </w:r>
      <w:r>
        <w:rPr>
          <w:kern w:val="0"/>
        </w:rPr>
        <w:t>评价实施单位要在日常管理、林草执法、行政许可工作中积极开展林木采伐诚信主题的法律法规、政策宣传。</w:t>
      </w:r>
    </w:p>
    <w:p w14:paraId="1FA55E58">
      <w:pPr>
        <w:shd w:val="clear" w:color="auto" w:fill="FFFFFF"/>
        <w:spacing w:line="600" w:lineRule="exact"/>
        <w:ind w:firstLine="646" w:firstLineChars="200"/>
        <w:rPr>
          <w:kern w:val="0"/>
        </w:rPr>
      </w:pPr>
      <w:r>
        <w:rPr>
          <w:rFonts w:eastAsia="黑体"/>
          <w:kern w:val="0"/>
        </w:rPr>
        <w:t xml:space="preserve">第十六条  </w:t>
      </w:r>
      <w:r>
        <w:rPr>
          <w:kern w:val="0"/>
        </w:rPr>
        <w:t>评价实施单位</w:t>
      </w:r>
      <w:r>
        <w:rPr>
          <w:rFonts w:hint="eastAsia"/>
          <w:kern w:val="0"/>
          <w:lang w:val="en-US" w:eastAsia="zh-CN"/>
        </w:rPr>
        <w:t>应</w:t>
      </w:r>
      <w:r>
        <w:rPr>
          <w:kern w:val="0"/>
        </w:rPr>
        <w:t>将信用宣传常态化，营造行业诚信经营氛围，提升诚信经营意识。</w:t>
      </w:r>
    </w:p>
    <w:p w14:paraId="45D8835D">
      <w:pPr>
        <w:shd w:val="clear" w:color="auto" w:fill="FFFFFF"/>
        <w:spacing w:line="600" w:lineRule="exact"/>
        <w:ind w:firstLine="646" w:firstLineChars="200"/>
        <w:rPr>
          <w:color w:val="FF0000"/>
          <w:kern w:val="0"/>
        </w:rPr>
      </w:pPr>
      <w:r>
        <w:rPr>
          <w:rFonts w:hAnsi="黑体" w:eastAsia="黑体"/>
          <w:color w:val="FF0000"/>
          <w:kern w:val="0"/>
        </w:rPr>
        <w:t>第十七条</w:t>
      </w:r>
      <w:r>
        <w:rPr>
          <w:color w:val="FF0000"/>
          <w:kern w:val="0"/>
        </w:rPr>
        <w:t xml:space="preserve">  全面</w:t>
      </w:r>
      <w:r>
        <w:rPr>
          <w:rFonts w:hint="eastAsia"/>
          <w:color w:val="FF0000"/>
          <w:kern w:val="0"/>
          <w:lang w:val="en-US" w:eastAsia="zh-CN"/>
        </w:rPr>
        <w:t>推行</w:t>
      </w:r>
      <w:r>
        <w:rPr>
          <w:color w:val="FF0000"/>
          <w:kern w:val="0"/>
        </w:rPr>
        <w:t>全省林业采伐行业信用</w:t>
      </w:r>
      <w:r>
        <w:rPr>
          <w:rFonts w:hint="eastAsia"/>
          <w:color w:val="FF0000"/>
          <w:kern w:val="0"/>
          <w:lang w:val="en-US" w:eastAsia="zh-CN"/>
        </w:rPr>
        <w:t>管理</w:t>
      </w:r>
      <w:r>
        <w:rPr>
          <w:color w:val="FF0000"/>
          <w:kern w:val="0"/>
        </w:rPr>
        <w:t>制度，</w:t>
      </w:r>
      <w:r>
        <w:rPr>
          <w:rFonts w:hint="eastAsia"/>
          <w:color w:val="FF0000"/>
          <w:kern w:val="0"/>
          <w:lang w:val="en-US" w:eastAsia="zh-CN"/>
        </w:rPr>
        <w:t>在林木采伐管理系统中</w:t>
      </w:r>
      <w:r>
        <w:rPr>
          <w:rFonts w:hint="eastAsia"/>
          <w:color w:val="FF0000"/>
          <w:kern w:val="0"/>
          <w:highlight w:val="yellow"/>
          <w:lang w:val="en-US" w:eastAsia="zh-CN"/>
        </w:rPr>
        <w:t>设置专门模块展示信用评价结果</w:t>
      </w:r>
      <w:r>
        <w:rPr>
          <w:rFonts w:hint="eastAsia"/>
          <w:color w:val="FF0000"/>
          <w:kern w:val="0"/>
          <w:lang w:val="en-US" w:eastAsia="zh-CN"/>
        </w:rPr>
        <w:t>，作为行政决策依据</w:t>
      </w:r>
      <w:r>
        <w:rPr>
          <w:color w:val="FF0000"/>
          <w:kern w:val="0"/>
        </w:rPr>
        <w:t>。</w:t>
      </w:r>
    </w:p>
    <w:p w14:paraId="0DDE10CD">
      <w:pPr>
        <w:shd w:val="clear" w:color="auto" w:fill="FFFFFF"/>
        <w:spacing w:line="600" w:lineRule="exact"/>
        <w:ind w:firstLine="646" w:firstLineChars="200"/>
        <w:jc w:val="center"/>
        <w:rPr>
          <w:rFonts w:eastAsia="黑体"/>
          <w:kern w:val="36"/>
        </w:rPr>
      </w:pPr>
      <w:r>
        <w:rPr>
          <w:rFonts w:eastAsia="黑体"/>
          <w:kern w:val="36"/>
        </w:rPr>
        <w:t>第四章  信用等级评定</w:t>
      </w:r>
    </w:p>
    <w:p w14:paraId="56962C65">
      <w:pPr>
        <w:shd w:val="clear" w:color="auto" w:fill="FFFFFF"/>
        <w:spacing w:line="600" w:lineRule="exact"/>
        <w:ind w:firstLine="646" w:firstLineChars="200"/>
        <w:rPr>
          <w:rFonts w:eastAsia="黑体"/>
          <w:kern w:val="0"/>
        </w:rPr>
      </w:pPr>
      <w:r>
        <w:rPr>
          <w:rFonts w:eastAsia="黑体"/>
          <w:kern w:val="0"/>
        </w:rPr>
        <w:t>第十</w:t>
      </w:r>
      <w:r>
        <w:rPr>
          <w:rFonts w:hint="eastAsia" w:hAnsi="黑体" w:eastAsia="黑体"/>
          <w:color w:val="FF0000"/>
          <w:kern w:val="0"/>
          <w:lang w:val="en-US" w:eastAsia="zh-CN"/>
        </w:rPr>
        <w:t>八</w:t>
      </w:r>
      <w:r>
        <w:rPr>
          <w:rFonts w:eastAsia="黑体"/>
          <w:kern w:val="0"/>
        </w:rPr>
        <w:t xml:space="preserve">条 </w:t>
      </w:r>
      <w:r>
        <w:rPr>
          <w:rFonts w:hint="eastAsia"/>
          <w:kern w:val="0"/>
        </w:rPr>
        <w:t>评价实施单位</w:t>
      </w:r>
      <w:r>
        <w:rPr>
          <w:kern w:val="0"/>
        </w:rPr>
        <w:t>应当按照本办法的要求开展信用等级评定、信用数据认定、归集、更新及信用评定结果运用等工作。</w:t>
      </w:r>
    </w:p>
    <w:p w14:paraId="02044760">
      <w:pPr>
        <w:shd w:val="clear" w:color="auto" w:fill="FFFFFF"/>
        <w:spacing w:line="600" w:lineRule="exact"/>
        <w:ind w:firstLine="646" w:firstLineChars="200"/>
        <w:rPr>
          <w:kern w:val="0"/>
        </w:rPr>
      </w:pPr>
      <w:r>
        <w:rPr>
          <w:rFonts w:eastAsia="黑体"/>
          <w:kern w:val="0"/>
        </w:rPr>
        <w:t xml:space="preserve">第十九条 </w:t>
      </w:r>
      <w:r>
        <w:rPr>
          <w:kern w:val="0"/>
        </w:rPr>
        <w:t>信用等级评定结果通过海南省林业局门户网站、海南省信用门户网站等渠道向社会公开，并通过</w:t>
      </w:r>
      <w:r>
        <w:rPr>
          <w:rFonts w:hint="eastAsia"/>
          <w:kern w:val="0"/>
          <w:lang w:val="en-US" w:eastAsia="zh-CN"/>
        </w:rPr>
        <w:t>诚信林业</w:t>
      </w:r>
      <w:r>
        <w:rPr>
          <w:kern w:val="0"/>
        </w:rPr>
        <w:t>信用服务专区供社会公众和市场主体查询，降低信用风险。</w:t>
      </w:r>
    </w:p>
    <w:p w14:paraId="12B919BE">
      <w:pPr>
        <w:shd w:val="clear" w:color="auto" w:fill="FFFFFF"/>
        <w:spacing w:line="600" w:lineRule="exact"/>
        <w:ind w:firstLine="646" w:firstLineChars="200"/>
        <w:rPr>
          <w:kern w:val="0"/>
        </w:rPr>
      </w:pPr>
      <w:r>
        <w:rPr>
          <w:rFonts w:eastAsia="黑体"/>
          <w:kern w:val="0"/>
        </w:rPr>
        <w:t xml:space="preserve">第二十条 </w:t>
      </w:r>
      <w:r>
        <w:rPr>
          <w:kern w:val="0"/>
        </w:rPr>
        <w:t>被评定企业、社会组织和个人对</w:t>
      </w:r>
      <w:r>
        <w:rPr>
          <w:rFonts w:hint="eastAsia"/>
          <w:kern w:val="0"/>
          <w:lang w:val="en-US" w:eastAsia="zh-CN"/>
        </w:rPr>
        <w:t>信用信息、</w:t>
      </w:r>
      <w:r>
        <w:rPr>
          <w:kern w:val="0"/>
        </w:rPr>
        <w:t>评价结果有异议的可以向作出县级以上人民政府林业主管部门提出书面异议申请，并提供相关证明材料。县级以上人民政府林业主管部门在收到异议申请之日起7个工作日内将核查及处理结果反馈申请人。情况复杂的，经县级以上人民政府林业主管部门负责人批准可延长核查期限，但整个异议处理期限累计不得超过15 个工作日。</w:t>
      </w:r>
    </w:p>
    <w:p w14:paraId="12F5F6BA">
      <w:pPr>
        <w:shd w:val="clear" w:color="auto" w:fill="FFFFFF"/>
        <w:spacing w:line="600" w:lineRule="exact"/>
        <w:ind w:firstLine="646" w:firstLineChars="200"/>
        <w:rPr>
          <w:kern w:val="0"/>
        </w:rPr>
      </w:pPr>
      <w:r>
        <w:rPr>
          <w:kern w:val="0"/>
        </w:rPr>
        <w:t>对核查后确定异议不成立的，应及时予以答复并说明理由：对核查后确定需修改作出的信用等级的，应及时修改相关信息。</w:t>
      </w:r>
    </w:p>
    <w:p w14:paraId="1A0EED6F">
      <w:pPr>
        <w:shd w:val="clear" w:color="auto" w:fill="FFFFFF"/>
        <w:spacing w:line="600" w:lineRule="exact"/>
        <w:ind w:firstLine="646" w:firstLineChars="200"/>
        <w:rPr>
          <w:kern w:val="0"/>
        </w:rPr>
      </w:pPr>
      <w:r>
        <w:rPr>
          <w:kern w:val="0"/>
        </w:rPr>
        <w:t>信用等级修改后，应在5个工作日内告知申请人并书面报</w:t>
      </w:r>
      <w:r>
        <w:rPr>
          <w:rFonts w:hint="eastAsia"/>
          <w:kern w:val="0"/>
          <w:lang w:eastAsia="zh-CN"/>
        </w:rPr>
        <w:t>省林业局</w:t>
      </w:r>
      <w:r>
        <w:rPr>
          <w:kern w:val="0"/>
        </w:rPr>
        <w:t>备案。</w:t>
      </w:r>
    </w:p>
    <w:p w14:paraId="57C58D4C">
      <w:pPr>
        <w:shd w:val="clear" w:color="auto" w:fill="FFFFFF"/>
        <w:spacing w:line="600" w:lineRule="exact"/>
        <w:ind w:firstLine="646" w:firstLineChars="200"/>
        <w:rPr>
          <w:kern w:val="0"/>
        </w:rPr>
      </w:pPr>
      <w:r>
        <w:rPr>
          <w:rFonts w:eastAsia="黑体"/>
          <w:kern w:val="0"/>
        </w:rPr>
        <w:t>第二十</w:t>
      </w:r>
      <w:r>
        <w:rPr>
          <w:rFonts w:hint="eastAsia" w:eastAsia="黑体"/>
          <w:kern w:val="0"/>
          <w:lang w:val="en-US" w:eastAsia="zh-CN"/>
        </w:rPr>
        <w:t>一</w:t>
      </w:r>
      <w:r>
        <w:rPr>
          <w:rFonts w:eastAsia="黑体"/>
          <w:kern w:val="0"/>
        </w:rPr>
        <w:t>条</w:t>
      </w:r>
      <w:r>
        <w:rPr>
          <w:kern w:val="0"/>
        </w:rPr>
        <w:t xml:space="preserve"> 信用等级评价周期为1年，评价时间从每年1月1日起至12月31日止。</w:t>
      </w:r>
    </w:p>
    <w:p w14:paraId="64ABC042">
      <w:pPr>
        <w:shd w:val="clear" w:color="auto" w:fill="FFFFFF"/>
        <w:spacing w:line="600" w:lineRule="exact"/>
        <w:ind w:firstLine="646" w:firstLineChars="200"/>
        <w:rPr>
          <w:kern w:val="0"/>
        </w:rPr>
      </w:pPr>
      <w:r>
        <w:rPr>
          <w:rFonts w:eastAsia="黑体"/>
          <w:kern w:val="0"/>
        </w:rPr>
        <w:t xml:space="preserve">第二十二条 </w:t>
      </w:r>
      <w:r>
        <w:rPr>
          <w:kern w:val="0"/>
        </w:rPr>
        <w:t>行政相对人信用评分采取加减分方式</w:t>
      </w:r>
      <w:r>
        <w:rPr>
          <w:rFonts w:hint="eastAsia"/>
          <w:kern w:val="0"/>
          <w:lang w:eastAsia="zh-CN"/>
        </w:rPr>
        <w:t>，</w:t>
      </w:r>
      <w:r>
        <w:rPr>
          <w:rFonts w:hint="eastAsia"/>
          <w:kern w:val="0"/>
          <w:lang w:val="en-US" w:eastAsia="zh-CN"/>
        </w:rPr>
        <w:t>并</w:t>
      </w:r>
      <w:r>
        <w:rPr>
          <w:rFonts w:hint="eastAsia"/>
          <w:kern w:val="0"/>
        </w:rPr>
        <w:t>与 “双公示”（行政许可和行政处罚信息公示）机制衔接。</w:t>
      </w:r>
      <w:r>
        <w:rPr>
          <w:kern w:val="0"/>
        </w:rPr>
        <w:t>行政相对人信用评分满分为100分，起评分为90分，根据以下标准进行加减分：</w:t>
      </w:r>
    </w:p>
    <w:p w14:paraId="7353858E">
      <w:pPr>
        <w:shd w:val="clear" w:color="auto" w:fill="FFFFFF"/>
        <w:spacing w:line="600" w:lineRule="exact"/>
        <w:ind w:firstLine="646" w:firstLineChars="200"/>
        <w:rPr>
          <w:kern w:val="0"/>
        </w:rPr>
      </w:pPr>
      <w:r>
        <w:rPr>
          <w:kern w:val="0"/>
        </w:rPr>
        <w:t>（一）有违法行为但免于行政处罚的，每项违法行为减3分。因违法行为受到行政处罚的，除按每项违规行为减3分外，再按照以下行政处罚情形累计减分：受到警告行政处罚的，减2分；受到罚款行政处罚的，减3分；受到没收违法所得、没收非法财物行政处罚的，减5分；受到责令停产停业行政处罚的，减20分；吊销许可证行政处罚的，减30分；同一案件处以多项行政处罚的，按照以上情形最高分值减分。</w:t>
      </w:r>
    </w:p>
    <w:p w14:paraId="1EB6C445">
      <w:pPr>
        <w:shd w:val="clear" w:color="auto" w:fill="FFFFFF"/>
        <w:spacing w:line="600" w:lineRule="exact"/>
        <w:ind w:firstLine="646" w:firstLineChars="200"/>
        <w:rPr>
          <w:kern w:val="0"/>
        </w:rPr>
      </w:pPr>
      <w:r>
        <w:rPr>
          <w:kern w:val="0"/>
        </w:rPr>
        <w:t>（二）申报材料与事实严重不符，材料数据与现状偏差较大，存在弄虚作假的行为被追究刑事责任的，减20分。</w:t>
      </w:r>
    </w:p>
    <w:p w14:paraId="3C66A403">
      <w:pPr>
        <w:shd w:val="clear" w:color="auto" w:fill="FFFFFF"/>
        <w:spacing w:line="600" w:lineRule="exact"/>
        <w:ind w:firstLine="646" w:firstLineChars="200"/>
        <w:rPr>
          <w:kern w:val="0"/>
        </w:rPr>
      </w:pPr>
      <w:r>
        <w:rPr>
          <w:kern w:val="0"/>
        </w:rPr>
        <w:t>（三）因欺骗、贿赂等不正当手段取得的许可证、批准文件被林业主管部门撤销的；伪造、变造许可证、批准文件被追究行政或刑事责任的，减30分。</w:t>
      </w:r>
    </w:p>
    <w:p w14:paraId="521D6129">
      <w:pPr>
        <w:shd w:val="clear" w:color="auto" w:fill="FFFFFF"/>
        <w:spacing w:line="600" w:lineRule="exact"/>
        <w:ind w:firstLine="646" w:firstLineChars="200"/>
        <w:rPr>
          <w:kern w:val="0"/>
        </w:rPr>
      </w:pPr>
      <w:r>
        <w:rPr>
          <w:kern w:val="0"/>
        </w:rPr>
        <w:t>（四）拒绝、阻挠执法；伪造或故意破坏现场；转移、隐匿</w:t>
      </w:r>
      <w:r>
        <w:rPr>
          <w:rFonts w:hint="eastAsia"/>
          <w:kern w:val="0"/>
          <w:lang w:eastAsia="zh-CN"/>
        </w:rPr>
        <w:t>、隐</w:t>
      </w:r>
      <w:r>
        <w:rPr>
          <w:kern w:val="0"/>
        </w:rPr>
        <w:t>瞒、伪造、销毁有关证据资料等以上行为的，减30分。</w:t>
      </w:r>
    </w:p>
    <w:p w14:paraId="71FDF6C1">
      <w:pPr>
        <w:shd w:val="clear" w:color="auto" w:fill="FFFFFF"/>
        <w:spacing w:line="600" w:lineRule="exact"/>
        <w:ind w:firstLine="646" w:firstLineChars="200"/>
        <w:rPr>
          <w:kern w:val="0"/>
        </w:rPr>
      </w:pPr>
      <w:r>
        <w:rPr>
          <w:kern w:val="0"/>
        </w:rPr>
        <w:t>（五）逾期不履行行政处罚决定的，减12分。</w:t>
      </w:r>
    </w:p>
    <w:p w14:paraId="6B5C86E5">
      <w:pPr>
        <w:shd w:val="clear" w:color="auto" w:fill="FFFFFF"/>
        <w:spacing w:line="600" w:lineRule="exact"/>
        <w:ind w:firstLine="646" w:firstLineChars="200"/>
        <w:rPr>
          <w:kern w:val="0"/>
        </w:rPr>
      </w:pPr>
      <w:r>
        <w:rPr>
          <w:kern w:val="0"/>
        </w:rPr>
        <w:t>（六）违反有关规定采伐、运输、经营、加工的行为的，每次减10分。</w:t>
      </w:r>
    </w:p>
    <w:p w14:paraId="56761EE3">
      <w:pPr>
        <w:shd w:val="clear" w:color="auto" w:fill="FFFFFF"/>
        <w:spacing w:line="600" w:lineRule="exact"/>
        <w:ind w:firstLine="646" w:firstLineChars="200"/>
        <w:rPr>
          <w:kern w:val="0"/>
        </w:rPr>
      </w:pPr>
      <w:r>
        <w:rPr>
          <w:kern w:val="0"/>
        </w:rPr>
        <w:t>（七）未按</w:t>
      </w:r>
      <w:r>
        <w:rPr>
          <w:rFonts w:hint="eastAsia"/>
          <w:kern w:val="0"/>
          <w:lang w:val="en-US" w:eastAsia="zh-CN"/>
        </w:rPr>
        <w:t>采伐证及</w:t>
      </w:r>
      <w:r>
        <w:rPr>
          <w:kern w:val="0"/>
        </w:rPr>
        <w:t>设计规程进行林木采伐作业或未按照规定完成更新造林任务的，每次减</w:t>
      </w:r>
      <w:r>
        <w:rPr>
          <w:rFonts w:hint="eastAsia"/>
          <w:color w:val="FF0000"/>
          <w:kern w:val="0"/>
          <w:lang w:val="en-US" w:eastAsia="zh-CN"/>
        </w:rPr>
        <w:t>5</w:t>
      </w:r>
      <w:r>
        <w:rPr>
          <w:kern w:val="0"/>
        </w:rPr>
        <w:t>分。</w:t>
      </w:r>
    </w:p>
    <w:p w14:paraId="2C0C2F69">
      <w:pPr>
        <w:shd w:val="clear" w:color="auto" w:fill="FFFFFF"/>
        <w:spacing w:line="600" w:lineRule="exact"/>
        <w:ind w:firstLine="646" w:firstLineChars="200"/>
        <w:rPr>
          <w:kern w:val="0"/>
        </w:rPr>
      </w:pPr>
      <w:r>
        <w:rPr>
          <w:kern w:val="0"/>
        </w:rPr>
        <w:t>（八）设计材料编制质量较差</w:t>
      </w:r>
      <w:r>
        <w:rPr>
          <w:rFonts w:hint="eastAsia"/>
          <w:kern w:val="0"/>
          <w:lang w:eastAsia="zh-CN"/>
        </w:rPr>
        <w:t>、</w:t>
      </w:r>
      <w:r>
        <w:rPr>
          <w:rFonts w:hint="eastAsia"/>
          <w:kern w:val="0"/>
        </w:rPr>
        <w:t>态度较差且修改</w:t>
      </w:r>
      <w:r>
        <w:rPr>
          <w:rFonts w:hint="eastAsia"/>
          <w:kern w:val="0"/>
          <w:lang w:eastAsia="zh-CN"/>
        </w:rPr>
        <w:t>超过两次</w:t>
      </w:r>
      <w:r>
        <w:rPr>
          <w:rFonts w:hint="eastAsia"/>
          <w:kern w:val="0"/>
        </w:rPr>
        <w:t>内容仍不符合技术规程的</w:t>
      </w:r>
      <w:r>
        <w:rPr>
          <w:rFonts w:hint="eastAsia"/>
          <w:kern w:val="0"/>
          <w:lang w:eastAsia="zh-CN"/>
        </w:rPr>
        <w:t>或</w:t>
      </w:r>
      <w:r>
        <w:rPr>
          <w:kern w:val="0"/>
        </w:rPr>
        <w:t>造成较大影响的，每次减10分。</w:t>
      </w:r>
    </w:p>
    <w:p w14:paraId="5E0B8660">
      <w:pPr>
        <w:shd w:val="clear" w:color="auto" w:fill="FFFFFF"/>
        <w:spacing w:line="600" w:lineRule="exact"/>
        <w:ind w:firstLine="646" w:firstLineChars="200"/>
        <w:rPr>
          <w:kern w:val="0"/>
        </w:rPr>
      </w:pPr>
      <w:r>
        <w:rPr>
          <w:kern w:val="0"/>
        </w:rPr>
        <w:t>（九）违反国家和本省、市县规定的其他失信行为，每次减8分。</w:t>
      </w:r>
    </w:p>
    <w:p w14:paraId="7D0D9896">
      <w:pPr>
        <w:shd w:val="clear" w:color="auto" w:fill="FFFFFF"/>
        <w:spacing w:line="600" w:lineRule="exact"/>
        <w:ind w:firstLine="646" w:firstLineChars="200"/>
        <w:rPr>
          <w:kern w:val="0"/>
        </w:rPr>
      </w:pPr>
      <w:r>
        <w:rPr>
          <w:kern w:val="0"/>
        </w:rPr>
        <w:t>（十）同一行为符合上述多条减分情形的，按照最高减分标准减分。</w:t>
      </w:r>
    </w:p>
    <w:p w14:paraId="4613B8C9">
      <w:pPr>
        <w:shd w:val="clear" w:color="auto" w:fill="FFFFFF"/>
        <w:spacing w:line="600" w:lineRule="exact"/>
        <w:ind w:firstLine="646" w:firstLineChars="200"/>
        <w:rPr>
          <w:kern w:val="0"/>
        </w:rPr>
      </w:pPr>
      <w:r>
        <w:rPr>
          <w:kern w:val="0"/>
        </w:rPr>
        <w:t>（十一）行政相对人年度内未有信用减分情形，且受到各级行政管理部门或县级以上行业协会表彰奖励的，经县级林业主管部门审核后可按照以下标准加分：国家级，加10分；省级，加8分；市县级，加5分；乡镇级，加3分。</w:t>
      </w:r>
    </w:p>
    <w:p w14:paraId="73A02619">
      <w:pPr>
        <w:shd w:val="clear" w:color="auto" w:fill="FFFFFF"/>
        <w:spacing w:line="600" w:lineRule="exact"/>
        <w:ind w:firstLine="646" w:firstLineChars="200"/>
        <w:rPr>
          <w:kern w:val="0"/>
        </w:rPr>
      </w:pPr>
      <w:r>
        <w:rPr>
          <w:rFonts w:eastAsia="黑体"/>
          <w:kern w:val="0"/>
        </w:rPr>
        <w:t>第二十</w:t>
      </w:r>
      <w:r>
        <w:rPr>
          <w:rFonts w:hint="eastAsia" w:eastAsia="黑体"/>
          <w:kern w:val="0"/>
          <w:lang w:val="en-US" w:eastAsia="zh-CN"/>
        </w:rPr>
        <w:t>三</w:t>
      </w:r>
      <w:r>
        <w:rPr>
          <w:rFonts w:eastAsia="黑体"/>
          <w:kern w:val="0"/>
        </w:rPr>
        <w:t>条</w:t>
      </w:r>
      <w:r>
        <w:rPr>
          <w:kern w:val="0"/>
        </w:rPr>
        <w:t xml:space="preserve">  行政相对人年度信用等级根据年度信用评分按照以下规定确定：</w:t>
      </w:r>
    </w:p>
    <w:p w14:paraId="3E58064A">
      <w:pPr>
        <w:shd w:val="clear" w:color="auto" w:fill="FFFFFF"/>
        <w:spacing w:line="600" w:lineRule="exact"/>
        <w:ind w:firstLine="646" w:firstLineChars="200"/>
        <w:rPr>
          <w:kern w:val="0"/>
        </w:rPr>
      </w:pPr>
      <w:r>
        <w:rPr>
          <w:kern w:val="0"/>
        </w:rPr>
        <w:t>（一）行政相对人年度信用等级设为四个级别，分别为：A级（守信）、B级（基本守信）、C级（信用</w:t>
      </w:r>
      <w:r>
        <w:rPr>
          <w:rFonts w:hint="eastAsia"/>
          <w:kern w:val="0"/>
          <w:lang w:val="en-US" w:eastAsia="zh-CN"/>
        </w:rPr>
        <w:t>一般</w:t>
      </w:r>
      <w:r>
        <w:rPr>
          <w:kern w:val="0"/>
        </w:rPr>
        <w:t>）、D级（</w:t>
      </w:r>
      <w:r>
        <w:rPr>
          <w:rFonts w:hint="eastAsia"/>
          <w:kern w:val="0"/>
          <w:lang w:val="en-US" w:eastAsia="zh-CN"/>
        </w:rPr>
        <w:t>信用较差</w:t>
      </w:r>
      <w:r>
        <w:rPr>
          <w:kern w:val="0"/>
        </w:rPr>
        <w:t>）。</w:t>
      </w:r>
    </w:p>
    <w:p w14:paraId="130E3CD3">
      <w:pPr>
        <w:shd w:val="clear" w:color="auto" w:fill="FFFFFF"/>
        <w:spacing w:line="600" w:lineRule="exact"/>
        <w:ind w:firstLine="646" w:firstLineChars="200"/>
        <w:rPr>
          <w:kern w:val="0"/>
        </w:rPr>
      </w:pPr>
      <w:r>
        <w:rPr>
          <w:kern w:val="0"/>
        </w:rPr>
        <w:t>（二）年度信用评分大于90分评定为A级（守信）。</w:t>
      </w:r>
    </w:p>
    <w:p w14:paraId="4CB027F6">
      <w:pPr>
        <w:shd w:val="clear" w:color="auto" w:fill="FFFFFF"/>
        <w:spacing w:line="600" w:lineRule="exact"/>
        <w:ind w:firstLine="646" w:firstLineChars="200"/>
        <w:rPr>
          <w:kern w:val="0"/>
        </w:rPr>
      </w:pPr>
      <w:r>
        <w:rPr>
          <w:kern w:val="0"/>
        </w:rPr>
        <w:t>（三）年度信用评分大于等于80分小于等于90分评定为B级（基本守信）。</w:t>
      </w:r>
    </w:p>
    <w:p w14:paraId="4B655F48">
      <w:pPr>
        <w:shd w:val="clear" w:color="auto" w:fill="FFFFFF"/>
        <w:spacing w:line="600" w:lineRule="exact"/>
        <w:ind w:firstLine="646" w:firstLineChars="200"/>
        <w:rPr>
          <w:kern w:val="0"/>
        </w:rPr>
      </w:pPr>
      <w:r>
        <w:rPr>
          <w:kern w:val="0"/>
        </w:rPr>
        <w:t>（四）年度信用评分大于等于70分小于80分评定为C级（信用</w:t>
      </w:r>
      <w:r>
        <w:rPr>
          <w:rFonts w:hint="eastAsia"/>
          <w:kern w:val="0"/>
          <w:lang w:val="en-US" w:eastAsia="zh-CN"/>
        </w:rPr>
        <w:t>一般</w:t>
      </w:r>
      <w:r>
        <w:rPr>
          <w:kern w:val="0"/>
        </w:rPr>
        <w:t>）。</w:t>
      </w:r>
    </w:p>
    <w:p w14:paraId="13F0D32B">
      <w:pPr>
        <w:shd w:val="clear" w:color="auto" w:fill="FFFFFF"/>
        <w:spacing w:line="600" w:lineRule="exact"/>
        <w:ind w:firstLine="646" w:firstLineChars="200"/>
        <w:jc w:val="center"/>
        <w:outlineLvl w:val="0"/>
        <w:rPr>
          <w:kern w:val="0"/>
        </w:rPr>
      </w:pPr>
      <w:r>
        <w:rPr>
          <w:kern w:val="0"/>
        </w:rPr>
        <w:t>（五）年度信用评分小于70分评定为D级（</w:t>
      </w:r>
      <w:r>
        <w:rPr>
          <w:rFonts w:hint="eastAsia"/>
          <w:kern w:val="0"/>
          <w:lang w:val="en-US" w:eastAsia="zh-CN"/>
        </w:rPr>
        <w:t>信用较差</w:t>
      </w:r>
      <w:r>
        <w:rPr>
          <w:kern w:val="0"/>
        </w:rPr>
        <w:t>）。</w:t>
      </w:r>
    </w:p>
    <w:p w14:paraId="79F184E4">
      <w:pPr>
        <w:shd w:val="clear" w:color="auto" w:fill="FFFFFF"/>
        <w:spacing w:line="600" w:lineRule="exact"/>
        <w:ind w:firstLine="646" w:firstLineChars="200"/>
        <w:rPr>
          <w:rFonts w:hint="default" w:eastAsia="仿宋_GB2312"/>
          <w:kern w:val="0"/>
        </w:rPr>
      </w:pPr>
      <w:r>
        <w:rPr>
          <w:rFonts w:eastAsia="黑体"/>
          <w:kern w:val="0"/>
        </w:rPr>
        <w:t>第二十</w:t>
      </w:r>
      <w:r>
        <w:rPr>
          <w:rFonts w:hint="eastAsia" w:eastAsia="黑体"/>
          <w:kern w:val="0"/>
          <w:lang w:val="en-US" w:eastAsia="zh-CN"/>
        </w:rPr>
        <w:t>四</w:t>
      </w:r>
      <w:r>
        <w:rPr>
          <w:rFonts w:eastAsia="黑体"/>
          <w:kern w:val="0"/>
        </w:rPr>
        <w:t xml:space="preserve">条  </w:t>
      </w:r>
      <w:r>
        <w:rPr>
          <w:rFonts w:ascii="Times New Roman" w:hAnsi="Times New Roman" w:eastAsia="仿宋_GB2312" w:cs="Times New Roman"/>
          <w:i w:val="0"/>
          <w:iCs w:val="0"/>
          <w:caps w:val="0"/>
          <w:color w:val="auto"/>
          <w:spacing w:val="0"/>
          <w:kern w:val="0"/>
          <w:sz w:val="32"/>
          <w:szCs w:val="32"/>
          <w:shd w:val="clear" w:fill="auto"/>
        </w:rPr>
        <w:t>信用等级评定</w:t>
      </w:r>
      <w:r>
        <w:rPr>
          <w:rFonts w:hint="eastAsia" w:cs="Times New Roman"/>
          <w:i w:val="0"/>
          <w:iCs w:val="0"/>
          <w:caps w:val="0"/>
          <w:spacing w:val="0"/>
          <w:kern w:val="0"/>
          <w:sz w:val="32"/>
          <w:szCs w:val="32"/>
          <w:shd w:val="clear"/>
          <w:lang w:val="en-US" w:eastAsia="zh-CN"/>
        </w:rPr>
        <w:t>实行</w:t>
      </w:r>
      <w:r>
        <w:rPr>
          <w:rFonts w:ascii="Times New Roman" w:hAnsi="Times New Roman" w:eastAsia="仿宋_GB2312" w:cs="Times New Roman"/>
          <w:i w:val="0"/>
          <w:iCs w:val="0"/>
          <w:caps w:val="0"/>
          <w:color w:val="auto"/>
          <w:spacing w:val="0"/>
          <w:kern w:val="0"/>
          <w:sz w:val="32"/>
          <w:szCs w:val="32"/>
          <w:shd w:val="clear" w:fill="auto"/>
        </w:rPr>
        <w:t>动态管理</w:t>
      </w:r>
      <w:r>
        <w:rPr>
          <w:rFonts w:hint="eastAsia" w:cs="Times New Roman"/>
          <w:i w:val="0"/>
          <w:iCs w:val="0"/>
          <w:caps w:val="0"/>
          <w:color w:val="auto"/>
          <w:spacing w:val="0"/>
          <w:kern w:val="0"/>
          <w:sz w:val="32"/>
          <w:szCs w:val="32"/>
          <w:shd w:val="clear" w:fill="auto"/>
          <w:lang w:val="en-US" w:eastAsia="zh-CN"/>
        </w:rPr>
        <w:t>与年度定期管理相结合</w:t>
      </w:r>
      <w:r>
        <w:rPr>
          <w:rFonts w:ascii="Times New Roman" w:hAnsi="Times New Roman" w:eastAsia="仿宋_GB2312" w:cs="Times New Roman"/>
          <w:i w:val="0"/>
          <w:iCs w:val="0"/>
          <w:caps w:val="0"/>
          <w:color w:val="auto"/>
          <w:spacing w:val="0"/>
          <w:kern w:val="0"/>
          <w:sz w:val="32"/>
          <w:szCs w:val="32"/>
          <w:shd w:val="clear" w:fill="auto"/>
        </w:rPr>
        <w:t>，行政相对人的</w:t>
      </w:r>
      <w:r>
        <w:rPr>
          <w:rFonts w:hint="eastAsia" w:cs="Times New Roman"/>
          <w:i w:val="0"/>
          <w:iCs w:val="0"/>
          <w:caps w:val="0"/>
          <w:color w:val="auto"/>
          <w:spacing w:val="0"/>
          <w:kern w:val="0"/>
          <w:sz w:val="32"/>
          <w:szCs w:val="32"/>
          <w:shd w:val="clear" w:fill="auto"/>
          <w:lang w:val="en-US" w:eastAsia="zh-CN"/>
        </w:rPr>
        <w:t>动态</w:t>
      </w:r>
      <w:r>
        <w:rPr>
          <w:rFonts w:ascii="Times New Roman" w:hAnsi="Times New Roman" w:eastAsia="仿宋_GB2312" w:cs="Times New Roman"/>
          <w:i w:val="0"/>
          <w:iCs w:val="0"/>
          <w:caps w:val="0"/>
          <w:color w:val="auto"/>
          <w:spacing w:val="0"/>
          <w:kern w:val="0"/>
          <w:sz w:val="32"/>
          <w:szCs w:val="32"/>
          <w:shd w:val="clear" w:fill="auto"/>
        </w:rPr>
        <w:t>信用等级根据评价周期内</w:t>
      </w:r>
      <w:r>
        <w:rPr>
          <w:rFonts w:hint="eastAsia" w:cs="Times New Roman"/>
          <w:i w:val="0"/>
          <w:iCs w:val="0"/>
          <w:caps w:val="0"/>
          <w:color w:val="auto"/>
          <w:spacing w:val="0"/>
          <w:kern w:val="0"/>
          <w:sz w:val="32"/>
          <w:szCs w:val="32"/>
          <w:shd w:val="clear" w:fill="auto"/>
          <w:lang w:val="en-US" w:eastAsia="zh-CN"/>
        </w:rPr>
        <w:t>当前节点</w:t>
      </w:r>
      <w:r>
        <w:rPr>
          <w:rFonts w:ascii="Times New Roman" w:hAnsi="Times New Roman" w:eastAsia="仿宋_GB2312" w:cs="Times New Roman"/>
          <w:i w:val="0"/>
          <w:iCs w:val="0"/>
          <w:caps w:val="0"/>
          <w:color w:val="auto"/>
          <w:spacing w:val="0"/>
          <w:kern w:val="0"/>
          <w:sz w:val="32"/>
          <w:szCs w:val="32"/>
          <w:shd w:val="clear" w:fill="auto"/>
        </w:rPr>
        <w:t>的评分情况进行实时调整</w:t>
      </w:r>
      <w:r>
        <w:rPr>
          <w:rFonts w:hint="eastAsia" w:cs="Times New Roman"/>
          <w:i w:val="0"/>
          <w:iCs w:val="0"/>
          <w:caps w:val="0"/>
          <w:color w:val="auto"/>
          <w:spacing w:val="0"/>
          <w:kern w:val="0"/>
          <w:sz w:val="32"/>
          <w:szCs w:val="32"/>
          <w:shd w:val="clear" w:fill="auto"/>
          <w:lang w:eastAsia="zh-CN"/>
        </w:rPr>
        <w:t>，</w:t>
      </w:r>
      <w:r>
        <w:rPr>
          <w:rFonts w:hint="eastAsia" w:cs="Times New Roman"/>
          <w:i w:val="0"/>
          <w:iCs w:val="0"/>
          <w:caps w:val="0"/>
          <w:color w:val="auto"/>
          <w:spacing w:val="0"/>
          <w:kern w:val="0"/>
          <w:sz w:val="32"/>
          <w:szCs w:val="32"/>
          <w:shd w:val="clear" w:fill="auto"/>
          <w:lang w:val="en-US" w:eastAsia="zh-CN"/>
        </w:rPr>
        <w:t>行政相对人的年度信用等级根据评价周期内的综合评分情况进行年度评估</w:t>
      </w:r>
      <w:r>
        <w:rPr>
          <w:rFonts w:hint="eastAsia" w:cs="Times New Roman"/>
          <w:i w:val="0"/>
          <w:iCs w:val="0"/>
          <w:caps w:val="0"/>
          <w:spacing w:val="0"/>
          <w:kern w:val="0"/>
          <w:sz w:val="32"/>
          <w:szCs w:val="32"/>
          <w:shd w:val="clear"/>
          <w:lang w:eastAsia="zh-CN"/>
        </w:rPr>
        <w:t>。</w:t>
      </w:r>
    </w:p>
    <w:p w14:paraId="69252B21">
      <w:pPr>
        <w:shd w:val="clear" w:color="auto" w:fill="FFFFFF"/>
        <w:spacing w:line="600" w:lineRule="exact"/>
        <w:ind w:firstLine="646" w:firstLineChars="200"/>
        <w:rPr>
          <w:rFonts w:hint="default" w:eastAsia="仿宋_GB2312"/>
          <w:kern w:val="0"/>
        </w:rPr>
      </w:pPr>
      <w:r>
        <w:rPr>
          <w:rFonts w:hint="default" w:eastAsia="仿宋_GB2312"/>
          <w:kern w:val="0"/>
        </w:rPr>
        <w:t>行政相对人如主动改正</w:t>
      </w:r>
      <w:r>
        <w:rPr>
          <w:rFonts w:hint="eastAsia"/>
          <w:kern w:val="0"/>
          <w:lang w:val="en-US" w:eastAsia="zh-CN"/>
        </w:rPr>
        <w:t>不良</w:t>
      </w:r>
      <w:r>
        <w:rPr>
          <w:rFonts w:hint="default" w:eastAsia="仿宋_GB2312"/>
          <w:kern w:val="0"/>
        </w:rPr>
        <w:t>行为、已消除不良影响的，可向作出信用等级评定的县级以上人民政府林业主管部门申请提升信用等级，县级以上人民政府林业主管部门自收到申请之日起10 个工作日内进行核实。核实情况属实的，提升信用等级，但原等级记录不得删除。</w:t>
      </w:r>
    </w:p>
    <w:p w14:paraId="0FDA4836">
      <w:pPr>
        <w:shd w:val="clear" w:color="auto" w:fill="FFFFFF"/>
        <w:spacing w:line="600" w:lineRule="exact"/>
        <w:ind w:firstLine="646" w:firstLineChars="200"/>
        <w:rPr>
          <w:rFonts w:hint="eastAsia" w:eastAsia="仿宋_GB2312"/>
          <w:kern w:val="0"/>
        </w:rPr>
      </w:pPr>
      <w:r>
        <w:rPr>
          <w:rFonts w:hint="default" w:eastAsia="仿宋_GB2312"/>
          <w:kern w:val="0"/>
        </w:rPr>
        <w:t>若行政相对人截至本年度评价周期结束仍不改正失信行为，则失信行为继续保留至下一年信用等级评定。</w:t>
      </w:r>
    </w:p>
    <w:p w14:paraId="23460E29">
      <w:pPr>
        <w:shd w:val="clear" w:color="auto" w:fill="FFFFFF"/>
        <w:spacing w:line="600" w:lineRule="exact"/>
        <w:ind w:firstLine="646" w:firstLineChars="200"/>
        <w:jc w:val="center"/>
        <w:outlineLvl w:val="0"/>
        <w:rPr>
          <w:kern w:val="0"/>
        </w:rPr>
      </w:pPr>
    </w:p>
    <w:p w14:paraId="1A222573">
      <w:pPr>
        <w:shd w:val="clear" w:color="auto" w:fill="FFFFFF"/>
        <w:spacing w:line="600" w:lineRule="exact"/>
        <w:ind w:firstLine="646" w:firstLineChars="200"/>
        <w:jc w:val="center"/>
        <w:outlineLvl w:val="0"/>
        <w:rPr>
          <w:rFonts w:eastAsia="黑体"/>
          <w:kern w:val="36"/>
        </w:rPr>
      </w:pPr>
      <w:r>
        <w:rPr>
          <w:rFonts w:eastAsia="黑体"/>
          <w:kern w:val="36"/>
        </w:rPr>
        <w:t>第五章  信用分类管理</w:t>
      </w:r>
    </w:p>
    <w:p w14:paraId="0E47CC2C">
      <w:pPr>
        <w:shd w:val="clear" w:color="auto" w:fill="FFFFFF"/>
        <w:spacing w:line="600" w:lineRule="exact"/>
        <w:ind w:firstLine="646" w:firstLineChars="200"/>
        <w:rPr>
          <w:kern w:val="0"/>
        </w:rPr>
      </w:pPr>
      <w:r>
        <w:rPr>
          <w:rFonts w:eastAsia="黑体"/>
          <w:kern w:val="0"/>
        </w:rPr>
        <w:t>第二十</w:t>
      </w:r>
      <w:r>
        <w:rPr>
          <w:rFonts w:hint="eastAsia" w:eastAsia="黑体"/>
          <w:kern w:val="0"/>
        </w:rPr>
        <w:t>五</w:t>
      </w:r>
      <w:r>
        <w:rPr>
          <w:rFonts w:eastAsia="黑体"/>
          <w:kern w:val="0"/>
        </w:rPr>
        <w:t>条</w:t>
      </w:r>
      <w:r>
        <w:rPr>
          <w:rFonts w:eastAsia="方正黑体_GBK"/>
          <w:kern w:val="0"/>
        </w:rPr>
        <w:t xml:space="preserve">  </w:t>
      </w:r>
      <w:r>
        <w:rPr>
          <w:kern w:val="0"/>
        </w:rPr>
        <w:t>对年度信用等级评定为A级的行政相对人采取以下措施：</w:t>
      </w:r>
    </w:p>
    <w:p w14:paraId="02533738">
      <w:pPr>
        <w:shd w:val="clear" w:color="auto" w:fill="FFFFFF"/>
        <w:spacing w:line="600" w:lineRule="exact"/>
        <w:ind w:firstLine="646" w:firstLineChars="200"/>
        <w:rPr>
          <w:kern w:val="0"/>
        </w:rPr>
      </w:pPr>
      <w:r>
        <w:rPr>
          <w:kern w:val="0"/>
        </w:rPr>
        <w:t>（一）在“信用中国（海南）”网站、海南政务服务网、“海易办”APP</w:t>
      </w:r>
      <w:r>
        <w:rPr>
          <w:rFonts w:hint="eastAsia"/>
          <w:kern w:val="0"/>
          <w:lang w:eastAsia="zh-CN"/>
        </w:rPr>
        <w:t>、</w:t>
      </w:r>
      <w:r>
        <w:rPr>
          <w:rFonts w:hint="eastAsia"/>
          <w:kern w:val="0"/>
          <w:lang w:val="en-US" w:eastAsia="zh-CN"/>
        </w:rPr>
        <w:t>诚信林业信用服务专区等渠道</w:t>
      </w:r>
      <w:r>
        <w:rPr>
          <w:kern w:val="0"/>
        </w:rPr>
        <w:t>展示相关信息，优先推介良好形象。</w:t>
      </w:r>
    </w:p>
    <w:p w14:paraId="3F579915">
      <w:pPr>
        <w:shd w:val="clear" w:color="auto" w:fill="FFFFFF"/>
        <w:spacing w:line="600" w:lineRule="exact"/>
        <w:ind w:firstLine="646" w:firstLineChars="200"/>
        <w:rPr>
          <w:kern w:val="0"/>
        </w:rPr>
      </w:pPr>
      <w:r>
        <w:rPr>
          <w:kern w:val="0"/>
        </w:rPr>
        <w:t>（二）准许行政相对人使用和宣传信用等级评定结果。</w:t>
      </w:r>
    </w:p>
    <w:p w14:paraId="6C39B1BE">
      <w:pPr>
        <w:shd w:val="clear" w:color="auto" w:fill="FFFFFF"/>
        <w:spacing w:line="600" w:lineRule="exact"/>
        <w:ind w:firstLine="646" w:firstLineChars="200"/>
        <w:rPr>
          <w:kern w:val="0"/>
        </w:rPr>
      </w:pPr>
      <w:r>
        <w:rPr>
          <w:kern w:val="0"/>
        </w:rPr>
        <w:t>（三）行政相对人申请项目资金扶持或林业产业等优惠政策时，给予优先推荐。</w:t>
      </w:r>
    </w:p>
    <w:p w14:paraId="7EB42534">
      <w:pPr>
        <w:shd w:val="clear" w:color="auto" w:fill="FFFFFF"/>
        <w:spacing w:line="600" w:lineRule="exact"/>
        <w:ind w:firstLine="646" w:firstLineChars="200"/>
        <w:rPr>
          <w:kern w:val="0"/>
        </w:rPr>
      </w:pPr>
      <w:r>
        <w:rPr>
          <w:kern w:val="0"/>
        </w:rPr>
        <w:t>（</w:t>
      </w:r>
      <w:r>
        <w:rPr>
          <w:rFonts w:hint="eastAsia"/>
          <w:kern w:val="0"/>
          <w:lang w:val="en-US" w:eastAsia="zh-CN"/>
        </w:rPr>
        <w:t>四</w:t>
      </w:r>
      <w:r>
        <w:rPr>
          <w:kern w:val="0"/>
        </w:rPr>
        <w:t>）申请办理行政审批、备案等业务时，可给予优先办理、简化程序</w:t>
      </w:r>
      <w:r>
        <w:rPr>
          <w:rFonts w:hint="eastAsia"/>
          <w:kern w:val="0"/>
          <w:lang w:eastAsia="zh-CN"/>
        </w:rPr>
        <w:t>、</w:t>
      </w:r>
      <w:r>
        <w:rPr>
          <w:color w:val="FF0000"/>
          <w:kern w:val="0"/>
        </w:rPr>
        <w:t>限额保障</w:t>
      </w:r>
      <w:r>
        <w:rPr>
          <w:kern w:val="0"/>
        </w:rPr>
        <w:t>等便利服务措施。</w:t>
      </w:r>
    </w:p>
    <w:p w14:paraId="5FFE379F">
      <w:pPr>
        <w:shd w:val="clear" w:color="auto" w:fill="FFFFFF"/>
        <w:spacing w:line="600" w:lineRule="exact"/>
        <w:ind w:firstLine="646" w:firstLineChars="200"/>
        <w:rPr>
          <w:kern w:val="0"/>
        </w:rPr>
      </w:pPr>
      <w:r>
        <w:rPr>
          <w:kern w:val="0"/>
        </w:rPr>
        <w:t>（五）进入政府、行业协会评先评优候选名单。</w:t>
      </w:r>
    </w:p>
    <w:p w14:paraId="12A3F52E">
      <w:pPr>
        <w:shd w:val="clear" w:color="auto" w:fill="FFFFFF"/>
        <w:spacing w:line="600" w:lineRule="exact"/>
        <w:ind w:firstLine="646" w:firstLineChars="200"/>
        <w:rPr>
          <w:kern w:val="0"/>
        </w:rPr>
      </w:pPr>
      <w:r>
        <w:rPr>
          <w:kern w:val="0"/>
        </w:rPr>
        <w:t>（六）鼓励行业协会根据实际情况制定其他激励措施。</w:t>
      </w:r>
    </w:p>
    <w:p w14:paraId="77D005C8">
      <w:pPr>
        <w:shd w:val="clear" w:color="auto" w:fill="FFFFFF"/>
        <w:spacing w:line="600" w:lineRule="exact"/>
        <w:ind w:firstLine="646" w:firstLineChars="200"/>
        <w:rPr>
          <w:kern w:val="0"/>
        </w:rPr>
      </w:pPr>
      <w:r>
        <w:rPr>
          <w:kern w:val="0"/>
        </w:rPr>
        <w:t>（七）上报名单信息至</w:t>
      </w:r>
      <w:r>
        <w:rPr>
          <w:rFonts w:hint="eastAsia"/>
          <w:kern w:val="0"/>
          <w:lang w:eastAsia="zh-CN"/>
        </w:rPr>
        <w:t>海南自由贸易港</w:t>
      </w:r>
      <w:r>
        <w:rPr>
          <w:kern w:val="0"/>
        </w:rPr>
        <w:t>信用信息共享平台，建议其他行政部门进行联合激励。</w:t>
      </w:r>
    </w:p>
    <w:p w14:paraId="6B009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600" w:lineRule="exact"/>
        <w:ind w:firstLine="646" w:firstLineChars="200"/>
        <w:textAlignment w:val="baseline"/>
        <w:rPr>
          <w:snapToGrid w:val="0"/>
          <w:kern w:val="0"/>
        </w:rPr>
      </w:pPr>
      <w:r>
        <w:rPr>
          <w:rFonts w:eastAsia="黑体"/>
          <w:snapToGrid w:val="0"/>
          <w:kern w:val="0"/>
        </w:rPr>
        <w:t>第二十</w:t>
      </w:r>
      <w:r>
        <w:rPr>
          <w:rFonts w:hint="eastAsia" w:eastAsia="黑体"/>
          <w:kern w:val="0"/>
          <w:lang w:val="en-US" w:eastAsia="zh-CN"/>
        </w:rPr>
        <w:t>六</w:t>
      </w:r>
      <w:r>
        <w:rPr>
          <w:rFonts w:eastAsia="黑体"/>
          <w:snapToGrid w:val="0"/>
          <w:kern w:val="0"/>
        </w:rPr>
        <w:t>条</w:t>
      </w:r>
      <w:r>
        <w:rPr>
          <w:rFonts w:eastAsia="方正黑体_GBK"/>
          <w:snapToGrid w:val="0"/>
          <w:kern w:val="0"/>
        </w:rPr>
        <w:t xml:space="preserve">  </w:t>
      </w:r>
      <w:r>
        <w:rPr>
          <w:snapToGrid w:val="0"/>
          <w:kern w:val="0"/>
        </w:rPr>
        <w:t>对年度信用等级评定为B级的行政相对人采取以下措施：</w:t>
      </w:r>
    </w:p>
    <w:p w14:paraId="1644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600" w:lineRule="exact"/>
        <w:ind w:firstLine="626" w:firstLineChars="200"/>
        <w:textAlignment w:val="baseline"/>
        <w:rPr>
          <w:rFonts w:eastAsia="宋体"/>
          <w:snapToGrid w:val="0"/>
          <w:kern w:val="0"/>
          <w:sz w:val="24"/>
          <w:szCs w:val="24"/>
        </w:rPr>
      </w:pPr>
      <w:r>
        <w:rPr>
          <w:snapToGrid w:val="0"/>
          <w:kern w:val="0"/>
          <w:sz w:val="31"/>
          <w:szCs w:val="31"/>
        </w:rPr>
        <w:t>（一）在日常监管中，</w:t>
      </w:r>
      <w:r>
        <w:rPr>
          <w:rFonts w:hint="eastAsia"/>
          <w:snapToGrid w:val="0"/>
          <w:kern w:val="0"/>
          <w:sz w:val="31"/>
          <w:szCs w:val="31"/>
          <w:lang w:val="en-US" w:eastAsia="zh-CN"/>
        </w:rPr>
        <w:t>针对扣分项加强监管</w:t>
      </w:r>
      <w:r>
        <w:rPr>
          <w:snapToGrid w:val="0"/>
          <w:kern w:val="0"/>
          <w:sz w:val="31"/>
          <w:szCs w:val="31"/>
        </w:rPr>
        <w:t>。</w:t>
      </w:r>
    </w:p>
    <w:p w14:paraId="656F8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600" w:lineRule="exact"/>
        <w:ind w:firstLine="626" w:firstLineChars="200"/>
        <w:textAlignment w:val="baseline"/>
        <w:rPr>
          <w:rFonts w:eastAsia="宋体"/>
          <w:snapToGrid w:val="0"/>
          <w:kern w:val="0"/>
          <w:sz w:val="24"/>
          <w:szCs w:val="24"/>
        </w:rPr>
      </w:pPr>
      <w:r>
        <w:rPr>
          <w:snapToGrid w:val="0"/>
          <w:kern w:val="0"/>
          <w:sz w:val="31"/>
          <w:szCs w:val="31"/>
        </w:rPr>
        <w:t>（二）在行政管理和公共服务中，给予简化程序等便利服务</w:t>
      </w:r>
      <w:r>
        <w:rPr>
          <w:rFonts w:hint="eastAsia"/>
          <w:snapToGrid w:val="0"/>
          <w:kern w:val="0"/>
          <w:sz w:val="31"/>
          <w:szCs w:val="31"/>
          <w:lang w:eastAsia="zh-CN"/>
        </w:rPr>
        <w:t>。</w:t>
      </w:r>
    </w:p>
    <w:p w14:paraId="1774E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26" w:firstLineChars="200"/>
        <w:rPr>
          <w:snapToGrid w:val="0"/>
          <w:kern w:val="0"/>
          <w:sz w:val="24"/>
          <w:szCs w:val="24"/>
        </w:rPr>
      </w:pPr>
      <w:r>
        <w:rPr>
          <w:snapToGrid w:val="0"/>
          <w:kern w:val="0"/>
          <w:sz w:val="31"/>
          <w:szCs w:val="31"/>
        </w:rPr>
        <w:t>（三）加强政策法规宣传、业务辅导等服务工作，帮助提升。</w:t>
      </w:r>
    </w:p>
    <w:p w14:paraId="7BE556E1">
      <w:pPr>
        <w:shd w:val="clear" w:color="auto" w:fill="FFFFFF"/>
        <w:spacing w:line="600" w:lineRule="exact"/>
        <w:ind w:firstLine="646" w:firstLineChars="200"/>
        <w:outlineLvl w:val="0"/>
        <w:rPr>
          <w:kern w:val="0"/>
        </w:rPr>
      </w:pPr>
      <w:r>
        <w:rPr>
          <w:rFonts w:eastAsia="黑体"/>
          <w:kern w:val="0"/>
        </w:rPr>
        <w:t>第二十</w:t>
      </w:r>
      <w:r>
        <w:rPr>
          <w:rFonts w:hint="eastAsia" w:eastAsia="黑体"/>
          <w:snapToGrid w:val="0"/>
          <w:kern w:val="0"/>
          <w:lang w:val="en-US" w:eastAsia="zh-CN"/>
        </w:rPr>
        <w:t>七</w:t>
      </w:r>
      <w:r>
        <w:rPr>
          <w:rFonts w:eastAsia="黑体"/>
          <w:kern w:val="0"/>
        </w:rPr>
        <w:t>条</w:t>
      </w:r>
      <w:r>
        <w:rPr>
          <w:rFonts w:eastAsia="方正黑体_GBK"/>
          <w:kern w:val="0"/>
        </w:rPr>
        <w:t xml:space="preserve">  </w:t>
      </w:r>
      <w:r>
        <w:rPr>
          <w:kern w:val="0"/>
        </w:rPr>
        <w:t>对年度信用等级评定为C级的行政相对人，对其采取以下措施：</w:t>
      </w:r>
    </w:p>
    <w:p w14:paraId="7E3243C2">
      <w:pPr>
        <w:shd w:val="clear" w:color="auto" w:fill="FFFFFF"/>
        <w:spacing w:line="600" w:lineRule="exact"/>
        <w:ind w:firstLine="646" w:firstLineChars="200"/>
        <w:outlineLvl w:val="0"/>
        <w:rPr>
          <w:kern w:val="0"/>
        </w:rPr>
      </w:pPr>
      <w:r>
        <w:rPr>
          <w:kern w:val="0"/>
        </w:rPr>
        <w:t>（一）</w:t>
      </w:r>
      <w:r>
        <w:rPr>
          <w:rFonts w:hint="eastAsia"/>
          <w:kern w:val="0"/>
          <w:lang w:val="en-US" w:eastAsia="zh-CN"/>
        </w:rPr>
        <w:t>适当提高检查频次，</w:t>
      </w:r>
      <w:r>
        <w:rPr>
          <w:kern w:val="0"/>
        </w:rPr>
        <w:t>加强申请材料核验。</w:t>
      </w:r>
    </w:p>
    <w:p w14:paraId="3A3BE86E">
      <w:pPr>
        <w:shd w:val="clear" w:color="auto" w:fill="FFFFFF"/>
        <w:spacing w:line="600" w:lineRule="exact"/>
        <w:ind w:firstLine="646" w:firstLineChars="200"/>
        <w:outlineLvl w:val="0"/>
        <w:rPr>
          <w:kern w:val="0"/>
        </w:rPr>
      </w:pPr>
      <w:r>
        <w:rPr>
          <w:kern w:val="0"/>
        </w:rPr>
        <w:t>（二）加强事中事后监管，严格做好现场核准工作。</w:t>
      </w:r>
    </w:p>
    <w:p w14:paraId="2F570948">
      <w:pPr>
        <w:shd w:val="clear" w:color="auto" w:fill="FFFFFF"/>
        <w:spacing w:line="600" w:lineRule="exact"/>
        <w:ind w:firstLine="646" w:firstLineChars="200"/>
        <w:outlineLvl w:val="0"/>
        <w:rPr>
          <w:kern w:val="0"/>
        </w:rPr>
      </w:pPr>
      <w:r>
        <w:rPr>
          <w:kern w:val="0"/>
        </w:rPr>
        <w:t>（三）</w:t>
      </w:r>
      <w:r>
        <w:rPr>
          <w:rFonts w:hint="eastAsia"/>
          <w:kern w:val="0"/>
          <w:lang w:val="en-US" w:eastAsia="zh-CN"/>
        </w:rPr>
        <w:t>适当</w:t>
      </w:r>
      <w:r>
        <w:rPr>
          <w:kern w:val="0"/>
        </w:rPr>
        <w:t>限制享受政府优惠政策和</w:t>
      </w:r>
      <w:r>
        <w:rPr>
          <w:rFonts w:hint="eastAsia"/>
          <w:kern w:val="0"/>
          <w:lang w:val="en-US" w:eastAsia="zh-CN"/>
        </w:rPr>
        <w:t>信用</w:t>
      </w:r>
      <w:r>
        <w:rPr>
          <w:kern w:val="0"/>
        </w:rPr>
        <w:t>便利服务等。</w:t>
      </w:r>
    </w:p>
    <w:p w14:paraId="6730946F">
      <w:pPr>
        <w:shd w:val="clear" w:color="auto" w:fill="FFFFFF"/>
        <w:spacing w:line="600" w:lineRule="exact"/>
        <w:ind w:firstLine="646" w:firstLineChars="200"/>
        <w:outlineLvl w:val="0"/>
        <w:rPr>
          <w:kern w:val="0"/>
        </w:rPr>
      </w:pPr>
      <w:r>
        <w:rPr>
          <w:kern w:val="0"/>
        </w:rPr>
        <w:t>（四）加强对负责人约谈和从业人员的分类培训和指导。</w:t>
      </w:r>
    </w:p>
    <w:p w14:paraId="76C15C43">
      <w:pPr>
        <w:shd w:val="clear" w:color="auto" w:fill="FFFFFF"/>
        <w:spacing w:line="600" w:lineRule="exact"/>
        <w:ind w:firstLine="646" w:firstLineChars="200"/>
        <w:outlineLvl w:val="0"/>
        <w:rPr>
          <w:kern w:val="0"/>
        </w:rPr>
      </w:pPr>
      <w:r>
        <w:rPr>
          <w:kern w:val="0"/>
        </w:rPr>
        <w:t>（五）禁止采取告知承诺办理林业行政许可事项。</w:t>
      </w:r>
    </w:p>
    <w:p w14:paraId="6BF61356">
      <w:pPr>
        <w:spacing w:line="600" w:lineRule="exact"/>
        <w:ind w:firstLine="646" w:firstLineChars="200"/>
        <w:rPr>
          <w:rFonts w:eastAsia="宋体"/>
          <w:kern w:val="0"/>
          <w:sz w:val="21"/>
          <w:szCs w:val="22"/>
        </w:rPr>
      </w:pPr>
      <w:r>
        <w:rPr>
          <w:rFonts w:eastAsia="黑体"/>
          <w:kern w:val="0"/>
        </w:rPr>
        <w:t>第二十</w:t>
      </w:r>
      <w:r>
        <w:rPr>
          <w:rFonts w:hint="eastAsia" w:eastAsia="黑体"/>
          <w:kern w:val="0"/>
          <w:lang w:val="en-US" w:eastAsia="zh-CN"/>
        </w:rPr>
        <w:t>八</w:t>
      </w:r>
      <w:r>
        <w:rPr>
          <w:rFonts w:eastAsia="黑体"/>
          <w:kern w:val="0"/>
        </w:rPr>
        <w:t>条</w:t>
      </w:r>
      <w:r>
        <w:rPr>
          <w:rFonts w:eastAsia="方正黑体_GBK"/>
          <w:kern w:val="0"/>
        </w:rPr>
        <w:t xml:space="preserve">  </w:t>
      </w:r>
      <w:r>
        <w:rPr>
          <w:kern w:val="0"/>
        </w:rPr>
        <w:t>对年度信用等级评定为D级的行政相对人</w:t>
      </w:r>
      <w:r>
        <w:rPr>
          <w:kern w:val="0"/>
          <w:sz w:val="31"/>
          <w:szCs w:val="31"/>
        </w:rPr>
        <w:t>除采取上述第</w:t>
      </w:r>
      <w:r>
        <w:rPr>
          <w:rFonts w:hint="eastAsia"/>
          <w:kern w:val="0"/>
          <w:sz w:val="31"/>
          <w:szCs w:val="31"/>
          <w:lang w:val="en-US" w:eastAsia="zh-CN"/>
        </w:rPr>
        <w:t>二</w:t>
      </w:r>
      <w:r>
        <w:rPr>
          <w:kern w:val="0"/>
          <w:sz w:val="31"/>
          <w:szCs w:val="31"/>
        </w:rPr>
        <w:t>十七条所列措施外，可实施以下措施，以引导其增强法律意识，自觉遵纪守法：</w:t>
      </w:r>
    </w:p>
    <w:p w14:paraId="07A285CE">
      <w:pPr>
        <w:shd w:val="clear" w:color="auto" w:fill="FFFFFF"/>
        <w:spacing w:line="600" w:lineRule="exact"/>
        <w:ind w:firstLine="646" w:firstLineChars="200"/>
        <w:rPr>
          <w:kern w:val="0"/>
        </w:rPr>
      </w:pPr>
      <w:r>
        <w:rPr>
          <w:kern w:val="0"/>
        </w:rPr>
        <w:t>（一）在“信用中国（海南）”网站、海南政务服务网、“海易办”APP</w:t>
      </w:r>
      <w:r>
        <w:rPr>
          <w:rFonts w:hint="eastAsia"/>
          <w:kern w:val="0"/>
          <w:lang w:eastAsia="zh-CN"/>
        </w:rPr>
        <w:t>、</w:t>
      </w:r>
      <w:r>
        <w:rPr>
          <w:rFonts w:hint="eastAsia"/>
          <w:kern w:val="0"/>
          <w:lang w:val="en-US" w:eastAsia="zh-CN"/>
        </w:rPr>
        <w:t>诚信林业信用服务专区等渠道</w:t>
      </w:r>
      <w:r>
        <w:rPr>
          <w:kern w:val="0"/>
        </w:rPr>
        <w:t>公示“年度林木采伐行业信用</w:t>
      </w:r>
      <w:r>
        <w:rPr>
          <w:rFonts w:hint="eastAsia"/>
          <w:kern w:val="0"/>
          <w:lang w:val="en-US" w:eastAsia="zh-CN"/>
        </w:rPr>
        <w:t>较</w:t>
      </w:r>
      <w:r>
        <w:rPr>
          <w:kern w:val="0"/>
        </w:rPr>
        <w:t>差单位、个人名单”。公示日期自年度信用等级评定公布日起至当年12月31日。</w:t>
      </w:r>
    </w:p>
    <w:p w14:paraId="07F79EDF">
      <w:pPr>
        <w:shd w:val="clear" w:color="auto" w:fill="FFFFFF"/>
        <w:spacing w:line="600" w:lineRule="exact"/>
        <w:ind w:firstLine="646" w:firstLineChars="200"/>
        <w:rPr>
          <w:kern w:val="0"/>
        </w:rPr>
      </w:pPr>
      <w:r>
        <w:rPr>
          <w:kern w:val="0"/>
        </w:rPr>
        <w:t>（二）对行政相对人法定负责人进行单独约谈教育。</w:t>
      </w:r>
    </w:p>
    <w:p w14:paraId="4B2214C5">
      <w:pPr>
        <w:shd w:val="clear" w:color="auto" w:fill="FFFFFF"/>
        <w:spacing w:line="600" w:lineRule="exact"/>
        <w:ind w:firstLine="646" w:firstLineChars="200"/>
        <w:rPr>
          <w:kern w:val="0"/>
        </w:rPr>
      </w:pPr>
      <w:r>
        <w:rPr>
          <w:kern w:val="0"/>
        </w:rPr>
        <w:t>（三）限制享受政府优惠政策支持，限制申请财政性资金项目；限制参与表彰奖励，取消参加评先评优资格，撤销相关荣誉。</w:t>
      </w:r>
    </w:p>
    <w:p w14:paraId="3BEAB08D">
      <w:pPr>
        <w:shd w:val="clear" w:color="auto" w:fill="FFFFFF"/>
        <w:spacing w:line="600" w:lineRule="exact"/>
        <w:ind w:firstLine="646" w:firstLineChars="200"/>
        <w:rPr>
          <w:kern w:val="0"/>
        </w:rPr>
      </w:pPr>
      <w:r>
        <w:rPr>
          <w:kern w:val="0"/>
        </w:rPr>
        <w:t>（四）对行政相对人提出行政许可、注册备案、认证认可等申请的，从严审查，重点监管。</w:t>
      </w:r>
    </w:p>
    <w:p w14:paraId="445AA235">
      <w:pPr>
        <w:shd w:val="clear" w:color="auto" w:fill="FFFFFF"/>
        <w:spacing w:line="600" w:lineRule="exact"/>
        <w:ind w:firstLine="646" w:firstLineChars="200"/>
        <w:rPr>
          <w:kern w:val="0"/>
        </w:rPr>
      </w:pPr>
      <w:r>
        <w:rPr>
          <w:kern w:val="0"/>
        </w:rPr>
        <w:t>（五）上报重点监管对象信息至</w:t>
      </w:r>
      <w:r>
        <w:rPr>
          <w:rFonts w:hint="eastAsia"/>
          <w:kern w:val="0"/>
          <w:lang w:eastAsia="zh-CN"/>
        </w:rPr>
        <w:t>海南自由贸易港</w:t>
      </w:r>
      <w:r>
        <w:rPr>
          <w:kern w:val="0"/>
        </w:rPr>
        <w:t>信用信息共享平台，建议其他行政部门进行联合惩戒。</w:t>
      </w:r>
    </w:p>
    <w:p w14:paraId="5D442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26" w:firstLineChars="200"/>
        <w:rPr>
          <w:rFonts w:eastAsia="宋体"/>
          <w:snapToGrid w:val="0"/>
          <w:kern w:val="0"/>
          <w:sz w:val="24"/>
          <w:szCs w:val="24"/>
        </w:rPr>
      </w:pPr>
      <w:r>
        <w:rPr>
          <w:snapToGrid w:val="0"/>
          <w:kern w:val="0"/>
          <w:sz w:val="31"/>
          <w:szCs w:val="31"/>
        </w:rPr>
        <w:t>（六）禁止采取告知承诺办理林业行政许可事项。</w:t>
      </w:r>
    </w:p>
    <w:p w14:paraId="06716095">
      <w:pPr>
        <w:shd w:val="clear" w:color="auto" w:fill="FFFFFF"/>
        <w:spacing w:line="600" w:lineRule="exact"/>
        <w:ind w:firstLine="626" w:firstLineChars="200"/>
        <w:jc w:val="both"/>
        <w:outlineLvl w:val="0"/>
        <w:rPr>
          <w:rFonts w:eastAsia="黑体"/>
          <w:kern w:val="36"/>
        </w:rPr>
      </w:pPr>
      <w:r>
        <w:rPr>
          <w:kern w:val="0"/>
          <w:sz w:val="31"/>
          <w:szCs w:val="31"/>
        </w:rPr>
        <w:t>（七）法律法规、规章规定的其他管理措施。</w:t>
      </w:r>
    </w:p>
    <w:p w14:paraId="68D04053">
      <w:pPr>
        <w:shd w:val="clear" w:color="auto" w:fill="FFFFFF"/>
        <w:spacing w:line="600" w:lineRule="exact"/>
        <w:ind w:firstLine="646" w:firstLineChars="200"/>
        <w:rPr>
          <w:rFonts w:hint="eastAsia"/>
          <w:color w:val="FF0000"/>
          <w:kern w:val="0"/>
          <w:lang w:val="en-US" w:eastAsia="zh-CN"/>
        </w:rPr>
      </w:pPr>
      <w:r>
        <w:rPr>
          <w:rFonts w:hint="eastAsia" w:hAnsi="黑体" w:eastAsia="黑体"/>
          <w:kern w:val="0"/>
          <w:lang w:val="en-US" w:eastAsia="zh-CN"/>
        </w:rPr>
        <w:t>第二十九条</w:t>
      </w:r>
      <w:r>
        <w:rPr>
          <w:rFonts w:hint="eastAsia"/>
          <w:kern w:val="0"/>
          <w:lang w:val="en-US" w:eastAsia="zh-CN"/>
        </w:rPr>
        <w:t xml:space="preserve">  </w:t>
      </w:r>
      <w:r>
        <w:rPr>
          <w:rFonts w:hint="eastAsia"/>
          <w:color w:val="FF0000"/>
          <w:kern w:val="0"/>
          <w:lang w:val="en-US" w:eastAsia="zh-CN"/>
        </w:rPr>
        <w:t>探索与金融机构建立信用信息共享机制，将其信用信息纳入金融信用评估体系，作为信贷、担保等金融服务的参考依据。</w:t>
      </w:r>
    </w:p>
    <w:p w14:paraId="6E81DF8D">
      <w:pPr>
        <w:shd w:val="clear" w:color="auto" w:fill="FFFFFF"/>
        <w:spacing w:line="600" w:lineRule="exact"/>
        <w:ind w:firstLine="646" w:firstLineChars="200"/>
        <w:jc w:val="center"/>
        <w:outlineLvl w:val="0"/>
        <w:rPr>
          <w:rFonts w:eastAsia="黑体"/>
          <w:kern w:val="36"/>
        </w:rPr>
      </w:pPr>
      <w:r>
        <w:rPr>
          <w:rFonts w:eastAsia="黑体"/>
          <w:kern w:val="36"/>
        </w:rPr>
        <w:t>第六章  责任追究</w:t>
      </w:r>
    </w:p>
    <w:p w14:paraId="5D9D7C0F">
      <w:pPr>
        <w:shd w:val="clear" w:color="auto" w:fill="FFFFFF"/>
        <w:overflowPunct w:val="0"/>
        <w:autoSpaceDE w:val="0"/>
        <w:autoSpaceDN w:val="0"/>
        <w:spacing w:line="600" w:lineRule="exact"/>
        <w:ind w:firstLine="646" w:firstLineChars="200"/>
        <w:textAlignment w:val="baseline"/>
        <w:rPr>
          <w:kern w:val="0"/>
        </w:rPr>
      </w:pPr>
      <w:r>
        <w:rPr>
          <w:rFonts w:eastAsia="黑体"/>
          <w:kern w:val="0"/>
        </w:rPr>
        <w:t>第</w:t>
      </w:r>
      <w:r>
        <w:rPr>
          <w:rFonts w:hint="eastAsia" w:eastAsia="黑体"/>
          <w:kern w:val="0"/>
          <w:lang w:val="en-US" w:eastAsia="zh-CN"/>
        </w:rPr>
        <w:t>三十</w:t>
      </w:r>
      <w:r>
        <w:rPr>
          <w:rFonts w:eastAsia="黑体"/>
          <w:kern w:val="0"/>
        </w:rPr>
        <w:t>条</w:t>
      </w:r>
      <w:r>
        <w:rPr>
          <w:rFonts w:eastAsia="方正黑体_GBK"/>
          <w:kern w:val="0"/>
        </w:rPr>
        <w:t xml:space="preserve">  </w:t>
      </w:r>
      <w:r>
        <w:rPr>
          <w:kern w:val="0"/>
        </w:rPr>
        <w:t>评价实施单位工作人员有下列情形之一的，由有关部门追究相应责任：</w:t>
      </w:r>
    </w:p>
    <w:p w14:paraId="624DBD8D">
      <w:pPr>
        <w:shd w:val="clear" w:color="auto" w:fill="FFFFFF"/>
        <w:overflowPunct w:val="0"/>
        <w:autoSpaceDE w:val="0"/>
        <w:autoSpaceDN w:val="0"/>
        <w:spacing w:line="600" w:lineRule="exact"/>
        <w:ind w:firstLine="646" w:firstLineChars="200"/>
        <w:textAlignment w:val="baseline"/>
        <w:rPr>
          <w:kern w:val="0"/>
        </w:rPr>
      </w:pPr>
      <w:r>
        <w:rPr>
          <w:kern w:val="0"/>
        </w:rPr>
        <w:t>（一）未按规定录入、更新、上报信息的；</w:t>
      </w:r>
    </w:p>
    <w:p w14:paraId="04DD4490">
      <w:pPr>
        <w:shd w:val="clear" w:color="auto" w:fill="FFFFFF"/>
        <w:overflowPunct w:val="0"/>
        <w:autoSpaceDE w:val="0"/>
        <w:autoSpaceDN w:val="0"/>
        <w:spacing w:line="600" w:lineRule="exact"/>
        <w:ind w:firstLine="646" w:firstLineChars="200"/>
        <w:textAlignment w:val="baseline"/>
        <w:rPr>
          <w:kern w:val="0"/>
        </w:rPr>
      </w:pPr>
      <w:r>
        <w:rPr>
          <w:kern w:val="0"/>
        </w:rPr>
        <w:t>（二）延报、漏报、误报信息的；</w:t>
      </w:r>
    </w:p>
    <w:p w14:paraId="191255CA">
      <w:pPr>
        <w:shd w:val="clear" w:color="auto" w:fill="FFFFFF"/>
        <w:overflowPunct w:val="0"/>
        <w:autoSpaceDE w:val="0"/>
        <w:autoSpaceDN w:val="0"/>
        <w:spacing w:line="600" w:lineRule="exact"/>
        <w:ind w:firstLine="646" w:firstLineChars="200"/>
        <w:textAlignment w:val="baseline"/>
        <w:rPr>
          <w:rFonts w:hint="eastAsia"/>
          <w:kern w:val="0"/>
          <w:lang w:eastAsia="zh-CN"/>
        </w:rPr>
      </w:pPr>
      <w:r>
        <w:rPr>
          <w:kern w:val="0"/>
        </w:rPr>
        <w:t>（三）丢失或缺失信用管理原始证据资料，或资料未按规定归档的</w:t>
      </w:r>
      <w:r>
        <w:rPr>
          <w:rFonts w:hint="eastAsia"/>
          <w:kern w:val="0"/>
          <w:lang w:eastAsia="zh-CN"/>
        </w:rPr>
        <w:t>；</w:t>
      </w:r>
    </w:p>
    <w:p w14:paraId="6CAA3C00">
      <w:pPr>
        <w:shd w:val="clear" w:color="auto" w:fill="FFFFFF"/>
        <w:spacing w:line="600" w:lineRule="exact"/>
        <w:ind w:firstLine="646" w:firstLineChars="200"/>
        <w:outlineLvl w:val="0"/>
        <w:rPr>
          <w:rFonts w:eastAsia="黑体"/>
          <w:kern w:val="36"/>
        </w:rPr>
      </w:pPr>
      <w:r>
        <w:rPr>
          <w:rFonts w:eastAsia="黑体"/>
          <w:kern w:val="0"/>
        </w:rPr>
        <w:t>第三十</w:t>
      </w:r>
      <w:r>
        <w:rPr>
          <w:rFonts w:hint="eastAsia" w:eastAsia="黑体"/>
          <w:kern w:val="0"/>
          <w:lang w:val="en-US" w:eastAsia="zh-CN"/>
        </w:rPr>
        <w:t>一</w:t>
      </w:r>
      <w:r>
        <w:rPr>
          <w:rFonts w:eastAsia="黑体"/>
          <w:kern w:val="0"/>
        </w:rPr>
        <w:t>条</w:t>
      </w:r>
      <w:r>
        <w:rPr>
          <w:rFonts w:eastAsia="方正黑体_GBK"/>
          <w:kern w:val="0"/>
        </w:rPr>
        <w:t xml:space="preserve">  </w:t>
      </w:r>
      <w:r>
        <w:rPr>
          <w:kern w:val="0"/>
        </w:rPr>
        <w:t>评价实施单位工作人员利用职务之便或因玩忽职守泄露行政相对人的保密信息和商业秘密，或者营私舞弊为行政相对人篡改、删除信用信息的，依法追究责任。</w:t>
      </w:r>
    </w:p>
    <w:p w14:paraId="4BC330D8">
      <w:pPr>
        <w:shd w:val="clear" w:color="auto" w:fill="FFFFFF"/>
        <w:spacing w:line="600" w:lineRule="exact"/>
        <w:ind w:firstLine="646" w:firstLineChars="200"/>
        <w:jc w:val="center"/>
        <w:outlineLvl w:val="0"/>
        <w:rPr>
          <w:rFonts w:eastAsia="黑体"/>
          <w:kern w:val="36"/>
        </w:rPr>
      </w:pPr>
      <w:r>
        <w:rPr>
          <w:rFonts w:eastAsia="黑体"/>
          <w:kern w:val="36"/>
        </w:rPr>
        <w:t>第七章  附  则</w:t>
      </w:r>
    </w:p>
    <w:p w14:paraId="0DBE151A">
      <w:pPr>
        <w:shd w:val="clear" w:color="auto" w:fill="FFFFFF"/>
        <w:spacing w:line="600" w:lineRule="exact"/>
        <w:ind w:firstLine="646" w:firstLineChars="200"/>
        <w:outlineLvl w:val="0"/>
        <w:rPr>
          <w:rFonts w:eastAsia="黑体"/>
          <w:kern w:val="36"/>
        </w:rPr>
      </w:pPr>
    </w:p>
    <w:p w14:paraId="7AF93686">
      <w:pPr>
        <w:shd w:val="clear" w:color="auto" w:fill="FFFFFF"/>
        <w:spacing w:line="600" w:lineRule="exact"/>
        <w:ind w:firstLine="646" w:firstLineChars="200"/>
        <w:rPr>
          <w:kern w:val="0"/>
        </w:rPr>
      </w:pPr>
      <w:r>
        <w:rPr>
          <w:rFonts w:eastAsia="黑体"/>
          <w:kern w:val="0"/>
        </w:rPr>
        <w:t>第三十</w:t>
      </w:r>
      <w:r>
        <w:rPr>
          <w:rFonts w:hint="eastAsia" w:eastAsia="黑体"/>
          <w:kern w:val="0"/>
          <w:lang w:val="en-US" w:eastAsia="zh-CN"/>
        </w:rPr>
        <w:t>二</w:t>
      </w:r>
      <w:r>
        <w:rPr>
          <w:rFonts w:eastAsia="黑体"/>
          <w:kern w:val="0"/>
        </w:rPr>
        <w:t xml:space="preserve">条  </w:t>
      </w:r>
      <w:r>
        <w:rPr>
          <w:kern w:val="0"/>
        </w:rPr>
        <w:t>本办法由省林业局负责解释。</w:t>
      </w:r>
    </w:p>
    <w:p w14:paraId="6165153B">
      <w:pPr>
        <w:shd w:val="clear" w:color="auto" w:fill="FFFFFF"/>
        <w:spacing w:line="600" w:lineRule="exact"/>
        <w:ind w:firstLine="646" w:firstLineChars="200"/>
        <w:rPr>
          <w:kern w:val="0"/>
        </w:rPr>
      </w:pPr>
      <w:r>
        <w:rPr>
          <w:rFonts w:eastAsia="黑体"/>
          <w:kern w:val="0"/>
        </w:rPr>
        <w:t>第三十</w:t>
      </w:r>
      <w:r>
        <w:rPr>
          <w:rFonts w:hint="eastAsia" w:eastAsia="黑体"/>
          <w:kern w:val="0"/>
          <w:lang w:val="en-US" w:eastAsia="zh-CN"/>
        </w:rPr>
        <w:t>三</w:t>
      </w:r>
      <w:r>
        <w:rPr>
          <w:rFonts w:eastAsia="黑体"/>
          <w:kern w:val="0"/>
        </w:rPr>
        <w:t xml:space="preserve">条  </w:t>
      </w:r>
      <w:r>
        <w:rPr>
          <w:kern w:val="0"/>
        </w:rPr>
        <w:t>本办法自   年   月   日起实施。</w:t>
      </w:r>
    </w:p>
    <w:p w14:paraId="0575EFFF">
      <w:pPr>
        <w:shd w:val="clear" w:color="auto" w:fill="FFFFFF"/>
        <w:spacing w:line="600" w:lineRule="exact"/>
        <w:ind w:firstLine="646" w:firstLineChars="200"/>
        <w:rPr>
          <w:kern w:val="0"/>
        </w:rPr>
      </w:pPr>
    </w:p>
    <w:p w14:paraId="1C23F7BA">
      <w:pPr>
        <w:shd w:val="clear" w:color="auto" w:fill="FFFFFF"/>
        <w:spacing w:line="600" w:lineRule="exact"/>
        <w:ind w:firstLine="646" w:firstLineChars="200"/>
        <w:rPr>
          <w:kern w:val="0"/>
        </w:rPr>
      </w:pPr>
      <w:r>
        <w:rPr>
          <w:kern w:val="0"/>
        </w:rPr>
        <w:t>附件：1.信用评级信息采集表</w:t>
      </w:r>
    </w:p>
    <w:p w14:paraId="609A9D4B">
      <w:pPr>
        <w:shd w:val="clear" w:color="auto" w:fill="FFFFFF"/>
        <w:spacing w:line="600" w:lineRule="exact"/>
        <w:ind w:firstLine="646" w:firstLineChars="200"/>
        <w:rPr>
          <w:kern w:val="0"/>
        </w:rPr>
      </w:pPr>
      <w:r>
        <w:rPr>
          <w:kern w:val="0"/>
        </w:rPr>
        <w:t>2.信用评价评分表</w:t>
      </w:r>
    </w:p>
    <w:p w14:paraId="1B6D8F91">
      <w:pPr>
        <w:shd w:val="clear" w:color="auto" w:fill="FFFFFF"/>
        <w:spacing w:line="600" w:lineRule="exact"/>
        <w:ind w:firstLine="646" w:firstLineChars="200"/>
        <w:rPr>
          <w:kern w:val="0"/>
        </w:rPr>
      </w:pPr>
      <w:r>
        <w:rPr>
          <w:kern w:val="0"/>
        </w:rPr>
        <w:t>3.信用等级提升申请表</w:t>
      </w:r>
    </w:p>
    <w:p w14:paraId="1E7401B1">
      <w:pPr>
        <w:shd w:val="clear" w:color="auto" w:fill="FFFFFF"/>
        <w:spacing w:line="600" w:lineRule="exact"/>
        <w:ind w:firstLine="646" w:firstLineChars="200"/>
        <w:rPr>
          <w:kern w:val="0"/>
        </w:rPr>
      </w:pPr>
      <w:r>
        <w:rPr>
          <w:kern w:val="0"/>
        </w:rPr>
        <w:t>4.信用评价结果异议申请表</w:t>
      </w:r>
    </w:p>
    <w:p w14:paraId="3674D653">
      <w:pPr>
        <w:widowControl/>
        <w:shd w:val="clear" w:color="auto" w:fill="FFFFFF"/>
        <w:wordWrap w:val="0"/>
        <w:spacing w:line="520" w:lineRule="atLeast"/>
        <w:rPr>
          <w:rFonts w:eastAsia="黑体"/>
          <w:bCs/>
          <w:kern w:val="0"/>
        </w:rPr>
      </w:pPr>
    </w:p>
    <w:p w14:paraId="240A2B34">
      <w:pPr>
        <w:widowControl/>
        <w:shd w:val="clear" w:color="auto" w:fill="FFFFFF"/>
        <w:wordWrap w:val="0"/>
        <w:spacing w:line="520" w:lineRule="atLeast"/>
        <w:rPr>
          <w:rFonts w:eastAsia="黑体"/>
          <w:bCs/>
          <w:kern w:val="0"/>
        </w:rPr>
        <w:sectPr>
          <w:footerReference r:id="rId3" w:type="default"/>
          <w:pgSz w:w="11906" w:h="16838"/>
          <w:pgMar w:top="1701" w:right="1474" w:bottom="1134" w:left="1588" w:header="851" w:footer="992" w:gutter="0"/>
          <w:cols w:space="720" w:num="1"/>
          <w:docGrid w:type="linesAndChars" w:linePitch="435" w:charSpace="640"/>
        </w:sectPr>
      </w:pPr>
    </w:p>
    <w:p w14:paraId="01BE0D4D">
      <w:pPr>
        <w:widowControl/>
        <w:shd w:val="clear" w:color="auto" w:fill="FFFFFF"/>
        <w:wordWrap w:val="0"/>
        <w:spacing w:line="520" w:lineRule="atLeast"/>
        <w:rPr>
          <w:rFonts w:eastAsia="黑体"/>
          <w:bCs/>
          <w:kern w:val="0"/>
        </w:rPr>
      </w:pPr>
      <w:r>
        <w:rPr>
          <w:rFonts w:eastAsia="黑体"/>
          <w:bCs/>
          <w:kern w:val="0"/>
        </w:rPr>
        <w:t>附件1</w:t>
      </w:r>
    </w:p>
    <w:p w14:paraId="1EEAC400">
      <w:pPr>
        <w:widowControl/>
        <w:shd w:val="clear" w:color="auto" w:fill="FFFFFF"/>
        <w:wordWrap w:val="0"/>
        <w:spacing w:line="520" w:lineRule="atLeast"/>
        <w:rPr>
          <w:rFonts w:eastAsia="黑体"/>
          <w:bCs/>
          <w:kern w:val="0"/>
          <w:sz w:val="21"/>
          <w:szCs w:val="22"/>
        </w:rPr>
      </w:pPr>
    </w:p>
    <w:p w14:paraId="19BA25A0">
      <w:pPr>
        <w:widowControl/>
        <w:shd w:val="clear" w:color="auto" w:fill="FFFFFF"/>
        <w:wordWrap w:val="0"/>
        <w:spacing w:line="520" w:lineRule="atLeast"/>
        <w:jc w:val="center"/>
        <w:rPr>
          <w:rFonts w:eastAsia="黑体"/>
          <w:bCs/>
          <w:kern w:val="0"/>
          <w:sz w:val="21"/>
          <w:szCs w:val="22"/>
        </w:rPr>
      </w:pPr>
      <w:r>
        <w:rPr>
          <w:rFonts w:eastAsia="黑体"/>
          <w:bCs/>
          <w:kern w:val="0"/>
        </w:rPr>
        <w:t>信用评级</w:t>
      </w:r>
      <w:r>
        <w:rPr>
          <w:rFonts w:hint="eastAsia" w:eastAsia="黑体"/>
          <w:bCs/>
          <w:kern w:val="0"/>
          <w:lang w:eastAsia="zh-CN"/>
        </w:rPr>
        <w:t>（</w:t>
      </w:r>
      <w:r>
        <w:rPr>
          <w:rFonts w:eastAsia="黑体"/>
          <w:bCs/>
          <w:kern w:val="0"/>
        </w:rPr>
        <w:t>个人</w:t>
      </w:r>
      <w:r>
        <w:rPr>
          <w:rFonts w:hint="eastAsia" w:eastAsia="黑体"/>
          <w:bCs/>
          <w:kern w:val="0"/>
          <w:lang w:eastAsia="zh-CN"/>
        </w:rPr>
        <w:t>）</w:t>
      </w:r>
      <w:r>
        <w:rPr>
          <w:rFonts w:hint="eastAsia" w:eastAsia="黑体"/>
          <w:bCs/>
          <w:kern w:val="0"/>
          <w:lang w:val="en-US" w:eastAsia="zh-CN"/>
        </w:rPr>
        <w:t>基本</w:t>
      </w:r>
      <w:r>
        <w:rPr>
          <w:rFonts w:eastAsia="黑体"/>
          <w:bCs/>
          <w:kern w:val="0"/>
        </w:rPr>
        <w:t>信息采集表</w:t>
      </w:r>
    </w:p>
    <w:tbl>
      <w:tblPr>
        <w:tblStyle w:val="4"/>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5560"/>
      </w:tblGrid>
      <w:tr w14:paraId="5218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35040252">
            <w:pPr>
              <w:spacing w:line="240" w:lineRule="exact"/>
              <w:jc w:val="center"/>
              <w:rPr>
                <w:rFonts w:hint="eastAsia" w:eastAsia="宋体"/>
                <w:kern w:val="0"/>
                <w:sz w:val="20"/>
                <w:szCs w:val="20"/>
                <w:lang w:val="en-US" w:eastAsia="zh-CN"/>
              </w:rPr>
            </w:pPr>
            <w:r>
              <w:rPr>
                <w:rFonts w:hint="eastAsia" w:eastAsia="宋体"/>
                <w:kern w:val="0"/>
                <w:sz w:val="20"/>
                <w:szCs w:val="20"/>
                <w:lang w:val="en-US" w:eastAsia="zh-CN"/>
              </w:rPr>
              <w:t>姓名</w:t>
            </w:r>
          </w:p>
        </w:tc>
        <w:tc>
          <w:tcPr>
            <w:tcW w:w="3192" w:type="pct"/>
            <w:vAlign w:val="center"/>
          </w:tcPr>
          <w:p w14:paraId="64189BDE">
            <w:pPr>
              <w:spacing w:line="240" w:lineRule="exact"/>
              <w:rPr>
                <w:rFonts w:eastAsia="宋体"/>
                <w:kern w:val="0"/>
                <w:sz w:val="20"/>
                <w:szCs w:val="20"/>
              </w:rPr>
            </w:pPr>
          </w:p>
        </w:tc>
      </w:tr>
      <w:tr w14:paraId="35E6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68AD7B8E">
            <w:pPr>
              <w:spacing w:line="240" w:lineRule="exact"/>
              <w:jc w:val="center"/>
              <w:rPr>
                <w:rFonts w:eastAsia="宋体"/>
                <w:kern w:val="0"/>
                <w:sz w:val="20"/>
                <w:szCs w:val="20"/>
              </w:rPr>
            </w:pPr>
            <w:r>
              <w:rPr>
                <w:rFonts w:eastAsia="宋体"/>
                <w:kern w:val="0"/>
                <w:sz w:val="20"/>
                <w:szCs w:val="20"/>
              </w:rPr>
              <w:t>身份证号</w:t>
            </w:r>
          </w:p>
        </w:tc>
        <w:tc>
          <w:tcPr>
            <w:tcW w:w="3192" w:type="pct"/>
            <w:vAlign w:val="center"/>
          </w:tcPr>
          <w:p w14:paraId="12D209A6">
            <w:pPr>
              <w:spacing w:line="240" w:lineRule="exact"/>
              <w:rPr>
                <w:rFonts w:eastAsia="宋体"/>
                <w:kern w:val="0"/>
                <w:sz w:val="20"/>
                <w:szCs w:val="20"/>
              </w:rPr>
            </w:pPr>
          </w:p>
        </w:tc>
      </w:tr>
      <w:tr w14:paraId="66C7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52768433">
            <w:pPr>
              <w:spacing w:line="240" w:lineRule="exact"/>
              <w:jc w:val="center"/>
              <w:rPr>
                <w:rFonts w:hint="eastAsia" w:eastAsia="宋体"/>
                <w:kern w:val="0"/>
                <w:sz w:val="20"/>
                <w:szCs w:val="20"/>
                <w:lang w:val="en-US" w:eastAsia="zh-CN"/>
              </w:rPr>
            </w:pPr>
            <w:r>
              <w:rPr>
                <w:rFonts w:hint="eastAsia" w:eastAsia="宋体"/>
                <w:kern w:val="0"/>
                <w:sz w:val="20"/>
                <w:szCs w:val="20"/>
                <w:lang w:val="en-US" w:eastAsia="zh-CN"/>
              </w:rPr>
              <w:t>联系电话</w:t>
            </w:r>
          </w:p>
        </w:tc>
        <w:tc>
          <w:tcPr>
            <w:tcW w:w="3192" w:type="pct"/>
            <w:vAlign w:val="center"/>
          </w:tcPr>
          <w:p w14:paraId="44C2327E">
            <w:pPr>
              <w:spacing w:line="240" w:lineRule="exact"/>
              <w:rPr>
                <w:rFonts w:eastAsia="宋体"/>
                <w:kern w:val="0"/>
                <w:sz w:val="20"/>
                <w:szCs w:val="20"/>
              </w:rPr>
            </w:pPr>
          </w:p>
        </w:tc>
      </w:tr>
      <w:tr w14:paraId="049B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5A5E61BE">
            <w:pPr>
              <w:spacing w:line="240" w:lineRule="exact"/>
              <w:jc w:val="center"/>
              <w:rPr>
                <w:rFonts w:hint="eastAsia" w:eastAsia="宋体"/>
                <w:kern w:val="0"/>
                <w:sz w:val="20"/>
                <w:szCs w:val="20"/>
                <w:lang w:val="en-US" w:eastAsia="zh-CN"/>
              </w:rPr>
            </w:pPr>
            <w:r>
              <w:rPr>
                <w:rFonts w:hint="eastAsia" w:eastAsia="宋体"/>
                <w:kern w:val="0"/>
                <w:sz w:val="20"/>
                <w:szCs w:val="20"/>
                <w:lang w:val="en-US" w:eastAsia="zh-CN"/>
              </w:rPr>
              <w:t>联系地址</w:t>
            </w:r>
          </w:p>
        </w:tc>
        <w:tc>
          <w:tcPr>
            <w:tcW w:w="3192" w:type="pct"/>
            <w:vAlign w:val="center"/>
          </w:tcPr>
          <w:p w14:paraId="68458F36">
            <w:pPr>
              <w:spacing w:line="240" w:lineRule="exact"/>
              <w:rPr>
                <w:rFonts w:eastAsia="宋体"/>
                <w:kern w:val="0"/>
                <w:sz w:val="20"/>
                <w:szCs w:val="20"/>
              </w:rPr>
            </w:pPr>
          </w:p>
        </w:tc>
      </w:tr>
      <w:tr w14:paraId="5B1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7A9EB7F3">
            <w:pPr>
              <w:spacing w:line="240" w:lineRule="exact"/>
              <w:jc w:val="center"/>
              <w:rPr>
                <w:rFonts w:eastAsia="宋体"/>
                <w:kern w:val="0"/>
                <w:sz w:val="20"/>
                <w:szCs w:val="20"/>
              </w:rPr>
            </w:pPr>
            <w:r>
              <w:rPr>
                <w:rFonts w:hint="eastAsia" w:eastAsia="宋体"/>
                <w:kern w:val="0"/>
                <w:sz w:val="20"/>
                <w:szCs w:val="20"/>
                <w:lang w:val="en-US" w:eastAsia="zh-CN"/>
              </w:rPr>
              <w:t>林木</w:t>
            </w:r>
            <w:r>
              <w:rPr>
                <w:rFonts w:eastAsia="宋体"/>
                <w:kern w:val="0"/>
                <w:sz w:val="20"/>
                <w:szCs w:val="20"/>
              </w:rPr>
              <w:t>种植地点</w:t>
            </w:r>
          </w:p>
        </w:tc>
        <w:tc>
          <w:tcPr>
            <w:tcW w:w="3192" w:type="pct"/>
            <w:vAlign w:val="center"/>
          </w:tcPr>
          <w:p w14:paraId="33C79FE6">
            <w:pPr>
              <w:spacing w:line="240" w:lineRule="exact"/>
              <w:rPr>
                <w:rFonts w:eastAsia="宋体"/>
                <w:kern w:val="0"/>
                <w:sz w:val="20"/>
                <w:szCs w:val="20"/>
              </w:rPr>
            </w:pPr>
          </w:p>
        </w:tc>
      </w:tr>
      <w:tr w14:paraId="6499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7" w:type="pct"/>
            <w:vAlign w:val="center"/>
          </w:tcPr>
          <w:p w14:paraId="78409855">
            <w:pPr>
              <w:spacing w:line="240" w:lineRule="exact"/>
              <w:jc w:val="center"/>
              <w:rPr>
                <w:rFonts w:eastAsia="宋体"/>
                <w:kern w:val="0"/>
                <w:sz w:val="20"/>
                <w:szCs w:val="20"/>
              </w:rPr>
            </w:pPr>
            <w:r>
              <w:rPr>
                <w:rFonts w:hint="eastAsia" w:eastAsia="宋体"/>
                <w:kern w:val="0"/>
                <w:sz w:val="20"/>
                <w:szCs w:val="20"/>
                <w:lang w:val="en-US" w:eastAsia="zh-CN"/>
              </w:rPr>
              <w:t>林木</w:t>
            </w:r>
            <w:r>
              <w:rPr>
                <w:rFonts w:eastAsia="宋体"/>
                <w:kern w:val="0"/>
                <w:sz w:val="20"/>
                <w:szCs w:val="20"/>
              </w:rPr>
              <w:t>种植面积</w:t>
            </w:r>
          </w:p>
        </w:tc>
        <w:tc>
          <w:tcPr>
            <w:tcW w:w="3192" w:type="pct"/>
            <w:vAlign w:val="center"/>
          </w:tcPr>
          <w:p w14:paraId="4C822953">
            <w:pPr>
              <w:spacing w:line="240" w:lineRule="exact"/>
              <w:rPr>
                <w:rFonts w:eastAsia="宋体"/>
                <w:kern w:val="0"/>
                <w:sz w:val="20"/>
                <w:szCs w:val="20"/>
              </w:rPr>
            </w:pPr>
          </w:p>
        </w:tc>
      </w:tr>
    </w:tbl>
    <w:p w14:paraId="4EF17A92">
      <w:pPr>
        <w:widowControl/>
        <w:shd w:val="clear" w:color="auto" w:fill="FFFFFF"/>
        <w:wordWrap w:val="0"/>
        <w:spacing w:line="520" w:lineRule="atLeast"/>
        <w:jc w:val="center"/>
        <w:rPr>
          <w:rFonts w:eastAsia="黑体"/>
          <w:bCs/>
          <w:kern w:val="0"/>
        </w:rPr>
      </w:pPr>
    </w:p>
    <w:p w14:paraId="45CD7084">
      <w:pPr>
        <w:widowControl/>
        <w:shd w:val="clear" w:color="auto" w:fill="FFFFFF"/>
        <w:wordWrap w:val="0"/>
        <w:spacing w:line="520" w:lineRule="atLeast"/>
        <w:jc w:val="center"/>
        <w:rPr>
          <w:rFonts w:eastAsia="黑体"/>
          <w:bCs/>
          <w:kern w:val="0"/>
          <w:sz w:val="21"/>
          <w:szCs w:val="22"/>
        </w:rPr>
      </w:pPr>
      <w:r>
        <w:rPr>
          <w:rFonts w:eastAsia="黑体"/>
          <w:bCs/>
          <w:kern w:val="0"/>
        </w:rPr>
        <w:t>信用评级</w:t>
      </w:r>
      <w:r>
        <w:rPr>
          <w:rFonts w:hint="eastAsia" w:eastAsia="黑体"/>
          <w:bCs/>
          <w:kern w:val="0"/>
          <w:lang w:eastAsia="zh-CN"/>
        </w:rPr>
        <w:t>（</w:t>
      </w:r>
      <w:r>
        <w:rPr>
          <w:rFonts w:hint="eastAsia" w:eastAsia="黑体"/>
          <w:bCs/>
          <w:kern w:val="0"/>
          <w:lang w:val="en-US" w:eastAsia="zh-CN"/>
        </w:rPr>
        <w:t>生产经营</w:t>
      </w:r>
      <w:r>
        <w:rPr>
          <w:rFonts w:eastAsia="黑体"/>
          <w:bCs/>
          <w:kern w:val="0"/>
        </w:rPr>
        <w:t>单位</w:t>
      </w:r>
      <w:r>
        <w:rPr>
          <w:rFonts w:hint="eastAsia" w:eastAsia="黑体"/>
          <w:bCs/>
          <w:kern w:val="0"/>
          <w:lang w:eastAsia="zh-CN"/>
        </w:rPr>
        <w:t>）</w:t>
      </w:r>
      <w:r>
        <w:rPr>
          <w:rFonts w:eastAsia="黑体"/>
          <w:bCs/>
          <w:kern w:val="0"/>
        </w:rPr>
        <w:t>信息采集表</w:t>
      </w:r>
    </w:p>
    <w:tbl>
      <w:tblPr>
        <w:tblStyle w:val="4"/>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558"/>
      </w:tblGrid>
      <w:tr w14:paraId="7EDA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0866FE79">
            <w:pPr>
              <w:spacing w:line="240" w:lineRule="exact"/>
              <w:jc w:val="center"/>
              <w:rPr>
                <w:rFonts w:eastAsia="宋体"/>
                <w:kern w:val="0"/>
                <w:sz w:val="20"/>
                <w:szCs w:val="20"/>
              </w:rPr>
            </w:pPr>
            <w:r>
              <w:rPr>
                <w:rFonts w:eastAsia="宋体"/>
                <w:kern w:val="0"/>
                <w:sz w:val="20"/>
                <w:szCs w:val="20"/>
              </w:rPr>
              <w:t>单位名称</w:t>
            </w:r>
          </w:p>
        </w:tc>
        <w:tc>
          <w:tcPr>
            <w:tcW w:w="3191" w:type="pct"/>
            <w:vAlign w:val="center"/>
          </w:tcPr>
          <w:p w14:paraId="391617DC">
            <w:pPr>
              <w:spacing w:line="240" w:lineRule="exact"/>
              <w:rPr>
                <w:rFonts w:eastAsia="宋体"/>
                <w:kern w:val="0"/>
                <w:sz w:val="20"/>
                <w:szCs w:val="20"/>
              </w:rPr>
            </w:pPr>
          </w:p>
        </w:tc>
      </w:tr>
      <w:tr w14:paraId="4F10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559FCE9B">
            <w:pPr>
              <w:spacing w:line="240" w:lineRule="exact"/>
              <w:jc w:val="center"/>
              <w:rPr>
                <w:rFonts w:eastAsia="宋体"/>
                <w:kern w:val="0"/>
                <w:sz w:val="20"/>
                <w:szCs w:val="20"/>
              </w:rPr>
            </w:pPr>
            <w:r>
              <w:rPr>
                <w:rFonts w:eastAsia="宋体"/>
                <w:kern w:val="0"/>
                <w:sz w:val="20"/>
                <w:szCs w:val="20"/>
              </w:rPr>
              <w:t>单位地址</w:t>
            </w:r>
          </w:p>
        </w:tc>
        <w:tc>
          <w:tcPr>
            <w:tcW w:w="3191" w:type="pct"/>
            <w:vAlign w:val="center"/>
          </w:tcPr>
          <w:p w14:paraId="63815525">
            <w:pPr>
              <w:spacing w:line="240" w:lineRule="exact"/>
              <w:rPr>
                <w:rFonts w:eastAsia="宋体"/>
                <w:kern w:val="0"/>
                <w:sz w:val="20"/>
                <w:szCs w:val="20"/>
              </w:rPr>
            </w:pPr>
          </w:p>
        </w:tc>
      </w:tr>
      <w:tr w14:paraId="32CA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16263189">
            <w:pPr>
              <w:spacing w:line="240" w:lineRule="exact"/>
              <w:jc w:val="center"/>
              <w:rPr>
                <w:rFonts w:hint="eastAsia" w:eastAsia="宋体"/>
                <w:kern w:val="0"/>
                <w:sz w:val="20"/>
                <w:szCs w:val="20"/>
                <w:lang w:val="en-US" w:eastAsia="zh-CN"/>
              </w:rPr>
            </w:pPr>
            <w:r>
              <w:rPr>
                <w:rFonts w:eastAsia="宋体"/>
                <w:kern w:val="0"/>
                <w:sz w:val="20"/>
                <w:szCs w:val="20"/>
              </w:rPr>
              <w:t>统一社会信用代码</w:t>
            </w:r>
            <w:r>
              <w:rPr>
                <w:rFonts w:hint="eastAsia" w:eastAsia="宋体"/>
                <w:kern w:val="0"/>
                <w:sz w:val="20"/>
                <w:szCs w:val="20"/>
                <w:lang w:val="en-US" w:eastAsia="zh-CN"/>
              </w:rPr>
              <w:t>或</w:t>
            </w:r>
            <w:r>
              <w:rPr>
                <w:rFonts w:eastAsia="宋体"/>
                <w:kern w:val="0"/>
                <w:sz w:val="20"/>
                <w:szCs w:val="20"/>
              </w:rPr>
              <w:t>营业执照</w:t>
            </w:r>
            <w:r>
              <w:rPr>
                <w:rFonts w:hint="eastAsia" w:eastAsia="宋体"/>
                <w:kern w:val="0"/>
                <w:sz w:val="20"/>
                <w:szCs w:val="20"/>
                <w:lang w:val="en-US" w:eastAsia="zh-CN"/>
              </w:rPr>
              <w:t>号</w:t>
            </w:r>
          </w:p>
        </w:tc>
        <w:tc>
          <w:tcPr>
            <w:tcW w:w="3191" w:type="pct"/>
            <w:vAlign w:val="center"/>
          </w:tcPr>
          <w:p w14:paraId="1BCA7F3F">
            <w:pPr>
              <w:spacing w:line="240" w:lineRule="exact"/>
              <w:rPr>
                <w:rFonts w:eastAsia="宋体"/>
                <w:kern w:val="0"/>
                <w:sz w:val="20"/>
                <w:szCs w:val="20"/>
              </w:rPr>
            </w:pPr>
          </w:p>
        </w:tc>
      </w:tr>
      <w:tr w14:paraId="778F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1FC8F8E8">
            <w:pPr>
              <w:spacing w:line="240" w:lineRule="exact"/>
              <w:jc w:val="center"/>
              <w:rPr>
                <w:rFonts w:eastAsia="宋体"/>
                <w:kern w:val="0"/>
                <w:sz w:val="20"/>
                <w:szCs w:val="20"/>
              </w:rPr>
            </w:pPr>
            <w:r>
              <w:rPr>
                <w:rFonts w:eastAsia="宋体"/>
                <w:kern w:val="0"/>
                <w:sz w:val="20"/>
                <w:szCs w:val="20"/>
              </w:rPr>
              <w:t>登记日期</w:t>
            </w:r>
          </w:p>
        </w:tc>
        <w:tc>
          <w:tcPr>
            <w:tcW w:w="3191" w:type="pct"/>
            <w:vAlign w:val="center"/>
          </w:tcPr>
          <w:p w14:paraId="4CCC3291">
            <w:pPr>
              <w:spacing w:line="240" w:lineRule="exact"/>
              <w:rPr>
                <w:rFonts w:eastAsia="宋体"/>
                <w:kern w:val="0"/>
                <w:sz w:val="20"/>
                <w:szCs w:val="20"/>
              </w:rPr>
            </w:pPr>
          </w:p>
        </w:tc>
      </w:tr>
      <w:tr w14:paraId="2DFC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33A8122D">
            <w:pPr>
              <w:spacing w:line="240" w:lineRule="exact"/>
              <w:jc w:val="center"/>
              <w:rPr>
                <w:rFonts w:hint="eastAsia" w:eastAsia="宋体"/>
                <w:kern w:val="0"/>
                <w:sz w:val="20"/>
                <w:szCs w:val="20"/>
                <w:lang w:val="en-US" w:eastAsia="zh-CN"/>
              </w:rPr>
            </w:pPr>
            <w:r>
              <w:rPr>
                <w:rFonts w:eastAsia="宋体"/>
                <w:kern w:val="0"/>
                <w:sz w:val="20"/>
                <w:szCs w:val="20"/>
              </w:rPr>
              <w:t>法</w:t>
            </w:r>
            <w:r>
              <w:rPr>
                <w:rFonts w:hint="eastAsia" w:eastAsia="宋体"/>
                <w:kern w:val="0"/>
                <w:sz w:val="20"/>
                <w:szCs w:val="20"/>
                <w:lang w:val="en-US" w:eastAsia="zh-CN"/>
              </w:rPr>
              <w:t>定</w:t>
            </w:r>
            <w:r>
              <w:rPr>
                <w:rFonts w:eastAsia="宋体"/>
                <w:kern w:val="0"/>
                <w:sz w:val="20"/>
                <w:szCs w:val="20"/>
              </w:rPr>
              <w:t>代表</w:t>
            </w:r>
            <w:r>
              <w:rPr>
                <w:rFonts w:hint="eastAsia" w:eastAsia="宋体"/>
                <w:kern w:val="0"/>
                <w:sz w:val="20"/>
                <w:szCs w:val="20"/>
                <w:lang w:val="en-US" w:eastAsia="zh-CN"/>
              </w:rPr>
              <w:t>人</w:t>
            </w:r>
          </w:p>
        </w:tc>
        <w:tc>
          <w:tcPr>
            <w:tcW w:w="3191" w:type="pct"/>
            <w:vAlign w:val="center"/>
          </w:tcPr>
          <w:p w14:paraId="51F5E1BC">
            <w:pPr>
              <w:spacing w:line="240" w:lineRule="exact"/>
              <w:rPr>
                <w:rFonts w:eastAsia="宋体"/>
                <w:kern w:val="0"/>
                <w:sz w:val="20"/>
                <w:szCs w:val="20"/>
              </w:rPr>
            </w:pPr>
          </w:p>
        </w:tc>
      </w:tr>
      <w:tr w14:paraId="39EB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4AA67461">
            <w:pPr>
              <w:spacing w:line="240" w:lineRule="exact"/>
              <w:jc w:val="center"/>
              <w:rPr>
                <w:rFonts w:eastAsia="宋体"/>
                <w:kern w:val="0"/>
                <w:sz w:val="20"/>
                <w:szCs w:val="20"/>
              </w:rPr>
            </w:pPr>
            <w:r>
              <w:rPr>
                <w:rFonts w:eastAsia="宋体"/>
                <w:kern w:val="0"/>
                <w:sz w:val="20"/>
                <w:szCs w:val="20"/>
              </w:rPr>
              <w:t>身份证号</w:t>
            </w:r>
          </w:p>
        </w:tc>
        <w:tc>
          <w:tcPr>
            <w:tcW w:w="3191" w:type="pct"/>
            <w:vAlign w:val="center"/>
          </w:tcPr>
          <w:p w14:paraId="65B87469">
            <w:pPr>
              <w:spacing w:line="240" w:lineRule="exact"/>
              <w:rPr>
                <w:rFonts w:eastAsia="宋体"/>
                <w:kern w:val="0"/>
                <w:sz w:val="20"/>
                <w:szCs w:val="20"/>
              </w:rPr>
            </w:pPr>
          </w:p>
        </w:tc>
      </w:tr>
      <w:tr w14:paraId="53D9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4E9FA20A">
            <w:pPr>
              <w:spacing w:line="240" w:lineRule="exact"/>
              <w:jc w:val="center"/>
              <w:rPr>
                <w:rFonts w:hint="eastAsia" w:eastAsia="宋体"/>
                <w:kern w:val="0"/>
                <w:sz w:val="20"/>
                <w:szCs w:val="20"/>
                <w:lang w:val="en-US" w:eastAsia="zh-CN"/>
              </w:rPr>
            </w:pPr>
            <w:r>
              <w:rPr>
                <w:rFonts w:hint="eastAsia" w:eastAsia="宋体"/>
                <w:kern w:val="0"/>
                <w:sz w:val="20"/>
                <w:szCs w:val="20"/>
                <w:lang w:val="en-US" w:eastAsia="zh-CN"/>
              </w:rPr>
              <w:t>联系电话</w:t>
            </w:r>
          </w:p>
        </w:tc>
        <w:tc>
          <w:tcPr>
            <w:tcW w:w="3191" w:type="pct"/>
            <w:vAlign w:val="center"/>
          </w:tcPr>
          <w:p w14:paraId="6EC5B703">
            <w:pPr>
              <w:spacing w:line="240" w:lineRule="exact"/>
              <w:rPr>
                <w:rFonts w:eastAsia="宋体"/>
                <w:kern w:val="0"/>
                <w:sz w:val="20"/>
                <w:szCs w:val="20"/>
              </w:rPr>
            </w:pPr>
          </w:p>
        </w:tc>
      </w:tr>
      <w:tr w14:paraId="3AE0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65C6AB20">
            <w:pPr>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单位联系人</w:t>
            </w:r>
          </w:p>
        </w:tc>
        <w:tc>
          <w:tcPr>
            <w:tcW w:w="3191" w:type="pct"/>
            <w:vAlign w:val="center"/>
          </w:tcPr>
          <w:p w14:paraId="53D528C1">
            <w:pPr>
              <w:spacing w:line="240" w:lineRule="exact"/>
              <w:rPr>
                <w:rFonts w:eastAsia="宋体"/>
                <w:kern w:val="0"/>
                <w:sz w:val="20"/>
                <w:szCs w:val="20"/>
              </w:rPr>
            </w:pPr>
          </w:p>
        </w:tc>
      </w:tr>
      <w:tr w14:paraId="661D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5ABBEFF9">
            <w:pPr>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身份证号</w:t>
            </w:r>
          </w:p>
        </w:tc>
        <w:tc>
          <w:tcPr>
            <w:tcW w:w="3191" w:type="pct"/>
            <w:vAlign w:val="center"/>
          </w:tcPr>
          <w:p w14:paraId="69BE446C">
            <w:pPr>
              <w:spacing w:line="240" w:lineRule="exact"/>
              <w:rPr>
                <w:rFonts w:eastAsia="宋体"/>
                <w:kern w:val="0"/>
                <w:sz w:val="20"/>
                <w:szCs w:val="20"/>
              </w:rPr>
            </w:pPr>
          </w:p>
        </w:tc>
      </w:tr>
      <w:tr w14:paraId="3922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5FF3EB3F">
            <w:pPr>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联系地址</w:t>
            </w:r>
          </w:p>
        </w:tc>
        <w:tc>
          <w:tcPr>
            <w:tcW w:w="3191" w:type="pct"/>
            <w:vAlign w:val="center"/>
          </w:tcPr>
          <w:p w14:paraId="195E860C">
            <w:pPr>
              <w:spacing w:line="240" w:lineRule="exact"/>
              <w:rPr>
                <w:rFonts w:eastAsia="宋体"/>
                <w:kern w:val="0"/>
                <w:sz w:val="20"/>
                <w:szCs w:val="20"/>
              </w:rPr>
            </w:pPr>
          </w:p>
        </w:tc>
      </w:tr>
      <w:tr w14:paraId="77DC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42ECBA25">
            <w:pPr>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联系电话</w:t>
            </w:r>
          </w:p>
        </w:tc>
        <w:tc>
          <w:tcPr>
            <w:tcW w:w="3191" w:type="pct"/>
            <w:vAlign w:val="center"/>
          </w:tcPr>
          <w:p w14:paraId="6397DA67">
            <w:pPr>
              <w:spacing w:line="240" w:lineRule="exact"/>
              <w:rPr>
                <w:rFonts w:eastAsia="宋体"/>
                <w:kern w:val="0"/>
                <w:sz w:val="20"/>
                <w:szCs w:val="20"/>
              </w:rPr>
            </w:pPr>
          </w:p>
        </w:tc>
      </w:tr>
      <w:tr w14:paraId="206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06215151">
            <w:pPr>
              <w:spacing w:line="240" w:lineRule="exact"/>
              <w:jc w:val="center"/>
              <w:rPr>
                <w:rFonts w:eastAsia="宋体"/>
                <w:kern w:val="0"/>
                <w:sz w:val="20"/>
                <w:szCs w:val="20"/>
              </w:rPr>
            </w:pPr>
            <w:r>
              <w:rPr>
                <w:rFonts w:hint="eastAsia" w:eastAsia="宋体"/>
                <w:kern w:val="0"/>
                <w:sz w:val="20"/>
                <w:szCs w:val="20"/>
                <w:lang w:val="en-US" w:eastAsia="zh-CN"/>
              </w:rPr>
              <w:t>林木</w:t>
            </w:r>
            <w:r>
              <w:rPr>
                <w:rFonts w:eastAsia="宋体"/>
                <w:kern w:val="0"/>
                <w:sz w:val="20"/>
                <w:szCs w:val="20"/>
              </w:rPr>
              <w:t>种植地点</w:t>
            </w:r>
          </w:p>
        </w:tc>
        <w:tc>
          <w:tcPr>
            <w:tcW w:w="3191" w:type="pct"/>
            <w:vAlign w:val="center"/>
          </w:tcPr>
          <w:p w14:paraId="43351CEA">
            <w:pPr>
              <w:spacing w:line="240" w:lineRule="exact"/>
              <w:rPr>
                <w:rFonts w:eastAsia="宋体"/>
                <w:kern w:val="0"/>
                <w:sz w:val="20"/>
                <w:szCs w:val="20"/>
              </w:rPr>
            </w:pPr>
          </w:p>
        </w:tc>
      </w:tr>
      <w:tr w14:paraId="6397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6FB0E1AC">
            <w:pPr>
              <w:spacing w:line="240" w:lineRule="exact"/>
              <w:jc w:val="center"/>
              <w:rPr>
                <w:rFonts w:eastAsia="宋体"/>
                <w:kern w:val="0"/>
                <w:sz w:val="20"/>
                <w:szCs w:val="20"/>
              </w:rPr>
            </w:pPr>
            <w:r>
              <w:rPr>
                <w:rFonts w:hint="eastAsia" w:eastAsia="宋体"/>
                <w:kern w:val="0"/>
                <w:sz w:val="20"/>
                <w:szCs w:val="20"/>
                <w:lang w:val="en-US" w:eastAsia="zh-CN"/>
              </w:rPr>
              <w:t>林木</w:t>
            </w:r>
            <w:r>
              <w:rPr>
                <w:rFonts w:eastAsia="宋体"/>
                <w:kern w:val="0"/>
                <w:sz w:val="20"/>
                <w:szCs w:val="20"/>
              </w:rPr>
              <w:t>种植面积</w:t>
            </w:r>
          </w:p>
        </w:tc>
        <w:tc>
          <w:tcPr>
            <w:tcW w:w="3191" w:type="pct"/>
            <w:vAlign w:val="center"/>
          </w:tcPr>
          <w:p w14:paraId="4CAAA78E">
            <w:pPr>
              <w:spacing w:line="240" w:lineRule="exact"/>
              <w:rPr>
                <w:rFonts w:eastAsia="宋体"/>
                <w:kern w:val="0"/>
                <w:sz w:val="20"/>
                <w:szCs w:val="20"/>
              </w:rPr>
            </w:pPr>
          </w:p>
        </w:tc>
      </w:tr>
    </w:tbl>
    <w:p w14:paraId="28C46120">
      <w:pPr>
        <w:rPr>
          <w:rFonts w:eastAsia="宋体"/>
          <w:kern w:val="0"/>
          <w:sz w:val="21"/>
          <w:szCs w:val="22"/>
        </w:rPr>
      </w:pPr>
    </w:p>
    <w:p w14:paraId="761390AE">
      <w:pPr>
        <w:widowControl/>
        <w:shd w:val="clear" w:color="auto" w:fill="FFFFFF"/>
        <w:wordWrap w:val="0"/>
        <w:spacing w:line="520" w:lineRule="atLeast"/>
        <w:jc w:val="center"/>
        <w:rPr>
          <w:rFonts w:eastAsia="黑体"/>
          <w:bCs/>
          <w:kern w:val="0"/>
          <w:sz w:val="21"/>
          <w:szCs w:val="22"/>
        </w:rPr>
      </w:pPr>
      <w:r>
        <w:rPr>
          <w:rFonts w:eastAsia="黑体"/>
          <w:bCs/>
          <w:kern w:val="0"/>
        </w:rPr>
        <w:t>信用评级</w:t>
      </w:r>
      <w:r>
        <w:rPr>
          <w:rFonts w:hint="eastAsia" w:eastAsia="黑体"/>
          <w:bCs/>
          <w:kern w:val="0"/>
          <w:lang w:eastAsia="zh-CN"/>
        </w:rPr>
        <w:t>（</w:t>
      </w:r>
      <w:r>
        <w:rPr>
          <w:rFonts w:hint="eastAsia" w:eastAsia="黑体"/>
          <w:bCs/>
          <w:kern w:val="0"/>
          <w:lang w:val="en-US" w:eastAsia="zh-CN"/>
        </w:rPr>
        <w:t>技术服务</w:t>
      </w:r>
      <w:r>
        <w:rPr>
          <w:rFonts w:eastAsia="黑体"/>
          <w:bCs/>
          <w:kern w:val="0"/>
        </w:rPr>
        <w:t>单位</w:t>
      </w:r>
      <w:r>
        <w:rPr>
          <w:rFonts w:hint="eastAsia" w:eastAsia="黑体"/>
          <w:bCs/>
          <w:kern w:val="0"/>
          <w:lang w:eastAsia="zh-CN"/>
        </w:rPr>
        <w:t>）</w:t>
      </w:r>
      <w:r>
        <w:rPr>
          <w:rFonts w:eastAsia="黑体"/>
          <w:bCs/>
          <w:kern w:val="0"/>
        </w:rPr>
        <w:t>信息采集表</w:t>
      </w:r>
    </w:p>
    <w:tbl>
      <w:tblPr>
        <w:tblStyle w:val="4"/>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5558"/>
      </w:tblGrid>
      <w:tr w14:paraId="0FEB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5A4992B0">
            <w:pPr>
              <w:spacing w:line="240" w:lineRule="exact"/>
              <w:jc w:val="center"/>
              <w:rPr>
                <w:rFonts w:eastAsia="宋体"/>
                <w:kern w:val="0"/>
                <w:sz w:val="20"/>
                <w:szCs w:val="20"/>
              </w:rPr>
            </w:pPr>
            <w:r>
              <w:rPr>
                <w:rFonts w:eastAsia="宋体"/>
                <w:kern w:val="0"/>
                <w:sz w:val="20"/>
                <w:szCs w:val="20"/>
              </w:rPr>
              <w:t>单位名称</w:t>
            </w:r>
          </w:p>
        </w:tc>
        <w:tc>
          <w:tcPr>
            <w:tcW w:w="3191" w:type="pct"/>
            <w:vAlign w:val="center"/>
          </w:tcPr>
          <w:p w14:paraId="5844DAF2">
            <w:pPr>
              <w:spacing w:line="240" w:lineRule="exact"/>
              <w:rPr>
                <w:rFonts w:eastAsia="宋体"/>
                <w:kern w:val="0"/>
                <w:sz w:val="20"/>
                <w:szCs w:val="20"/>
              </w:rPr>
            </w:pPr>
          </w:p>
        </w:tc>
      </w:tr>
      <w:tr w14:paraId="5F5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1C1D96CE">
            <w:pPr>
              <w:spacing w:line="240" w:lineRule="exact"/>
              <w:jc w:val="center"/>
              <w:rPr>
                <w:rFonts w:eastAsia="宋体"/>
                <w:kern w:val="0"/>
                <w:sz w:val="20"/>
                <w:szCs w:val="20"/>
              </w:rPr>
            </w:pPr>
            <w:r>
              <w:rPr>
                <w:rFonts w:eastAsia="宋体"/>
                <w:kern w:val="0"/>
                <w:sz w:val="20"/>
                <w:szCs w:val="20"/>
              </w:rPr>
              <w:t>单位地址</w:t>
            </w:r>
          </w:p>
        </w:tc>
        <w:tc>
          <w:tcPr>
            <w:tcW w:w="3191" w:type="pct"/>
            <w:vAlign w:val="center"/>
          </w:tcPr>
          <w:p w14:paraId="59B4F8C7">
            <w:pPr>
              <w:spacing w:line="240" w:lineRule="exact"/>
              <w:rPr>
                <w:rFonts w:eastAsia="宋体"/>
                <w:kern w:val="0"/>
                <w:sz w:val="20"/>
                <w:szCs w:val="20"/>
              </w:rPr>
            </w:pPr>
          </w:p>
        </w:tc>
      </w:tr>
      <w:tr w14:paraId="02B8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6D992DE9">
            <w:pPr>
              <w:spacing w:line="240" w:lineRule="exact"/>
              <w:jc w:val="center"/>
              <w:rPr>
                <w:rFonts w:eastAsia="宋体"/>
                <w:kern w:val="0"/>
                <w:sz w:val="20"/>
                <w:szCs w:val="20"/>
              </w:rPr>
            </w:pPr>
            <w:r>
              <w:rPr>
                <w:rFonts w:eastAsia="宋体"/>
                <w:kern w:val="0"/>
                <w:sz w:val="20"/>
                <w:szCs w:val="20"/>
              </w:rPr>
              <w:t>统一社会信用代码</w:t>
            </w:r>
            <w:r>
              <w:rPr>
                <w:rFonts w:hint="eastAsia" w:eastAsia="宋体"/>
                <w:kern w:val="0"/>
                <w:sz w:val="20"/>
                <w:szCs w:val="20"/>
                <w:lang w:val="en-US" w:eastAsia="zh-CN"/>
              </w:rPr>
              <w:t>或</w:t>
            </w:r>
            <w:r>
              <w:rPr>
                <w:rFonts w:eastAsia="宋体"/>
                <w:kern w:val="0"/>
                <w:sz w:val="20"/>
                <w:szCs w:val="20"/>
              </w:rPr>
              <w:t>营业执照</w:t>
            </w:r>
            <w:r>
              <w:rPr>
                <w:rFonts w:hint="eastAsia" w:eastAsia="宋体"/>
                <w:kern w:val="0"/>
                <w:sz w:val="20"/>
                <w:szCs w:val="20"/>
                <w:lang w:val="en-US" w:eastAsia="zh-CN"/>
              </w:rPr>
              <w:t>号</w:t>
            </w:r>
          </w:p>
        </w:tc>
        <w:tc>
          <w:tcPr>
            <w:tcW w:w="3191" w:type="pct"/>
            <w:vAlign w:val="center"/>
          </w:tcPr>
          <w:p w14:paraId="77C9C674">
            <w:pPr>
              <w:spacing w:line="240" w:lineRule="exact"/>
              <w:rPr>
                <w:rFonts w:eastAsia="宋体"/>
                <w:kern w:val="0"/>
                <w:sz w:val="20"/>
                <w:szCs w:val="20"/>
              </w:rPr>
            </w:pPr>
          </w:p>
        </w:tc>
      </w:tr>
      <w:tr w14:paraId="4E90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42287689">
            <w:pPr>
              <w:spacing w:line="240" w:lineRule="exact"/>
              <w:jc w:val="center"/>
              <w:rPr>
                <w:rFonts w:eastAsia="宋体"/>
                <w:kern w:val="0"/>
                <w:sz w:val="20"/>
                <w:szCs w:val="20"/>
              </w:rPr>
            </w:pPr>
            <w:r>
              <w:rPr>
                <w:rFonts w:eastAsia="宋体"/>
                <w:kern w:val="0"/>
                <w:sz w:val="20"/>
                <w:szCs w:val="20"/>
              </w:rPr>
              <w:t>资质等级</w:t>
            </w:r>
          </w:p>
        </w:tc>
        <w:tc>
          <w:tcPr>
            <w:tcW w:w="3191" w:type="pct"/>
            <w:vAlign w:val="center"/>
          </w:tcPr>
          <w:p w14:paraId="5CAA1885">
            <w:pPr>
              <w:spacing w:line="240" w:lineRule="exact"/>
              <w:rPr>
                <w:rFonts w:eastAsia="宋体"/>
                <w:kern w:val="0"/>
                <w:sz w:val="20"/>
                <w:szCs w:val="20"/>
              </w:rPr>
            </w:pPr>
          </w:p>
        </w:tc>
      </w:tr>
      <w:tr w14:paraId="06B3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4A2F55E7">
            <w:pPr>
              <w:tabs>
                <w:tab w:val="left" w:pos="721"/>
              </w:tabs>
              <w:spacing w:line="240" w:lineRule="exact"/>
              <w:jc w:val="center"/>
              <w:rPr>
                <w:rFonts w:eastAsia="宋体"/>
                <w:kern w:val="0"/>
                <w:sz w:val="20"/>
                <w:szCs w:val="20"/>
              </w:rPr>
            </w:pPr>
            <w:r>
              <w:rPr>
                <w:rFonts w:eastAsia="宋体"/>
                <w:kern w:val="0"/>
                <w:sz w:val="20"/>
                <w:szCs w:val="20"/>
              </w:rPr>
              <w:t>证书编号</w:t>
            </w:r>
          </w:p>
        </w:tc>
        <w:tc>
          <w:tcPr>
            <w:tcW w:w="3191" w:type="pct"/>
            <w:vAlign w:val="center"/>
          </w:tcPr>
          <w:p w14:paraId="03B85A41">
            <w:pPr>
              <w:spacing w:line="240" w:lineRule="exact"/>
              <w:rPr>
                <w:rFonts w:eastAsia="宋体"/>
                <w:kern w:val="0"/>
                <w:sz w:val="20"/>
                <w:szCs w:val="20"/>
              </w:rPr>
            </w:pPr>
          </w:p>
        </w:tc>
      </w:tr>
      <w:tr w14:paraId="4EB1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611CC534">
            <w:pPr>
              <w:tabs>
                <w:tab w:val="left" w:pos="721"/>
              </w:tabs>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发证机构</w:t>
            </w:r>
          </w:p>
        </w:tc>
        <w:tc>
          <w:tcPr>
            <w:tcW w:w="3191" w:type="pct"/>
            <w:vAlign w:val="center"/>
          </w:tcPr>
          <w:p w14:paraId="252390D9">
            <w:pPr>
              <w:spacing w:line="240" w:lineRule="exact"/>
              <w:rPr>
                <w:rFonts w:eastAsia="宋体"/>
                <w:kern w:val="0"/>
                <w:sz w:val="20"/>
                <w:szCs w:val="20"/>
              </w:rPr>
            </w:pPr>
          </w:p>
        </w:tc>
      </w:tr>
      <w:tr w14:paraId="7D5A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vAlign w:val="center"/>
          </w:tcPr>
          <w:p w14:paraId="66B99213">
            <w:pPr>
              <w:spacing w:line="240" w:lineRule="exact"/>
              <w:jc w:val="center"/>
              <w:rPr>
                <w:rFonts w:hint="default" w:eastAsia="宋体"/>
                <w:kern w:val="0"/>
                <w:sz w:val="20"/>
                <w:szCs w:val="20"/>
                <w:lang w:val="en-US" w:eastAsia="zh-CN"/>
              </w:rPr>
            </w:pPr>
            <w:r>
              <w:rPr>
                <w:rFonts w:hint="eastAsia" w:eastAsia="宋体"/>
                <w:kern w:val="0"/>
                <w:sz w:val="20"/>
                <w:szCs w:val="20"/>
                <w:lang w:val="en-US" w:eastAsia="zh-CN"/>
              </w:rPr>
              <w:t>证书有效期</w:t>
            </w:r>
          </w:p>
        </w:tc>
        <w:tc>
          <w:tcPr>
            <w:tcW w:w="3191" w:type="pct"/>
            <w:vAlign w:val="center"/>
          </w:tcPr>
          <w:p w14:paraId="78C247C6">
            <w:pPr>
              <w:spacing w:line="240" w:lineRule="exact"/>
              <w:rPr>
                <w:rFonts w:eastAsia="宋体"/>
                <w:kern w:val="0"/>
                <w:sz w:val="20"/>
                <w:szCs w:val="20"/>
              </w:rPr>
            </w:pPr>
          </w:p>
        </w:tc>
      </w:tr>
      <w:tr w14:paraId="132A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4AE294AB">
            <w:pPr>
              <w:spacing w:line="240" w:lineRule="exact"/>
              <w:jc w:val="center"/>
              <w:rPr>
                <w:rFonts w:hint="eastAsia" w:ascii="Times New Roman" w:hAnsi="Times New Roman" w:eastAsia="宋体" w:cs="Times New Roman"/>
                <w:kern w:val="0"/>
                <w:sz w:val="20"/>
                <w:szCs w:val="20"/>
                <w:lang w:val="en-US" w:eastAsia="zh-CN" w:bidi="ar-SA"/>
              </w:rPr>
            </w:pPr>
            <w:r>
              <w:rPr>
                <w:rFonts w:eastAsia="宋体"/>
                <w:kern w:val="0"/>
                <w:sz w:val="20"/>
                <w:szCs w:val="20"/>
              </w:rPr>
              <w:t>法</w:t>
            </w:r>
            <w:r>
              <w:rPr>
                <w:rFonts w:hint="eastAsia" w:eastAsia="宋体"/>
                <w:kern w:val="0"/>
                <w:sz w:val="20"/>
                <w:szCs w:val="20"/>
                <w:lang w:val="en-US" w:eastAsia="zh-CN"/>
              </w:rPr>
              <w:t>定</w:t>
            </w:r>
            <w:r>
              <w:rPr>
                <w:rFonts w:eastAsia="宋体"/>
                <w:kern w:val="0"/>
                <w:sz w:val="20"/>
                <w:szCs w:val="20"/>
              </w:rPr>
              <w:t>代表</w:t>
            </w:r>
            <w:r>
              <w:rPr>
                <w:rFonts w:hint="eastAsia" w:eastAsia="宋体"/>
                <w:kern w:val="0"/>
                <w:sz w:val="20"/>
                <w:szCs w:val="20"/>
                <w:lang w:val="en-US" w:eastAsia="zh-CN"/>
              </w:rPr>
              <w:t>人</w:t>
            </w:r>
          </w:p>
        </w:tc>
        <w:tc>
          <w:tcPr>
            <w:tcW w:w="3191" w:type="pct"/>
            <w:shd w:val="clear" w:color="auto" w:fill="auto"/>
            <w:vAlign w:val="center"/>
          </w:tcPr>
          <w:p w14:paraId="0B00BBA5">
            <w:pPr>
              <w:spacing w:line="240" w:lineRule="exact"/>
              <w:rPr>
                <w:rFonts w:ascii="Times New Roman" w:hAnsi="Times New Roman" w:eastAsia="宋体" w:cs="Times New Roman"/>
                <w:kern w:val="0"/>
                <w:sz w:val="20"/>
                <w:szCs w:val="20"/>
                <w:lang w:val="en-US" w:eastAsia="zh-CN" w:bidi="ar-SA"/>
              </w:rPr>
            </w:pPr>
          </w:p>
        </w:tc>
      </w:tr>
      <w:tr w14:paraId="6827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0AF4AF86">
            <w:pPr>
              <w:spacing w:line="240" w:lineRule="exact"/>
              <w:jc w:val="center"/>
              <w:rPr>
                <w:rFonts w:ascii="Times New Roman" w:hAnsi="Times New Roman" w:eastAsia="宋体" w:cs="Times New Roman"/>
                <w:kern w:val="0"/>
                <w:sz w:val="20"/>
                <w:szCs w:val="20"/>
                <w:lang w:val="en-US" w:eastAsia="zh-CN" w:bidi="ar-SA"/>
              </w:rPr>
            </w:pPr>
            <w:r>
              <w:rPr>
                <w:rFonts w:eastAsia="宋体"/>
                <w:kern w:val="0"/>
                <w:sz w:val="20"/>
                <w:szCs w:val="20"/>
              </w:rPr>
              <w:t>身份证号</w:t>
            </w:r>
          </w:p>
        </w:tc>
        <w:tc>
          <w:tcPr>
            <w:tcW w:w="3191" w:type="pct"/>
            <w:shd w:val="clear" w:color="auto" w:fill="auto"/>
            <w:vAlign w:val="center"/>
          </w:tcPr>
          <w:p w14:paraId="7B133DCC">
            <w:pPr>
              <w:spacing w:line="240" w:lineRule="exact"/>
              <w:rPr>
                <w:rFonts w:ascii="Times New Roman" w:hAnsi="Times New Roman" w:eastAsia="宋体" w:cs="Times New Roman"/>
                <w:kern w:val="0"/>
                <w:sz w:val="20"/>
                <w:szCs w:val="20"/>
                <w:lang w:val="en-US" w:eastAsia="zh-CN" w:bidi="ar-SA"/>
              </w:rPr>
            </w:pPr>
          </w:p>
        </w:tc>
      </w:tr>
      <w:tr w14:paraId="77ED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4D87B307">
            <w:pPr>
              <w:spacing w:line="240" w:lineRule="exact"/>
              <w:jc w:val="center"/>
              <w:rPr>
                <w:rFonts w:hint="eastAsia"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联系电话</w:t>
            </w:r>
          </w:p>
        </w:tc>
        <w:tc>
          <w:tcPr>
            <w:tcW w:w="3191" w:type="pct"/>
            <w:shd w:val="clear" w:color="auto" w:fill="auto"/>
            <w:vAlign w:val="center"/>
          </w:tcPr>
          <w:p w14:paraId="1075B994">
            <w:pPr>
              <w:spacing w:line="240" w:lineRule="exact"/>
              <w:rPr>
                <w:rFonts w:ascii="Times New Roman" w:hAnsi="Times New Roman" w:eastAsia="宋体" w:cs="Times New Roman"/>
                <w:kern w:val="0"/>
                <w:sz w:val="20"/>
                <w:szCs w:val="20"/>
                <w:lang w:val="en-US" w:eastAsia="zh-CN" w:bidi="ar-SA"/>
              </w:rPr>
            </w:pPr>
          </w:p>
        </w:tc>
      </w:tr>
      <w:tr w14:paraId="47F9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509B37A1">
            <w:pPr>
              <w:spacing w:line="24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单位联系人</w:t>
            </w:r>
          </w:p>
        </w:tc>
        <w:tc>
          <w:tcPr>
            <w:tcW w:w="3191" w:type="pct"/>
            <w:shd w:val="clear" w:color="auto" w:fill="auto"/>
            <w:vAlign w:val="center"/>
          </w:tcPr>
          <w:p w14:paraId="256D181E">
            <w:pPr>
              <w:spacing w:line="240" w:lineRule="exact"/>
              <w:rPr>
                <w:rFonts w:ascii="Times New Roman" w:hAnsi="Times New Roman" w:eastAsia="宋体" w:cs="Times New Roman"/>
                <w:kern w:val="0"/>
                <w:sz w:val="20"/>
                <w:szCs w:val="20"/>
                <w:lang w:val="en-US" w:eastAsia="zh-CN" w:bidi="ar-SA"/>
              </w:rPr>
            </w:pPr>
          </w:p>
        </w:tc>
      </w:tr>
      <w:tr w14:paraId="3834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7FAA64B3">
            <w:pPr>
              <w:spacing w:line="24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身份证号</w:t>
            </w:r>
          </w:p>
        </w:tc>
        <w:tc>
          <w:tcPr>
            <w:tcW w:w="3191" w:type="pct"/>
            <w:shd w:val="clear" w:color="auto" w:fill="auto"/>
            <w:vAlign w:val="center"/>
          </w:tcPr>
          <w:p w14:paraId="131351BB">
            <w:pPr>
              <w:spacing w:line="240" w:lineRule="exact"/>
              <w:rPr>
                <w:rFonts w:ascii="Times New Roman" w:hAnsi="Times New Roman" w:eastAsia="宋体" w:cs="Times New Roman"/>
                <w:kern w:val="0"/>
                <w:sz w:val="20"/>
                <w:szCs w:val="20"/>
                <w:lang w:val="en-US" w:eastAsia="zh-CN" w:bidi="ar-SA"/>
              </w:rPr>
            </w:pPr>
          </w:p>
        </w:tc>
      </w:tr>
      <w:tr w14:paraId="0B08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4A0763C9">
            <w:pPr>
              <w:spacing w:line="24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联系地址</w:t>
            </w:r>
          </w:p>
        </w:tc>
        <w:tc>
          <w:tcPr>
            <w:tcW w:w="3191" w:type="pct"/>
            <w:shd w:val="clear" w:color="auto" w:fill="auto"/>
            <w:vAlign w:val="center"/>
          </w:tcPr>
          <w:p w14:paraId="56AA68C2">
            <w:pPr>
              <w:spacing w:line="240" w:lineRule="exact"/>
              <w:rPr>
                <w:rFonts w:ascii="Times New Roman" w:hAnsi="Times New Roman" w:eastAsia="宋体" w:cs="Times New Roman"/>
                <w:kern w:val="0"/>
                <w:sz w:val="20"/>
                <w:szCs w:val="20"/>
                <w:lang w:val="en-US" w:eastAsia="zh-CN" w:bidi="ar-SA"/>
              </w:rPr>
            </w:pPr>
          </w:p>
        </w:tc>
      </w:tr>
      <w:tr w14:paraId="6676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08" w:type="pct"/>
            <w:shd w:val="clear" w:color="auto" w:fill="auto"/>
            <w:vAlign w:val="center"/>
          </w:tcPr>
          <w:p w14:paraId="687F18FF">
            <w:pPr>
              <w:spacing w:line="24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联系电话</w:t>
            </w:r>
          </w:p>
        </w:tc>
        <w:tc>
          <w:tcPr>
            <w:tcW w:w="3191" w:type="pct"/>
            <w:shd w:val="clear" w:color="auto" w:fill="auto"/>
            <w:vAlign w:val="center"/>
          </w:tcPr>
          <w:p w14:paraId="39A03227">
            <w:pPr>
              <w:spacing w:line="240" w:lineRule="exact"/>
              <w:rPr>
                <w:rFonts w:ascii="Times New Roman" w:hAnsi="Times New Roman" w:eastAsia="宋体" w:cs="Times New Roman"/>
                <w:kern w:val="0"/>
                <w:sz w:val="20"/>
                <w:szCs w:val="20"/>
                <w:lang w:val="en-US" w:eastAsia="zh-CN" w:bidi="ar-SA"/>
              </w:rPr>
            </w:pPr>
          </w:p>
        </w:tc>
      </w:tr>
    </w:tbl>
    <w:p w14:paraId="6C1CE3BA">
      <w:pPr>
        <w:rPr>
          <w:rFonts w:eastAsia="宋体"/>
          <w:kern w:val="0"/>
          <w:sz w:val="21"/>
          <w:szCs w:val="22"/>
        </w:rPr>
        <w:sectPr>
          <w:pgSz w:w="11906" w:h="16838"/>
          <w:pgMar w:top="1701" w:right="1474" w:bottom="1134" w:left="1588" w:header="851" w:footer="992" w:gutter="0"/>
          <w:cols w:space="720" w:num="1"/>
          <w:docGrid w:type="linesAndChars" w:linePitch="435" w:charSpace="640"/>
        </w:sectPr>
      </w:pPr>
    </w:p>
    <w:p w14:paraId="56BD0F93">
      <w:pPr>
        <w:spacing w:line="600" w:lineRule="exact"/>
        <w:rPr>
          <w:rFonts w:eastAsia="黑体"/>
          <w:kern w:val="0"/>
        </w:rPr>
      </w:pPr>
      <w:r>
        <w:rPr>
          <w:rFonts w:eastAsia="黑体"/>
          <w:bCs/>
          <w:kern w:val="0"/>
        </w:rPr>
        <w:t>附件</w:t>
      </w:r>
      <w:r>
        <w:rPr>
          <w:rFonts w:eastAsia="黑体"/>
          <w:kern w:val="0"/>
        </w:rPr>
        <w:t>2</w:t>
      </w:r>
    </w:p>
    <w:p w14:paraId="0EC40EDA">
      <w:pPr>
        <w:spacing w:after="240" w:line="600" w:lineRule="exact"/>
        <w:jc w:val="center"/>
        <w:rPr>
          <w:rFonts w:eastAsia="方正小标宋_GBK"/>
          <w:bCs/>
          <w:kern w:val="0"/>
          <w:sz w:val="40"/>
          <w:szCs w:val="44"/>
        </w:rPr>
      </w:pPr>
      <w:r>
        <w:rPr>
          <w:rFonts w:eastAsia="方正小标宋_GBK"/>
          <w:bCs/>
          <w:kern w:val="0"/>
          <w:sz w:val="40"/>
          <w:szCs w:val="44"/>
        </w:rPr>
        <w:t>信用评价评分表</w:t>
      </w:r>
    </w:p>
    <w:tbl>
      <w:tblPr>
        <w:tblStyle w:val="4"/>
        <w:tblW w:w="13994" w:type="dxa"/>
        <w:jc w:val="center"/>
        <w:tblLayout w:type="fixed"/>
        <w:tblCellMar>
          <w:top w:w="0" w:type="dxa"/>
          <w:left w:w="108" w:type="dxa"/>
          <w:bottom w:w="0" w:type="dxa"/>
          <w:right w:w="108" w:type="dxa"/>
        </w:tblCellMar>
      </w:tblPr>
      <w:tblGrid>
        <w:gridCol w:w="1092"/>
        <w:gridCol w:w="591"/>
        <w:gridCol w:w="916"/>
        <w:gridCol w:w="931"/>
        <w:gridCol w:w="7243"/>
        <w:gridCol w:w="1311"/>
        <w:gridCol w:w="793"/>
        <w:gridCol w:w="1117"/>
      </w:tblGrid>
      <w:tr w14:paraId="3D60470E">
        <w:tblPrEx>
          <w:tblCellMar>
            <w:top w:w="0" w:type="dxa"/>
            <w:left w:w="108" w:type="dxa"/>
            <w:bottom w:w="0" w:type="dxa"/>
            <w:right w:w="108" w:type="dxa"/>
          </w:tblCellMar>
        </w:tblPrEx>
        <w:trPr>
          <w:trHeight w:val="572" w:hRule="atLeast"/>
          <w:jc w:val="center"/>
        </w:trPr>
        <w:tc>
          <w:tcPr>
            <w:tcW w:w="13994" w:type="dxa"/>
            <w:gridSpan w:val="8"/>
            <w:tcBorders>
              <w:top w:val="single" w:color="000000" w:sz="4" w:space="0"/>
              <w:left w:val="single" w:color="000000" w:sz="4" w:space="0"/>
              <w:bottom w:val="single" w:color="000000" w:sz="4" w:space="0"/>
              <w:right w:val="single" w:color="000000" w:sz="4" w:space="0"/>
            </w:tcBorders>
            <w:vAlign w:val="center"/>
          </w:tcPr>
          <w:p w14:paraId="45300875">
            <w:pPr>
              <w:ind w:firstLine="486" w:firstLineChars="200"/>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单位（个人）：                    评分结果（等级）：              评价实施单位：                      年   月   日</w:t>
            </w:r>
          </w:p>
        </w:tc>
      </w:tr>
      <w:tr w14:paraId="48D5B1E1">
        <w:tblPrEx>
          <w:tblCellMar>
            <w:top w:w="0" w:type="dxa"/>
            <w:left w:w="108" w:type="dxa"/>
            <w:bottom w:w="0" w:type="dxa"/>
            <w:right w:w="108" w:type="dxa"/>
          </w:tblCellMar>
        </w:tblPrEx>
        <w:trPr>
          <w:trHeight w:val="715"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3D935E8A">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类别</w:t>
            </w:r>
          </w:p>
        </w:tc>
        <w:tc>
          <w:tcPr>
            <w:tcW w:w="591" w:type="dxa"/>
            <w:vMerge w:val="restart"/>
            <w:tcBorders>
              <w:top w:val="single" w:color="000000" w:sz="4" w:space="0"/>
              <w:left w:val="single" w:color="000000" w:sz="4" w:space="0"/>
              <w:bottom w:val="single" w:color="000000" w:sz="4" w:space="0"/>
              <w:right w:val="single" w:color="000000" w:sz="4" w:space="0"/>
            </w:tcBorders>
            <w:vAlign w:val="center"/>
          </w:tcPr>
          <w:p w14:paraId="79601D40">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序号</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14:paraId="380863FC">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评价分类</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3E8D2DA9">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分值</w:t>
            </w:r>
          </w:p>
        </w:tc>
        <w:tc>
          <w:tcPr>
            <w:tcW w:w="7243" w:type="dxa"/>
            <w:vMerge w:val="restart"/>
            <w:tcBorders>
              <w:top w:val="single" w:color="000000" w:sz="4" w:space="0"/>
              <w:left w:val="single" w:color="000000" w:sz="4" w:space="0"/>
              <w:bottom w:val="single" w:color="000000" w:sz="4" w:space="0"/>
              <w:right w:val="single" w:color="000000" w:sz="4" w:space="0"/>
            </w:tcBorders>
            <w:vAlign w:val="center"/>
          </w:tcPr>
          <w:p w14:paraId="6388A2CE">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评价项目与评分标准</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141DFEFE">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评分结果</w:t>
            </w:r>
          </w:p>
        </w:tc>
        <w:tc>
          <w:tcPr>
            <w:tcW w:w="1117" w:type="dxa"/>
            <w:tcBorders>
              <w:top w:val="single" w:color="000000" w:sz="4" w:space="0"/>
              <w:left w:val="single" w:color="000000" w:sz="4" w:space="0"/>
              <w:bottom w:val="single" w:color="000000" w:sz="4" w:space="0"/>
              <w:right w:val="single" w:color="000000" w:sz="4" w:space="0"/>
            </w:tcBorders>
            <w:vAlign w:val="center"/>
          </w:tcPr>
          <w:p w14:paraId="6CEA5794">
            <w:pPr>
              <w:widowControl/>
              <w:jc w:val="center"/>
              <w:textAlignment w:val="center"/>
              <w:rPr>
                <w:rFonts w:hint="default" w:ascii="Times New Roman" w:hAnsi="Times New Roman" w:eastAsia="宋体" w:cs="Times New Roman"/>
                <w:color w:val="000000"/>
                <w:kern w:val="0"/>
                <w:sz w:val="24"/>
                <w:szCs w:val="22"/>
              </w:rPr>
            </w:pPr>
          </w:p>
        </w:tc>
      </w:tr>
      <w:tr w14:paraId="2C8C00D6">
        <w:tblPrEx>
          <w:tblCellMar>
            <w:top w:w="0" w:type="dxa"/>
            <w:left w:w="108" w:type="dxa"/>
            <w:bottom w:w="0" w:type="dxa"/>
            <w:right w:w="108" w:type="dxa"/>
          </w:tblCellMar>
        </w:tblPrEx>
        <w:trPr>
          <w:trHeight w:val="735"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vAlign w:val="center"/>
          </w:tcPr>
          <w:p w14:paraId="0A26BFBA">
            <w:pPr>
              <w:jc w:val="center"/>
              <w:textAlignment w:val="center"/>
              <w:rPr>
                <w:rFonts w:hint="default" w:ascii="Times New Roman" w:hAnsi="Times New Roman" w:eastAsia="宋体" w:cs="Times New Roman"/>
                <w:color w:val="000000"/>
                <w:kern w:val="0"/>
                <w:sz w:val="24"/>
                <w:szCs w:val="22"/>
              </w:rPr>
            </w:pPr>
          </w:p>
        </w:tc>
        <w:tc>
          <w:tcPr>
            <w:tcW w:w="591" w:type="dxa"/>
            <w:vMerge w:val="continue"/>
            <w:tcBorders>
              <w:top w:val="single" w:color="000000" w:sz="4" w:space="0"/>
              <w:left w:val="single" w:color="000000" w:sz="4" w:space="0"/>
              <w:bottom w:val="single" w:color="000000" w:sz="4" w:space="0"/>
              <w:right w:val="single" w:color="000000" w:sz="4" w:space="0"/>
            </w:tcBorders>
            <w:vAlign w:val="center"/>
          </w:tcPr>
          <w:p w14:paraId="45862E77">
            <w:pPr>
              <w:jc w:val="center"/>
              <w:textAlignment w:val="center"/>
              <w:rPr>
                <w:rFonts w:hint="default" w:ascii="Times New Roman" w:hAnsi="Times New Roman" w:eastAsia="宋体" w:cs="Times New Roman"/>
                <w:color w:val="000000"/>
                <w:kern w:val="0"/>
                <w:sz w:val="24"/>
                <w:szCs w:val="22"/>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14:paraId="2DEAB446">
            <w:pPr>
              <w:jc w:val="center"/>
              <w:textAlignment w:val="center"/>
              <w:rPr>
                <w:rFonts w:hint="default" w:ascii="Times New Roman" w:hAnsi="Times New Roman" w:eastAsia="宋体" w:cs="Times New Roman"/>
                <w:color w:val="000000"/>
                <w:kern w:val="0"/>
                <w:sz w:val="24"/>
                <w:szCs w:val="22"/>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DC19564">
            <w:pPr>
              <w:jc w:val="center"/>
              <w:textAlignment w:val="center"/>
              <w:rPr>
                <w:rFonts w:hint="default" w:ascii="Times New Roman" w:hAnsi="Times New Roman" w:eastAsia="宋体" w:cs="Times New Roman"/>
                <w:color w:val="000000"/>
                <w:kern w:val="0"/>
                <w:sz w:val="24"/>
                <w:szCs w:val="22"/>
              </w:rPr>
            </w:pPr>
          </w:p>
        </w:tc>
        <w:tc>
          <w:tcPr>
            <w:tcW w:w="7243" w:type="dxa"/>
            <w:vMerge w:val="continue"/>
            <w:tcBorders>
              <w:top w:val="single" w:color="000000" w:sz="4" w:space="0"/>
              <w:left w:val="single" w:color="000000" w:sz="4" w:space="0"/>
              <w:bottom w:val="single" w:color="000000" w:sz="4" w:space="0"/>
              <w:right w:val="single" w:color="000000" w:sz="4" w:space="0"/>
            </w:tcBorders>
            <w:vAlign w:val="center"/>
          </w:tcPr>
          <w:p w14:paraId="4A4DA389">
            <w:pPr>
              <w:jc w:val="center"/>
              <w:textAlignment w:val="center"/>
              <w:rPr>
                <w:rFonts w:hint="default" w:ascii="Times New Roman" w:hAnsi="Times New Roman" w:eastAsia="宋体" w:cs="Times New Roman"/>
                <w:color w:val="000000"/>
                <w:kern w:val="0"/>
                <w:sz w:val="24"/>
                <w:szCs w:val="22"/>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1423D11D">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评分理由（填写序号）</w:t>
            </w:r>
          </w:p>
        </w:tc>
        <w:tc>
          <w:tcPr>
            <w:tcW w:w="793" w:type="dxa"/>
            <w:tcBorders>
              <w:top w:val="single" w:color="000000" w:sz="4" w:space="0"/>
              <w:left w:val="single" w:color="000000" w:sz="4" w:space="0"/>
              <w:bottom w:val="single" w:color="000000" w:sz="4" w:space="0"/>
              <w:right w:val="single" w:color="000000" w:sz="4" w:space="0"/>
            </w:tcBorders>
            <w:vAlign w:val="center"/>
          </w:tcPr>
          <w:p w14:paraId="62CFF205">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得分</w:t>
            </w:r>
          </w:p>
        </w:tc>
        <w:tc>
          <w:tcPr>
            <w:tcW w:w="1117" w:type="dxa"/>
            <w:tcBorders>
              <w:top w:val="single" w:color="000000" w:sz="4" w:space="0"/>
              <w:left w:val="single" w:color="000000" w:sz="4" w:space="0"/>
              <w:bottom w:val="single" w:color="000000" w:sz="4" w:space="0"/>
              <w:right w:val="single" w:color="000000" w:sz="4" w:space="0"/>
            </w:tcBorders>
            <w:vAlign w:val="center"/>
          </w:tcPr>
          <w:p w14:paraId="25E15CEF">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备注</w:t>
            </w:r>
          </w:p>
        </w:tc>
      </w:tr>
      <w:tr w14:paraId="46DFCE47">
        <w:tblPrEx>
          <w:tblCellMar>
            <w:top w:w="0" w:type="dxa"/>
            <w:left w:w="108" w:type="dxa"/>
            <w:bottom w:w="0" w:type="dxa"/>
            <w:right w:w="108" w:type="dxa"/>
          </w:tblCellMar>
        </w:tblPrEx>
        <w:trPr>
          <w:trHeight w:val="744" w:hRule="atLeast"/>
          <w:jc w:val="center"/>
        </w:trPr>
        <w:tc>
          <w:tcPr>
            <w:tcW w:w="1092" w:type="dxa"/>
            <w:tcBorders>
              <w:top w:val="single" w:color="000000" w:sz="4" w:space="0"/>
              <w:left w:val="single" w:color="000000" w:sz="4" w:space="0"/>
              <w:bottom w:val="single" w:color="auto" w:sz="4" w:space="0"/>
              <w:right w:val="single" w:color="000000" w:sz="4" w:space="0"/>
            </w:tcBorders>
            <w:vAlign w:val="center"/>
          </w:tcPr>
          <w:p w14:paraId="1B180E9A">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起评分项</w:t>
            </w:r>
          </w:p>
        </w:tc>
        <w:tc>
          <w:tcPr>
            <w:tcW w:w="591" w:type="dxa"/>
            <w:tcBorders>
              <w:top w:val="single" w:color="000000" w:sz="4" w:space="0"/>
              <w:left w:val="single" w:color="000000" w:sz="4" w:space="0"/>
              <w:bottom w:val="single" w:color="auto" w:sz="4" w:space="0"/>
              <w:right w:val="single" w:color="000000" w:sz="4" w:space="0"/>
            </w:tcBorders>
            <w:vAlign w:val="center"/>
          </w:tcPr>
          <w:p w14:paraId="75D2A35C">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1</w:t>
            </w:r>
          </w:p>
        </w:tc>
        <w:tc>
          <w:tcPr>
            <w:tcW w:w="916" w:type="dxa"/>
            <w:tcBorders>
              <w:top w:val="nil"/>
              <w:left w:val="nil"/>
              <w:bottom w:val="single" w:color="auto" w:sz="4" w:space="0"/>
              <w:right w:val="nil"/>
            </w:tcBorders>
            <w:vAlign w:val="center"/>
          </w:tcPr>
          <w:p w14:paraId="46690E74">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基础部分</w:t>
            </w:r>
          </w:p>
        </w:tc>
        <w:tc>
          <w:tcPr>
            <w:tcW w:w="931" w:type="dxa"/>
            <w:tcBorders>
              <w:top w:val="single" w:color="000000" w:sz="4" w:space="0"/>
              <w:left w:val="single" w:color="000000" w:sz="4" w:space="0"/>
              <w:bottom w:val="single" w:color="auto" w:sz="4" w:space="0"/>
              <w:right w:val="single" w:color="000000" w:sz="4" w:space="0"/>
            </w:tcBorders>
            <w:vAlign w:val="center"/>
          </w:tcPr>
          <w:p w14:paraId="6C5A58E6">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90分</w:t>
            </w:r>
          </w:p>
        </w:tc>
        <w:tc>
          <w:tcPr>
            <w:tcW w:w="7243" w:type="dxa"/>
            <w:tcBorders>
              <w:top w:val="single" w:color="000000" w:sz="4" w:space="0"/>
              <w:left w:val="single" w:color="000000" w:sz="4" w:space="0"/>
              <w:bottom w:val="single" w:color="auto" w:sz="4" w:space="0"/>
              <w:right w:val="single" w:color="000000" w:sz="4" w:space="0"/>
            </w:tcBorders>
            <w:vAlign w:val="center"/>
          </w:tcPr>
          <w:p w14:paraId="6410FD03">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行政相对人信用评分采取加减分方式。行政相对人信用评分满分为100分，起评分为90分，根据以下标准进行加减分</w:t>
            </w:r>
          </w:p>
        </w:tc>
        <w:tc>
          <w:tcPr>
            <w:tcW w:w="1311" w:type="dxa"/>
            <w:tcBorders>
              <w:top w:val="single" w:color="000000" w:sz="4" w:space="0"/>
              <w:left w:val="single" w:color="000000" w:sz="4" w:space="0"/>
              <w:bottom w:val="single" w:color="auto" w:sz="4" w:space="0"/>
              <w:right w:val="single" w:color="000000" w:sz="4" w:space="0"/>
            </w:tcBorders>
            <w:vAlign w:val="center"/>
          </w:tcPr>
          <w:p w14:paraId="37BE41B2">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auto" w:sz="4" w:space="0"/>
              <w:right w:val="single" w:color="000000" w:sz="4" w:space="0"/>
            </w:tcBorders>
            <w:vAlign w:val="center"/>
          </w:tcPr>
          <w:p w14:paraId="2D060C8E">
            <w:pPr>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90分</w:t>
            </w:r>
          </w:p>
        </w:tc>
        <w:tc>
          <w:tcPr>
            <w:tcW w:w="1117" w:type="dxa"/>
            <w:tcBorders>
              <w:top w:val="single" w:color="000000" w:sz="4" w:space="0"/>
              <w:left w:val="single" w:color="000000" w:sz="4" w:space="0"/>
              <w:bottom w:val="single" w:color="auto" w:sz="4" w:space="0"/>
              <w:right w:val="single" w:color="000000" w:sz="4" w:space="0"/>
            </w:tcBorders>
          </w:tcPr>
          <w:p w14:paraId="3F8703DA">
            <w:pPr>
              <w:jc w:val="center"/>
              <w:textAlignment w:val="center"/>
              <w:rPr>
                <w:rFonts w:hint="default" w:ascii="Times New Roman" w:hAnsi="Times New Roman" w:eastAsia="宋体" w:cs="Times New Roman"/>
                <w:color w:val="FF0000"/>
                <w:kern w:val="0"/>
                <w:sz w:val="28"/>
                <w:szCs w:val="28"/>
              </w:rPr>
            </w:pPr>
          </w:p>
        </w:tc>
      </w:tr>
      <w:tr w14:paraId="0D73CA54">
        <w:tblPrEx>
          <w:tblCellMar>
            <w:top w:w="0" w:type="dxa"/>
            <w:left w:w="108" w:type="dxa"/>
            <w:bottom w:w="0" w:type="dxa"/>
            <w:right w:w="108" w:type="dxa"/>
          </w:tblCellMar>
        </w:tblPrEx>
        <w:trPr>
          <w:trHeight w:val="398"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14:paraId="53D2C135">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扣分项</w:t>
            </w:r>
          </w:p>
        </w:tc>
        <w:tc>
          <w:tcPr>
            <w:tcW w:w="591" w:type="dxa"/>
            <w:tcBorders>
              <w:top w:val="single" w:color="auto" w:sz="4" w:space="0"/>
              <w:left w:val="single" w:color="auto" w:sz="4" w:space="0"/>
              <w:bottom w:val="single" w:color="auto" w:sz="4" w:space="0"/>
              <w:right w:val="single" w:color="auto" w:sz="4" w:space="0"/>
            </w:tcBorders>
            <w:vAlign w:val="center"/>
          </w:tcPr>
          <w:p w14:paraId="12A73F27">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2</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14:paraId="7A8D18F3">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失信行为</w:t>
            </w:r>
          </w:p>
        </w:tc>
        <w:tc>
          <w:tcPr>
            <w:tcW w:w="931" w:type="dxa"/>
            <w:tcBorders>
              <w:top w:val="single" w:color="auto" w:sz="4" w:space="0"/>
              <w:left w:val="single" w:color="auto" w:sz="4" w:space="0"/>
              <w:bottom w:val="single" w:color="auto" w:sz="4" w:space="0"/>
              <w:right w:val="single" w:color="auto" w:sz="4" w:space="0"/>
            </w:tcBorders>
            <w:vAlign w:val="center"/>
          </w:tcPr>
          <w:p w14:paraId="1F99E384">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-3分</w:t>
            </w:r>
          </w:p>
        </w:tc>
        <w:tc>
          <w:tcPr>
            <w:tcW w:w="7243" w:type="dxa"/>
            <w:tcBorders>
              <w:top w:val="single" w:color="auto" w:sz="4" w:space="0"/>
              <w:left w:val="single" w:color="auto" w:sz="4" w:space="0"/>
              <w:bottom w:val="single" w:color="auto" w:sz="4" w:space="0"/>
              <w:right w:val="single" w:color="auto" w:sz="4" w:space="0"/>
            </w:tcBorders>
            <w:vAlign w:val="center"/>
          </w:tcPr>
          <w:p w14:paraId="01AD932F">
            <w:pPr>
              <w:widowControl/>
              <w:ind w:firstLine="406" w:firstLineChars="200"/>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行政相对人有违法行为但免于行政处罚的，每项违法行为减3分</w:t>
            </w:r>
          </w:p>
        </w:tc>
        <w:tc>
          <w:tcPr>
            <w:tcW w:w="1311" w:type="dxa"/>
            <w:tcBorders>
              <w:top w:val="single" w:color="auto" w:sz="4" w:space="0"/>
              <w:left w:val="single" w:color="auto" w:sz="4" w:space="0"/>
              <w:bottom w:val="single" w:color="auto" w:sz="4" w:space="0"/>
              <w:right w:val="single" w:color="auto" w:sz="4" w:space="0"/>
            </w:tcBorders>
            <w:vAlign w:val="center"/>
          </w:tcPr>
          <w:p w14:paraId="1DAEF060">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14:paraId="0A1CECE3">
            <w:pPr>
              <w:jc w:val="center"/>
              <w:textAlignment w:val="center"/>
              <w:rPr>
                <w:rFonts w:hint="default" w:ascii="Times New Roman" w:hAnsi="Times New Roman" w:eastAsia="宋体" w:cs="Times New Roman"/>
                <w:color w:val="000000"/>
                <w:kern w:val="0"/>
                <w:sz w:val="28"/>
                <w:szCs w:val="28"/>
              </w:rPr>
            </w:pPr>
          </w:p>
        </w:tc>
        <w:tc>
          <w:tcPr>
            <w:tcW w:w="1117" w:type="dxa"/>
            <w:tcBorders>
              <w:top w:val="single" w:color="auto" w:sz="4" w:space="0"/>
              <w:left w:val="single" w:color="auto" w:sz="4" w:space="0"/>
              <w:bottom w:val="single" w:color="auto" w:sz="4" w:space="0"/>
              <w:right w:val="single" w:color="auto" w:sz="4" w:space="0"/>
            </w:tcBorders>
          </w:tcPr>
          <w:p w14:paraId="650C6366">
            <w:pPr>
              <w:jc w:val="center"/>
              <w:textAlignment w:val="center"/>
              <w:rPr>
                <w:rFonts w:hint="default" w:ascii="Times New Roman" w:hAnsi="Times New Roman" w:eastAsia="宋体" w:cs="Times New Roman"/>
                <w:color w:val="FF0000"/>
                <w:kern w:val="0"/>
                <w:sz w:val="28"/>
                <w:szCs w:val="28"/>
              </w:rPr>
            </w:pPr>
          </w:p>
        </w:tc>
      </w:tr>
      <w:tr w14:paraId="3B4E0851">
        <w:tblPrEx>
          <w:tblCellMar>
            <w:top w:w="0" w:type="dxa"/>
            <w:left w:w="108" w:type="dxa"/>
            <w:bottom w:w="0" w:type="dxa"/>
            <w:right w:w="108" w:type="dxa"/>
          </w:tblCellMar>
        </w:tblPrEx>
        <w:trPr>
          <w:trHeight w:val="1316"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14:paraId="40EC933D">
            <w:pPr>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auto" w:sz="4" w:space="0"/>
              <w:left w:val="single" w:color="auto" w:sz="4" w:space="0"/>
              <w:bottom w:val="single" w:color="auto" w:sz="4" w:space="0"/>
              <w:right w:val="single" w:color="auto" w:sz="4" w:space="0"/>
            </w:tcBorders>
            <w:vAlign w:val="center"/>
          </w:tcPr>
          <w:p w14:paraId="1182C320">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3</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14:paraId="506980C0">
            <w:pPr>
              <w:widowControl/>
              <w:jc w:val="center"/>
              <w:textAlignment w:val="center"/>
              <w:rPr>
                <w:rFonts w:hint="default" w:ascii="Times New Roman" w:hAnsi="Times New Roman" w:eastAsia="宋体" w:cs="Times New Roman"/>
                <w:color w:val="000000"/>
                <w:kern w:val="0"/>
                <w:sz w:val="24"/>
                <w:szCs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0BE2B93E">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-30分</w:t>
            </w:r>
          </w:p>
        </w:tc>
        <w:tc>
          <w:tcPr>
            <w:tcW w:w="7243" w:type="dxa"/>
            <w:tcBorders>
              <w:top w:val="single" w:color="auto" w:sz="4" w:space="0"/>
              <w:left w:val="single" w:color="auto" w:sz="4" w:space="0"/>
              <w:bottom w:val="single" w:color="auto" w:sz="4" w:space="0"/>
              <w:right w:val="single" w:color="auto" w:sz="4" w:space="0"/>
            </w:tcBorders>
            <w:vAlign w:val="center"/>
          </w:tcPr>
          <w:p w14:paraId="33958E1D">
            <w:pPr>
              <w:widowControl/>
              <w:ind w:firstLine="406" w:firstLineChars="200"/>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行政相对人因违法行为受到行政处罚的，除按每项违法行为减3分外，再按照以下行政处罚情形累计减分。①受到警告行政处罚，减2分。②受到罚款行政处罚，减3分。③受到没收违法所得、没收非法财物行政处罚的，减5分。④受到责令停产停业行政处罚的，减20分。⑤吊销许可证行政处罚的，减30分</w:t>
            </w:r>
          </w:p>
        </w:tc>
        <w:tc>
          <w:tcPr>
            <w:tcW w:w="1311" w:type="dxa"/>
            <w:tcBorders>
              <w:top w:val="single" w:color="auto" w:sz="4" w:space="0"/>
              <w:left w:val="single" w:color="auto" w:sz="4" w:space="0"/>
              <w:bottom w:val="single" w:color="auto" w:sz="4" w:space="0"/>
              <w:right w:val="single" w:color="auto" w:sz="4" w:space="0"/>
            </w:tcBorders>
            <w:vAlign w:val="center"/>
          </w:tcPr>
          <w:p w14:paraId="636C71BA">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14:paraId="24926F9C">
            <w:pPr>
              <w:jc w:val="center"/>
              <w:textAlignment w:val="center"/>
              <w:rPr>
                <w:rFonts w:hint="default" w:ascii="Times New Roman" w:hAnsi="Times New Roman" w:eastAsia="宋体" w:cs="Times New Roman"/>
                <w:color w:val="000000"/>
                <w:kern w:val="0"/>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14:paraId="294F43D1">
            <w:pPr>
              <w:jc w:val="center"/>
              <w:textAlignment w:val="center"/>
              <w:rPr>
                <w:rFonts w:hint="default" w:ascii="Times New Roman" w:hAnsi="Times New Roman" w:eastAsia="宋体" w:cs="Times New Roman"/>
                <w:color w:val="FF0000"/>
                <w:kern w:val="0"/>
                <w:sz w:val="28"/>
                <w:szCs w:val="28"/>
              </w:rPr>
            </w:pPr>
            <w:r>
              <w:rPr>
                <w:rFonts w:hint="default" w:ascii="Times New Roman" w:hAnsi="Times New Roman" w:eastAsia="宋体" w:cs="Times New Roman"/>
                <w:kern w:val="0"/>
                <w:sz w:val="20"/>
                <w:szCs w:val="20"/>
              </w:rPr>
              <w:t>同一案件处以多项行政处罚的，按照最高值减分。</w:t>
            </w:r>
          </w:p>
        </w:tc>
      </w:tr>
      <w:tr w14:paraId="0C2E4C6D">
        <w:tblPrEx>
          <w:tblCellMar>
            <w:top w:w="0" w:type="dxa"/>
            <w:left w:w="108" w:type="dxa"/>
            <w:bottom w:w="0" w:type="dxa"/>
            <w:right w:w="108" w:type="dxa"/>
          </w:tblCellMar>
        </w:tblPrEx>
        <w:trPr>
          <w:trHeight w:val="683"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14:paraId="5B08C1CC">
            <w:pPr>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auto" w:sz="4" w:space="0"/>
              <w:left w:val="single" w:color="auto" w:sz="4" w:space="0"/>
              <w:bottom w:val="single" w:color="auto" w:sz="4" w:space="0"/>
              <w:right w:val="single" w:color="auto" w:sz="4" w:space="0"/>
            </w:tcBorders>
            <w:vAlign w:val="center"/>
          </w:tcPr>
          <w:p w14:paraId="270CD500">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4</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14:paraId="48127992">
            <w:pPr>
              <w:widowControl/>
              <w:jc w:val="center"/>
              <w:textAlignment w:val="center"/>
              <w:rPr>
                <w:rFonts w:hint="default" w:ascii="Times New Roman" w:hAnsi="Times New Roman" w:eastAsia="宋体" w:cs="Times New Roman"/>
                <w:color w:val="000000"/>
                <w:kern w:val="0"/>
                <w:sz w:val="24"/>
                <w:szCs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08FEF499">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-20分</w:t>
            </w:r>
          </w:p>
        </w:tc>
        <w:tc>
          <w:tcPr>
            <w:tcW w:w="7243" w:type="dxa"/>
            <w:tcBorders>
              <w:top w:val="single" w:color="auto" w:sz="4" w:space="0"/>
              <w:left w:val="single" w:color="auto" w:sz="4" w:space="0"/>
              <w:bottom w:val="single" w:color="auto" w:sz="4" w:space="0"/>
              <w:right w:val="single" w:color="auto" w:sz="4" w:space="0"/>
            </w:tcBorders>
            <w:vAlign w:val="center"/>
          </w:tcPr>
          <w:p w14:paraId="4BFA8E14">
            <w:pPr>
              <w:widowControl/>
              <w:ind w:firstLine="406" w:firstLineChars="200"/>
              <w:jc w:val="center"/>
              <w:textAlignment w:val="center"/>
              <w:rPr>
                <w:rFonts w:hint="default" w:ascii="Times New Roman" w:hAnsi="Times New Roman" w:eastAsia="宋体" w:cs="Times New Roman"/>
                <w:color w:val="FF0000"/>
                <w:kern w:val="0"/>
                <w:sz w:val="28"/>
                <w:szCs w:val="28"/>
              </w:rPr>
            </w:pPr>
            <w:r>
              <w:rPr>
                <w:rFonts w:hint="default" w:ascii="Times New Roman" w:hAnsi="Times New Roman" w:eastAsia="宋体" w:cs="Times New Roman"/>
                <w:kern w:val="0"/>
                <w:sz w:val="20"/>
                <w:szCs w:val="20"/>
              </w:rPr>
              <w:t>申报材料与事实严重不符，材料数据与现状偏差较大，存在弄虚作假的行为被追究刑事责任的，减20分。</w:t>
            </w:r>
          </w:p>
        </w:tc>
        <w:tc>
          <w:tcPr>
            <w:tcW w:w="1311" w:type="dxa"/>
            <w:tcBorders>
              <w:top w:val="single" w:color="auto" w:sz="4" w:space="0"/>
              <w:left w:val="single" w:color="auto" w:sz="4" w:space="0"/>
              <w:bottom w:val="single" w:color="auto" w:sz="4" w:space="0"/>
              <w:right w:val="single" w:color="auto" w:sz="4" w:space="0"/>
            </w:tcBorders>
            <w:vAlign w:val="center"/>
          </w:tcPr>
          <w:p w14:paraId="49F4B859">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14:paraId="3DBB035D">
            <w:pPr>
              <w:jc w:val="center"/>
              <w:textAlignment w:val="center"/>
              <w:rPr>
                <w:rFonts w:hint="default" w:ascii="Times New Roman" w:hAnsi="Times New Roman" w:eastAsia="宋体" w:cs="Times New Roman"/>
                <w:color w:val="000000"/>
                <w:kern w:val="0"/>
                <w:sz w:val="28"/>
                <w:szCs w:val="28"/>
              </w:rPr>
            </w:pP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43582652">
            <w:pPr>
              <w:widowControl/>
              <w:jc w:val="center"/>
              <w:textAlignment w:val="center"/>
              <w:rPr>
                <w:rFonts w:hint="default" w:ascii="Times New Roman" w:hAnsi="Times New Roman" w:eastAsia="宋体" w:cs="Times New Roman"/>
                <w:kern w:val="0"/>
                <w:sz w:val="20"/>
                <w:szCs w:val="20"/>
              </w:rPr>
            </w:pPr>
          </w:p>
          <w:p w14:paraId="7B517656">
            <w:pPr>
              <w:widowControl/>
              <w:jc w:val="center"/>
              <w:textAlignment w:val="center"/>
              <w:rPr>
                <w:rFonts w:hint="default" w:ascii="Times New Roman" w:hAnsi="Times New Roman" w:eastAsia="宋体" w:cs="Times New Roman"/>
                <w:kern w:val="0"/>
                <w:sz w:val="20"/>
                <w:szCs w:val="20"/>
              </w:rPr>
            </w:pPr>
          </w:p>
          <w:p w14:paraId="5EF5E536">
            <w:pPr>
              <w:widowControl/>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同一行为符合多条减分情形的，按照最高减分标准减分</w:t>
            </w:r>
          </w:p>
        </w:tc>
      </w:tr>
      <w:tr w14:paraId="17D3EDCB">
        <w:tblPrEx>
          <w:tblCellMar>
            <w:top w:w="0" w:type="dxa"/>
            <w:left w:w="108" w:type="dxa"/>
            <w:bottom w:w="0" w:type="dxa"/>
            <w:right w:w="108" w:type="dxa"/>
          </w:tblCellMar>
        </w:tblPrEx>
        <w:trPr>
          <w:trHeight w:val="726" w:hRule="atLeast"/>
          <w:jc w:val="center"/>
        </w:trPr>
        <w:tc>
          <w:tcPr>
            <w:tcW w:w="1092" w:type="dxa"/>
            <w:vMerge w:val="continue"/>
            <w:tcBorders>
              <w:top w:val="single" w:color="auto" w:sz="4" w:space="0"/>
              <w:left w:val="single" w:color="auto" w:sz="4" w:space="0"/>
              <w:right w:val="single" w:color="000000" w:sz="4" w:space="0"/>
            </w:tcBorders>
            <w:vAlign w:val="center"/>
          </w:tcPr>
          <w:p w14:paraId="39C1E829">
            <w:pPr>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auto" w:sz="4" w:space="0"/>
              <w:left w:val="single" w:color="000000" w:sz="4" w:space="0"/>
              <w:bottom w:val="single" w:color="auto" w:sz="4" w:space="0"/>
              <w:right w:val="single" w:color="000000" w:sz="4" w:space="0"/>
            </w:tcBorders>
            <w:vAlign w:val="center"/>
          </w:tcPr>
          <w:p w14:paraId="5BDE4D97">
            <w:pPr>
              <w:widowControl/>
              <w:jc w:val="center"/>
              <w:textAlignment w:val="center"/>
              <w:rPr>
                <w:rFonts w:hint="default" w:ascii="Times New Roman" w:hAnsi="Times New Roman" w:cs="Times New Roman"/>
                <w:color w:val="000000"/>
                <w:kern w:val="0"/>
                <w:sz w:val="24"/>
                <w:szCs w:val="22"/>
              </w:rPr>
            </w:pPr>
            <w:r>
              <w:rPr>
                <w:rFonts w:hint="default" w:ascii="Times New Roman" w:hAnsi="Times New Roman" w:eastAsia="宋体" w:cs="Times New Roman"/>
                <w:color w:val="000000"/>
                <w:kern w:val="0"/>
                <w:sz w:val="24"/>
                <w:szCs w:val="22"/>
              </w:rPr>
              <w:t>5</w:t>
            </w:r>
          </w:p>
        </w:tc>
        <w:tc>
          <w:tcPr>
            <w:tcW w:w="916" w:type="dxa"/>
            <w:vMerge w:val="continue"/>
            <w:tcBorders>
              <w:top w:val="single" w:color="auto" w:sz="4" w:space="0"/>
              <w:left w:val="nil"/>
              <w:right w:val="nil"/>
            </w:tcBorders>
            <w:vAlign w:val="center"/>
          </w:tcPr>
          <w:p w14:paraId="2B980AAE">
            <w:pPr>
              <w:widowControl/>
              <w:jc w:val="center"/>
              <w:textAlignment w:val="center"/>
              <w:rPr>
                <w:rFonts w:hint="default" w:ascii="Times New Roman" w:hAnsi="Times New Roman" w:eastAsia="宋体" w:cs="Times New Roman"/>
                <w:color w:val="000000"/>
                <w:kern w:val="0"/>
                <w:sz w:val="24"/>
                <w:szCs w:val="22"/>
              </w:rPr>
            </w:pPr>
          </w:p>
        </w:tc>
        <w:tc>
          <w:tcPr>
            <w:tcW w:w="931" w:type="dxa"/>
            <w:tcBorders>
              <w:top w:val="single" w:color="auto" w:sz="4" w:space="0"/>
              <w:left w:val="single" w:color="000000" w:sz="4" w:space="0"/>
              <w:bottom w:val="single" w:color="auto" w:sz="4" w:space="0"/>
              <w:right w:val="single" w:color="000000" w:sz="4" w:space="0"/>
            </w:tcBorders>
            <w:vAlign w:val="center"/>
          </w:tcPr>
          <w:p w14:paraId="5B1B2725">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-30分</w:t>
            </w:r>
          </w:p>
        </w:tc>
        <w:tc>
          <w:tcPr>
            <w:tcW w:w="7243" w:type="dxa"/>
            <w:tcBorders>
              <w:top w:val="single" w:color="auto" w:sz="4" w:space="0"/>
              <w:left w:val="single" w:color="000000" w:sz="4" w:space="0"/>
              <w:bottom w:val="single" w:color="000000" w:sz="4" w:space="0"/>
              <w:right w:val="single" w:color="000000" w:sz="4" w:space="0"/>
            </w:tcBorders>
            <w:vAlign w:val="center"/>
          </w:tcPr>
          <w:p w14:paraId="3BEB83CD">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因欺骗、贿赂等不正当手段取得的许可证、批准文件被林业主管部门撤销的；伪造、变造许可证、批准文件被追究行政或刑事责任的，减30分。</w:t>
            </w:r>
          </w:p>
        </w:tc>
        <w:tc>
          <w:tcPr>
            <w:tcW w:w="1311" w:type="dxa"/>
            <w:tcBorders>
              <w:top w:val="single" w:color="auto" w:sz="4" w:space="0"/>
              <w:left w:val="single" w:color="000000" w:sz="4" w:space="0"/>
              <w:bottom w:val="single" w:color="000000" w:sz="4" w:space="0"/>
              <w:right w:val="single" w:color="000000" w:sz="4" w:space="0"/>
            </w:tcBorders>
            <w:vAlign w:val="center"/>
          </w:tcPr>
          <w:p w14:paraId="24E34C70">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auto" w:sz="4" w:space="0"/>
              <w:left w:val="single" w:color="000000" w:sz="4" w:space="0"/>
              <w:bottom w:val="single" w:color="000000" w:sz="4" w:space="0"/>
              <w:right w:val="single" w:color="000000" w:sz="4" w:space="0"/>
            </w:tcBorders>
            <w:vAlign w:val="center"/>
          </w:tcPr>
          <w:p w14:paraId="61C32F63">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top w:val="single" w:color="auto" w:sz="4" w:space="0"/>
              <w:left w:val="single" w:color="000000" w:sz="4" w:space="0"/>
              <w:right w:val="single" w:color="auto" w:sz="4" w:space="0"/>
            </w:tcBorders>
            <w:vAlign w:val="center"/>
          </w:tcPr>
          <w:p w14:paraId="45F96879">
            <w:pPr>
              <w:widowControl/>
              <w:jc w:val="center"/>
              <w:textAlignment w:val="center"/>
              <w:rPr>
                <w:rFonts w:hint="default" w:ascii="Times New Roman" w:hAnsi="Times New Roman" w:eastAsia="宋体" w:cs="Times New Roman"/>
                <w:kern w:val="0"/>
                <w:sz w:val="20"/>
                <w:szCs w:val="20"/>
              </w:rPr>
            </w:pPr>
          </w:p>
        </w:tc>
      </w:tr>
      <w:tr w14:paraId="77DEFC58">
        <w:tblPrEx>
          <w:tblCellMar>
            <w:top w:w="0" w:type="dxa"/>
            <w:left w:w="108" w:type="dxa"/>
            <w:bottom w:w="0" w:type="dxa"/>
            <w:right w:w="108" w:type="dxa"/>
          </w:tblCellMar>
        </w:tblPrEx>
        <w:trPr>
          <w:trHeight w:val="754" w:hRule="atLeast"/>
          <w:jc w:val="center"/>
        </w:trPr>
        <w:tc>
          <w:tcPr>
            <w:tcW w:w="1092" w:type="dxa"/>
            <w:vMerge w:val="continue"/>
            <w:tcBorders>
              <w:left w:val="single" w:color="auto" w:sz="4" w:space="0"/>
              <w:right w:val="single" w:color="000000" w:sz="4" w:space="0"/>
            </w:tcBorders>
            <w:vAlign w:val="center"/>
          </w:tcPr>
          <w:p w14:paraId="3ED560E4">
            <w:pPr>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auto" w:sz="4" w:space="0"/>
              <w:left w:val="single" w:color="000000" w:sz="4" w:space="0"/>
              <w:bottom w:val="single" w:color="000000" w:sz="4" w:space="0"/>
              <w:right w:val="single" w:color="000000" w:sz="4" w:space="0"/>
            </w:tcBorders>
            <w:vAlign w:val="center"/>
          </w:tcPr>
          <w:p w14:paraId="07B89C80">
            <w:pPr>
              <w:widowControl/>
              <w:jc w:val="center"/>
              <w:textAlignment w:val="center"/>
              <w:rPr>
                <w:rFonts w:hint="default" w:ascii="Times New Roman" w:hAnsi="Times New Roman" w:cs="Times New Roman"/>
                <w:color w:val="000000"/>
                <w:kern w:val="0"/>
                <w:sz w:val="24"/>
                <w:szCs w:val="22"/>
              </w:rPr>
            </w:pPr>
            <w:r>
              <w:rPr>
                <w:rFonts w:hint="default" w:ascii="Times New Roman" w:hAnsi="Times New Roman" w:eastAsia="宋体" w:cs="Times New Roman"/>
                <w:color w:val="000000"/>
                <w:kern w:val="0"/>
                <w:sz w:val="24"/>
                <w:szCs w:val="22"/>
              </w:rPr>
              <w:t>6</w:t>
            </w:r>
          </w:p>
        </w:tc>
        <w:tc>
          <w:tcPr>
            <w:tcW w:w="916" w:type="dxa"/>
            <w:vMerge w:val="continue"/>
            <w:tcBorders>
              <w:left w:val="nil"/>
              <w:right w:val="nil"/>
            </w:tcBorders>
            <w:vAlign w:val="center"/>
          </w:tcPr>
          <w:p w14:paraId="2530D6E6">
            <w:pPr>
              <w:widowControl/>
              <w:jc w:val="center"/>
              <w:textAlignment w:val="center"/>
              <w:rPr>
                <w:rFonts w:hint="default" w:ascii="Times New Roman" w:hAnsi="Times New Roman" w:eastAsia="宋体" w:cs="Times New Roman"/>
                <w:color w:val="000000"/>
                <w:kern w:val="0"/>
                <w:sz w:val="24"/>
                <w:szCs w:val="22"/>
              </w:rPr>
            </w:pPr>
          </w:p>
        </w:tc>
        <w:tc>
          <w:tcPr>
            <w:tcW w:w="931" w:type="dxa"/>
            <w:tcBorders>
              <w:top w:val="single" w:color="auto" w:sz="4" w:space="0"/>
              <w:left w:val="single" w:color="000000" w:sz="4" w:space="0"/>
              <w:bottom w:val="single" w:color="000000" w:sz="4" w:space="0"/>
              <w:right w:val="single" w:color="000000" w:sz="4" w:space="0"/>
            </w:tcBorders>
            <w:vAlign w:val="center"/>
          </w:tcPr>
          <w:p w14:paraId="54A04618">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623C7638">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拒绝、阻挠执法；伪造或故意破坏现场；转移、隐匿隐瞒、伪造、销毁有关证据资料等以上行为的，减30分。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1BD7941F">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20217477">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66F8D358">
            <w:pPr>
              <w:widowControl/>
              <w:jc w:val="center"/>
              <w:textAlignment w:val="center"/>
              <w:rPr>
                <w:rFonts w:hint="default" w:ascii="Times New Roman" w:hAnsi="Times New Roman" w:eastAsia="宋体" w:cs="Times New Roman"/>
                <w:color w:val="000000"/>
                <w:kern w:val="0"/>
                <w:sz w:val="28"/>
                <w:szCs w:val="28"/>
              </w:rPr>
            </w:pPr>
          </w:p>
        </w:tc>
      </w:tr>
      <w:tr w14:paraId="7CA32420">
        <w:tblPrEx>
          <w:tblCellMar>
            <w:top w:w="0" w:type="dxa"/>
            <w:left w:w="108" w:type="dxa"/>
            <w:bottom w:w="0" w:type="dxa"/>
            <w:right w:w="108" w:type="dxa"/>
          </w:tblCellMar>
        </w:tblPrEx>
        <w:trPr>
          <w:trHeight w:val="643" w:hRule="atLeast"/>
          <w:jc w:val="center"/>
        </w:trPr>
        <w:tc>
          <w:tcPr>
            <w:tcW w:w="1092" w:type="dxa"/>
            <w:vMerge w:val="continue"/>
            <w:tcBorders>
              <w:left w:val="single" w:color="auto" w:sz="4" w:space="0"/>
              <w:right w:val="single" w:color="000000" w:sz="4" w:space="0"/>
            </w:tcBorders>
            <w:vAlign w:val="center"/>
          </w:tcPr>
          <w:p w14:paraId="55F05589">
            <w:pPr>
              <w:widowControl/>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0E809565">
            <w:pPr>
              <w:widowControl/>
              <w:jc w:val="center"/>
              <w:textAlignment w:val="center"/>
              <w:rPr>
                <w:rFonts w:hint="default" w:ascii="Times New Roman" w:hAnsi="Times New Roman" w:cs="Times New Roman"/>
                <w:color w:val="000000"/>
                <w:kern w:val="0"/>
                <w:sz w:val="24"/>
                <w:szCs w:val="22"/>
              </w:rPr>
            </w:pPr>
            <w:r>
              <w:rPr>
                <w:rFonts w:hint="default" w:ascii="Times New Roman" w:hAnsi="Times New Roman" w:eastAsia="宋体" w:cs="Times New Roman"/>
                <w:color w:val="000000"/>
                <w:kern w:val="0"/>
                <w:sz w:val="24"/>
                <w:szCs w:val="22"/>
              </w:rPr>
              <w:t>7</w:t>
            </w:r>
          </w:p>
        </w:tc>
        <w:tc>
          <w:tcPr>
            <w:tcW w:w="916" w:type="dxa"/>
            <w:vMerge w:val="continue"/>
            <w:tcBorders>
              <w:left w:val="single" w:color="000000" w:sz="4" w:space="0"/>
              <w:right w:val="single" w:color="000000" w:sz="4" w:space="0"/>
            </w:tcBorders>
            <w:vAlign w:val="center"/>
          </w:tcPr>
          <w:p w14:paraId="7DB10DE3">
            <w:pPr>
              <w:widowControl/>
              <w:jc w:val="center"/>
              <w:textAlignment w:val="center"/>
              <w:rPr>
                <w:rFonts w:hint="default" w:ascii="Times New Roman" w:hAnsi="Times New Roman" w:eastAsia="宋体" w:cs="Times New Roman"/>
                <w:color w:val="000000"/>
                <w:kern w:val="0"/>
                <w:sz w:val="24"/>
                <w:szCs w:val="22"/>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6A9536BA">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w:t>
            </w:r>
            <w:r>
              <w:rPr>
                <w:rFonts w:hint="default" w:ascii="Times New Roman" w:hAnsi="Times New Roman" w:eastAsia="宋体" w:cs="Times New Roman"/>
                <w:kern w:val="0"/>
                <w:sz w:val="20"/>
                <w:szCs w:val="20"/>
                <w:lang w:val="en-US" w:eastAsia="zh-CN"/>
              </w:rPr>
              <w:t>5</w:t>
            </w:r>
            <w:r>
              <w:rPr>
                <w:rFonts w:hint="default" w:ascii="Times New Roman" w:hAnsi="Times New Roman" w:eastAsia="宋体" w:cs="Times New Roman"/>
                <w:kern w:val="0"/>
                <w:sz w:val="20"/>
                <w:szCs w:val="20"/>
              </w:rPr>
              <w:t>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2B0F3EBC">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未按设计规程进行林木采伐作业或未按照规定完成更新造林任务的，每次减</w:t>
            </w:r>
            <w:r>
              <w:rPr>
                <w:rFonts w:hint="default" w:ascii="Times New Roman" w:hAnsi="Times New Roman" w:eastAsia="宋体" w:cs="Times New Roman"/>
                <w:color w:val="FF0000"/>
                <w:kern w:val="0"/>
                <w:sz w:val="20"/>
                <w:szCs w:val="20"/>
                <w:lang w:val="en-US" w:eastAsia="zh-CN"/>
              </w:rPr>
              <w:t>5</w:t>
            </w:r>
            <w:r>
              <w:rPr>
                <w:rFonts w:hint="default" w:ascii="Times New Roman" w:hAnsi="Times New Roman" w:eastAsia="宋体" w:cs="Times New Roman"/>
                <w:kern w:val="0"/>
                <w:sz w:val="20"/>
                <w:szCs w:val="20"/>
              </w:rPr>
              <w:t>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1B3C676C">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2A06F717">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0D2E184A">
            <w:pPr>
              <w:widowControl/>
              <w:jc w:val="center"/>
              <w:textAlignment w:val="center"/>
              <w:rPr>
                <w:rFonts w:hint="default" w:ascii="Times New Roman" w:hAnsi="Times New Roman" w:eastAsia="宋体" w:cs="Times New Roman"/>
                <w:color w:val="000000"/>
                <w:kern w:val="0"/>
                <w:sz w:val="28"/>
                <w:szCs w:val="28"/>
              </w:rPr>
            </w:pPr>
          </w:p>
        </w:tc>
      </w:tr>
      <w:tr w14:paraId="098FEF7F">
        <w:tblPrEx>
          <w:tblCellMar>
            <w:top w:w="0" w:type="dxa"/>
            <w:left w:w="108" w:type="dxa"/>
            <w:bottom w:w="0" w:type="dxa"/>
            <w:right w:w="108" w:type="dxa"/>
          </w:tblCellMar>
        </w:tblPrEx>
        <w:trPr>
          <w:trHeight w:val="438" w:hRule="atLeast"/>
          <w:jc w:val="center"/>
        </w:trPr>
        <w:tc>
          <w:tcPr>
            <w:tcW w:w="1092" w:type="dxa"/>
            <w:vMerge w:val="continue"/>
            <w:tcBorders>
              <w:left w:val="single" w:color="auto" w:sz="4" w:space="0"/>
              <w:right w:val="single" w:color="000000" w:sz="4" w:space="0"/>
            </w:tcBorders>
            <w:vAlign w:val="center"/>
          </w:tcPr>
          <w:p w14:paraId="74275F31">
            <w:pPr>
              <w:widowControl/>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60C90214">
            <w:pPr>
              <w:widowControl/>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8</w:t>
            </w:r>
          </w:p>
        </w:tc>
        <w:tc>
          <w:tcPr>
            <w:tcW w:w="916" w:type="dxa"/>
            <w:vMerge w:val="continue"/>
            <w:tcBorders>
              <w:left w:val="single" w:color="000000" w:sz="4" w:space="0"/>
              <w:right w:val="single" w:color="000000" w:sz="4" w:space="0"/>
            </w:tcBorders>
            <w:vAlign w:val="center"/>
          </w:tcPr>
          <w:p w14:paraId="3CB5C4FC">
            <w:pPr>
              <w:jc w:val="center"/>
              <w:textAlignment w:val="center"/>
              <w:rPr>
                <w:rFonts w:hint="default" w:ascii="Times New Roman" w:hAnsi="Times New Roman" w:eastAsia="宋体"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12518C71">
            <w:pPr>
              <w:widowControl/>
              <w:jc w:val="center"/>
              <w:textAlignment w:val="center"/>
              <w:rPr>
                <w:rFonts w:hint="default" w:ascii="Times New Roman" w:hAnsi="Times New Roman" w:eastAsia="宋体" w:cs="Times New Roman"/>
                <w:color w:val="FF0000"/>
                <w:kern w:val="0"/>
                <w:sz w:val="20"/>
                <w:szCs w:val="20"/>
              </w:rPr>
            </w:pPr>
            <w:r>
              <w:rPr>
                <w:rFonts w:hint="default" w:ascii="Times New Roman" w:hAnsi="Times New Roman" w:eastAsia="宋体" w:cs="Times New Roman"/>
                <w:kern w:val="0"/>
                <w:sz w:val="20"/>
                <w:szCs w:val="20"/>
              </w:rPr>
              <w:t>-8分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7CA2F4DB">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违反国家和本省、市县规定的其他失信行为，每次减8分。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027B4B5A">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2118A991">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6138143B">
            <w:pPr>
              <w:widowControl/>
              <w:jc w:val="center"/>
              <w:textAlignment w:val="center"/>
              <w:rPr>
                <w:rFonts w:hint="default" w:ascii="Times New Roman" w:hAnsi="Times New Roman" w:eastAsia="宋体" w:cs="Times New Roman"/>
                <w:color w:val="000000"/>
                <w:kern w:val="0"/>
                <w:sz w:val="28"/>
                <w:szCs w:val="28"/>
              </w:rPr>
            </w:pPr>
          </w:p>
        </w:tc>
      </w:tr>
      <w:tr w14:paraId="2490774E">
        <w:tblPrEx>
          <w:tblCellMar>
            <w:top w:w="0" w:type="dxa"/>
            <w:left w:w="108" w:type="dxa"/>
            <w:bottom w:w="0" w:type="dxa"/>
            <w:right w:w="108" w:type="dxa"/>
          </w:tblCellMar>
        </w:tblPrEx>
        <w:trPr>
          <w:trHeight w:val="557" w:hRule="atLeast"/>
          <w:jc w:val="center"/>
        </w:trPr>
        <w:tc>
          <w:tcPr>
            <w:tcW w:w="1092" w:type="dxa"/>
            <w:vMerge w:val="continue"/>
            <w:tcBorders>
              <w:left w:val="single" w:color="auto" w:sz="4" w:space="0"/>
              <w:right w:val="single" w:color="000000" w:sz="4" w:space="0"/>
            </w:tcBorders>
            <w:vAlign w:val="center"/>
          </w:tcPr>
          <w:p w14:paraId="7B5FFCCE">
            <w:pPr>
              <w:widowControl/>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47EC4977">
            <w:pPr>
              <w:widowControl/>
              <w:jc w:val="center"/>
              <w:textAlignment w:val="center"/>
              <w:rPr>
                <w:rFonts w:hint="default" w:ascii="Times New Roman" w:hAnsi="Times New Roman" w:cs="Times New Roman"/>
                <w:color w:val="000000"/>
                <w:kern w:val="0"/>
                <w:sz w:val="28"/>
                <w:szCs w:val="28"/>
              </w:rPr>
            </w:pPr>
            <w:r>
              <w:rPr>
                <w:rFonts w:hint="default" w:ascii="Times New Roman" w:hAnsi="Times New Roman" w:eastAsia="宋体" w:cs="Times New Roman"/>
                <w:color w:val="000000"/>
                <w:kern w:val="0"/>
                <w:sz w:val="28"/>
                <w:szCs w:val="28"/>
              </w:rPr>
              <w:t>9</w:t>
            </w:r>
          </w:p>
        </w:tc>
        <w:tc>
          <w:tcPr>
            <w:tcW w:w="916" w:type="dxa"/>
            <w:vMerge w:val="continue"/>
            <w:tcBorders>
              <w:left w:val="single" w:color="000000" w:sz="4" w:space="0"/>
              <w:right w:val="single" w:color="000000" w:sz="4" w:space="0"/>
            </w:tcBorders>
            <w:vAlign w:val="center"/>
          </w:tcPr>
          <w:p w14:paraId="70786DDA">
            <w:pPr>
              <w:jc w:val="center"/>
              <w:textAlignment w:val="center"/>
              <w:rPr>
                <w:rFonts w:hint="default" w:ascii="Times New Roman" w:hAnsi="Times New Roman" w:eastAsia="宋体"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40D17092">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1CC93693">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设计材料编制质量较差，造成较大影响的，每次减10分。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14A6DACD">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58DE0CBF">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161479F8">
            <w:pPr>
              <w:widowControl/>
              <w:jc w:val="center"/>
              <w:textAlignment w:val="center"/>
              <w:rPr>
                <w:rFonts w:hint="default" w:ascii="Times New Roman" w:hAnsi="Times New Roman" w:eastAsia="宋体" w:cs="Times New Roman"/>
                <w:color w:val="000000"/>
                <w:kern w:val="0"/>
                <w:sz w:val="28"/>
                <w:szCs w:val="28"/>
              </w:rPr>
            </w:pPr>
          </w:p>
        </w:tc>
      </w:tr>
      <w:tr w14:paraId="1CB4D2EF">
        <w:tblPrEx>
          <w:tblCellMar>
            <w:top w:w="0" w:type="dxa"/>
            <w:left w:w="108" w:type="dxa"/>
            <w:bottom w:w="0" w:type="dxa"/>
            <w:right w:w="108" w:type="dxa"/>
          </w:tblCellMar>
        </w:tblPrEx>
        <w:trPr>
          <w:trHeight w:val="588" w:hRule="atLeast"/>
          <w:jc w:val="center"/>
        </w:trPr>
        <w:tc>
          <w:tcPr>
            <w:tcW w:w="1092" w:type="dxa"/>
            <w:vMerge w:val="continue"/>
            <w:tcBorders>
              <w:left w:val="single" w:color="auto" w:sz="4" w:space="0"/>
              <w:right w:val="single" w:color="000000" w:sz="4" w:space="0"/>
            </w:tcBorders>
            <w:vAlign w:val="center"/>
          </w:tcPr>
          <w:p w14:paraId="4C5B1B33">
            <w:pPr>
              <w:widowControl/>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2EA6DB2B">
            <w:pPr>
              <w:widowControl/>
              <w:jc w:val="center"/>
              <w:textAlignment w:val="center"/>
              <w:rPr>
                <w:rFonts w:hint="default" w:ascii="Times New Roman" w:hAnsi="Times New Roman" w:cs="Times New Roman"/>
                <w:color w:val="000000"/>
                <w:kern w:val="0"/>
                <w:sz w:val="28"/>
                <w:szCs w:val="28"/>
              </w:rPr>
            </w:pPr>
            <w:r>
              <w:rPr>
                <w:rFonts w:hint="default" w:ascii="Times New Roman" w:hAnsi="Times New Roman" w:eastAsia="宋体" w:cs="Times New Roman"/>
                <w:color w:val="000000"/>
                <w:kern w:val="0"/>
                <w:sz w:val="28"/>
                <w:szCs w:val="28"/>
              </w:rPr>
              <w:t>10</w:t>
            </w:r>
          </w:p>
        </w:tc>
        <w:tc>
          <w:tcPr>
            <w:tcW w:w="916" w:type="dxa"/>
            <w:vMerge w:val="continue"/>
            <w:tcBorders>
              <w:left w:val="single" w:color="000000" w:sz="4" w:space="0"/>
              <w:right w:val="single" w:color="000000" w:sz="4" w:space="0"/>
            </w:tcBorders>
            <w:vAlign w:val="center"/>
          </w:tcPr>
          <w:p w14:paraId="45D1D1EC">
            <w:pPr>
              <w:jc w:val="center"/>
              <w:textAlignment w:val="center"/>
              <w:rPr>
                <w:rFonts w:hint="default" w:ascii="Times New Roman" w:hAnsi="Times New Roman" w:eastAsia="宋体"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398EEF34">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07319A03">
            <w:pPr>
              <w:widowControl/>
              <w:ind w:firstLine="406" w:firstLineChars="200"/>
              <w:jc w:val="center"/>
              <w:textAlignment w:val="center"/>
              <w:rPr>
                <w:rFonts w:hint="default" w:ascii="Times New Roman" w:hAnsi="Times New Roman" w:eastAsia="宋体" w:cs="Times New Roman"/>
                <w:color w:val="FF0000"/>
                <w:kern w:val="0"/>
                <w:sz w:val="20"/>
                <w:szCs w:val="20"/>
              </w:rPr>
            </w:pPr>
            <w:r>
              <w:rPr>
                <w:rFonts w:hint="default" w:ascii="Times New Roman" w:hAnsi="Times New Roman" w:eastAsia="宋体" w:cs="Times New Roman"/>
                <w:kern w:val="0"/>
                <w:sz w:val="20"/>
                <w:szCs w:val="20"/>
              </w:rPr>
              <w:t>逾期不履行行政处罚决定的，减12分。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0F8A4AA3">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48FAC4E9">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21E17A8D">
            <w:pPr>
              <w:widowControl/>
              <w:jc w:val="center"/>
              <w:textAlignment w:val="center"/>
              <w:rPr>
                <w:rFonts w:hint="default" w:ascii="Times New Roman" w:hAnsi="Times New Roman" w:eastAsia="宋体" w:cs="Times New Roman"/>
                <w:color w:val="000000"/>
                <w:kern w:val="0"/>
                <w:sz w:val="28"/>
                <w:szCs w:val="28"/>
              </w:rPr>
            </w:pPr>
          </w:p>
        </w:tc>
      </w:tr>
      <w:tr w14:paraId="13A18FE1">
        <w:tblPrEx>
          <w:tblCellMar>
            <w:top w:w="0" w:type="dxa"/>
            <w:left w:w="108" w:type="dxa"/>
            <w:bottom w:w="0" w:type="dxa"/>
            <w:right w:w="108" w:type="dxa"/>
          </w:tblCellMar>
        </w:tblPrEx>
        <w:trPr>
          <w:trHeight w:val="580" w:hRule="atLeast"/>
          <w:jc w:val="center"/>
        </w:trPr>
        <w:tc>
          <w:tcPr>
            <w:tcW w:w="1092" w:type="dxa"/>
            <w:vMerge w:val="continue"/>
            <w:tcBorders>
              <w:left w:val="single" w:color="auto" w:sz="4" w:space="0"/>
              <w:right w:val="single" w:color="000000" w:sz="4" w:space="0"/>
            </w:tcBorders>
            <w:vAlign w:val="center"/>
          </w:tcPr>
          <w:p w14:paraId="3D961F9B">
            <w:pPr>
              <w:widowControl/>
              <w:jc w:val="center"/>
              <w:textAlignment w:val="center"/>
              <w:rPr>
                <w:rFonts w:hint="default" w:ascii="Times New Roman" w:hAnsi="Times New Roman" w:eastAsia="宋体" w:cs="Times New Roman"/>
                <w:color w:val="000000"/>
                <w:kern w:val="0"/>
                <w:sz w:val="24"/>
                <w:szCs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134E692E">
            <w:pPr>
              <w:widowControl/>
              <w:jc w:val="center"/>
              <w:textAlignment w:val="center"/>
              <w:rPr>
                <w:rFonts w:hint="default" w:ascii="Times New Roman" w:hAnsi="Times New Roman" w:cs="Times New Roman"/>
                <w:color w:val="000000"/>
                <w:kern w:val="0"/>
                <w:sz w:val="28"/>
                <w:szCs w:val="28"/>
              </w:rPr>
            </w:pPr>
            <w:r>
              <w:rPr>
                <w:rFonts w:hint="default" w:ascii="Times New Roman" w:hAnsi="Times New Roman" w:eastAsia="宋体" w:cs="Times New Roman"/>
                <w:color w:val="000000"/>
                <w:kern w:val="0"/>
                <w:sz w:val="28"/>
                <w:szCs w:val="28"/>
              </w:rPr>
              <w:t>11</w:t>
            </w:r>
          </w:p>
        </w:tc>
        <w:tc>
          <w:tcPr>
            <w:tcW w:w="916" w:type="dxa"/>
            <w:vMerge w:val="continue"/>
            <w:tcBorders>
              <w:left w:val="single" w:color="000000" w:sz="4" w:space="0"/>
              <w:right w:val="single" w:color="000000" w:sz="4" w:space="0"/>
            </w:tcBorders>
            <w:vAlign w:val="center"/>
          </w:tcPr>
          <w:p w14:paraId="2E9694DD">
            <w:pPr>
              <w:jc w:val="center"/>
              <w:textAlignment w:val="center"/>
              <w:rPr>
                <w:rFonts w:hint="default" w:ascii="Times New Roman" w:hAnsi="Times New Roman" w:eastAsia="宋体" w:cs="Times New Roman"/>
                <w:color w:val="000000"/>
                <w:kern w:val="0"/>
                <w:sz w:val="28"/>
                <w:szCs w:val="28"/>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6AE2D84C">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074B717D">
            <w:pPr>
              <w:widowControl/>
              <w:ind w:firstLine="406" w:firstLineChars="20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违反有关规定采伐、运输、经营、加工的行为，每次减3分。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0FF9C7D9">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06E2294B">
            <w:pPr>
              <w:jc w:val="center"/>
              <w:textAlignment w:val="center"/>
              <w:rPr>
                <w:rFonts w:hint="default" w:ascii="Times New Roman" w:hAnsi="Times New Roman" w:eastAsia="宋体" w:cs="Times New Roman"/>
                <w:color w:val="000000"/>
                <w:kern w:val="0"/>
                <w:sz w:val="28"/>
                <w:szCs w:val="28"/>
              </w:rPr>
            </w:pPr>
          </w:p>
        </w:tc>
        <w:tc>
          <w:tcPr>
            <w:tcW w:w="1117" w:type="dxa"/>
            <w:vMerge w:val="continue"/>
            <w:tcBorders>
              <w:left w:val="single" w:color="000000" w:sz="4" w:space="0"/>
              <w:right w:val="single" w:color="auto" w:sz="4" w:space="0"/>
            </w:tcBorders>
            <w:vAlign w:val="center"/>
          </w:tcPr>
          <w:p w14:paraId="6722B498">
            <w:pPr>
              <w:widowControl/>
              <w:jc w:val="center"/>
              <w:textAlignment w:val="center"/>
              <w:rPr>
                <w:rFonts w:hint="default" w:ascii="Times New Roman" w:hAnsi="Times New Roman" w:eastAsia="宋体" w:cs="Times New Roman"/>
                <w:color w:val="000000"/>
                <w:kern w:val="0"/>
                <w:sz w:val="28"/>
                <w:szCs w:val="28"/>
              </w:rPr>
            </w:pPr>
          </w:p>
        </w:tc>
      </w:tr>
      <w:tr w14:paraId="6721D28A">
        <w:tblPrEx>
          <w:tblCellMar>
            <w:top w:w="0" w:type="dxa"/>
            <w:left w:w="108" w:type="dxa"/>
            <w:bottom w:w="0" w:type="dxa"/>
            <w:right w:w="108" w:type="dxa"/>
          </w:tblCellMar>
        </w:tblPrEx>
        <w:trPr>
          <w:trHeight w:val="1107" w:hRule="atLeast"/>
          <w:jc w:val="center"/>
        </w:trPr>
        <w:tc>
          <w:tcPr>
            <w:tcW w:w="1092" w:type="dxa"/>
            <w:tcBorders>
              <w:top w:val="single" w:color="000000" w:sz="4" w:space="0"/>
              <w:left w:val="single" w:color="000000" w:sz="4" w:space="0"/>
              <w:bottom w:val="single" w:color="000000" w:sz="4" w:space="0"/>
              <w:right w:val="single" w:color="000000" w:sz="4" w:space="0"/>
            </w:tcBorders>
            <w:vAlign w:val="center"/>
          </w:tcPr>
          <w:p w14:paraId="36AF2C7A">
            <w:pPr>
              <w:widowControl/>
              <w:jc w:val="center"/>
              <w:textAlignment w:val="center"/>
              <w:rPr>
                <w:rFonts w:hint="default" w:ascii="Times New Roman" w:hAnsi="Times New Roman" w:eastAsia="宋体" w:cs="Times New Roman"/>
                <w:color w:val="000000"/>
                <w:kern w:val="0"/>
                <w:sz w:val="24"/>
                <w:szCs w:val="22"/>
              </w:rPr>
            </w:pPr>
            <w:r>
              <w:rPr>
                <w:rFonts w:hint="default" w:ascii="Times New Roman" w:hAnsi="Times New Roman" w:eastAsia="宋体" w:cs="Times New Roman"/>
                <w:color w:val="000000"/>
                <w:kern w:val="0"/>
                <w:sz w:val="24"/>
                <w:szCs w:val="22"/>
              </w:rPr>
              <w:t>加分项</w:t>
            </w:r>
          </w:p>
        </w:tc>
        <w:tc>
          <w:tcPr>
            <w:tcW w:w="591" w:type="dxa"/>
            <w:tcBorders>
              <w:top w:val="single" w:color="000000" w:sz="4" w:space="0"/>
              <w:left w:val="single" w:color="000000" w:sz="4" w:space="0"/>
              <w:bottom w:val="single" w:color="000000" w:sz="4" w:space="0"/>
              <w:right w:val="single" w:color="000000" w:sz="4" w:space="0"/>
            </w:tcBorders>
            <w:vAlign w:val="center"/>
          </w:tcPr>
          <w:p w14:paraId="4739E904">
            <w:pPr>
              <w:widowControl/>
              <w:jc w:val="center"/>
              <w:textAlignment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12</w:t>
            </w:r>
          </w:p>
        </w:tc>
        <w:tc>
          <w:tcPr>
            <w:tcW w:w="916" w:type="dxa"/>
            <w:tcBorders>
              <w:top w:val="single" w:color="000000" w:sz="4" w:space="0"/>
              <w:left w:val="single" w:color="000000" w:sz="4" w:space="0"/>
              <w:bottom w:val="single" w:color="000000" w:sz="4" w:space="0"/>
              <w:right w:val="single" w:color="000000" w:sz="4" w:space="0"/>
            </w:tcBorders>
            <w:vAlign w:val="center"/>
          </w:tcPr>
          <w:p w14:paraId="3541AF64">
            <w:pPr>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4"/>
                <w:szCs w:val="22"/>
              </w:rPr>
              <w:t>良好表现</w:t>
            </w:r>
          </w:p>
        </w:tc>
        <w:tc>
          <w:tcPr>
            <w:tcW w:w="931" w:type="dxa"/>
            <w:tcBorders>
              <w:top w:val="single" w:color="000000" w:sz="4" w:space="0"/>
              <w:left w:val="single" w:color="000000" w:sz="4" w:space="0"/>
              <w:bottom w:val="single" w:color="000000" w:sz="4" w:space="0"/>
              <w:right w:val="single" w:color="000000" w:sz="4" w:space="0"/>
            </w:tcBorders>
            <w:vAlign w:val="center"/>
          </w:tcPr>
          <w:p w14:paraId="3FEC177E">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10分</w:t>
            </w:r>
          </w:p>
        </w:tc>
        <w:tc>
          <w:tcPr>
            <w:tcW w:w="7243" w:type="dxa"/>
            <w:tcBorders>
              <w:top w:val="single" w:color="000000" w:sz="4" w:space="0"/>
              <w:left w:val="single" w:color="000000" w:sz="4" w:space="0"/>
              <w:bottom w:val="single" w:color="000000" w:sz="4" w:space="0"/>
              <w:right w:val="single" w:color="000000" w:sz="4" w:space="0"/>
            </w:tcBorders>
            <w:vAlign w:val="center"/>
          </w:tcPr>
          <w:p w14:paraId="1B0F4E0A">
            <w:pPr>
              <w:widowControl/>
              <w:ind w:firstLine="406" w:firstLineChars="200"/>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行政相对人年度内未有信用减分情形，且受到各级行政管理部门或县级以上行业协会表彰奖励的，经市县级林业行政管理部门审核后可按照以下标准加分：①国家级，加10分；②省级，加8分；③市县级，加5分；④乡镇级，加3分。</w:t>
            </w:r>
          </w:p>
        </w:tc>
        <w:tc>
          <w:tcPr>
            <w:tcW w:w="1311" w:type="dxa"/>
            <w:tcBorders>
              <w:top w:val="single" w:color="000000" w:sz="4" w:space="0"/>
              <w:left w:val="single" w:color="000000" w:sz="4" w:space="0"/>
              <w:bottom w:val="single" w:color="000000" w:sz="4" w:space="0"/>
              <w:right w:val="single" w:color="000000" w:sz="4" w:space="0"/>
            </w:tcBorders>
            <w:vAlign w:val="center"/>
          </w:tcPr>
          <w:p w14:paraId="37AAA196">
            <w:pPr>
              <w:jc w:val="center"/>
              <w:textAlignment w:val="center"/>
              <w:rPr>
                <w:rFonts w:hint="default" w:ascii="Times New Roman" w:hAnsi="Times New Roman" w:eastAsia="宋体" w:cs="Times New Roman"/>
                <w:color w:val="000000"/>
                <w:kern w:val="0"/>
                <w:sz w:val="28"/>
                <w:szCs w:val="28"/>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2B4F6072">
            <w:pPr>
              <w:jc w:val="center"/>
              <w:textAlignment w:val="center"/>
              <w:rPr>
                <w:rFonts w:hint="default" w:ascii="Times New Roman" w:hAnsi="Times New Roman" w:eastAsia="宋体"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50B21334">
            <w:pPr>
              <w:widowControl/>
              <w:jc w:val="center"/>
              <w:textAlignment w:val="center"/>
              <w:rPr>
                <w:rFonts w:hint="default" w:ascii="Times New Roman" w:hAnsi="Times New Roman" w:eastAsia="宋体" w:cs="Times New Roman"/>
                <w:color w:val="000000"/>
                <w:kern w:val="0"/>
                <w:sz w:val="28"/>
                <w:szCs w:val="28"/>
              </w:rPr>
            </w:pPr>
          </w:p>
        </w:tc>
      </w:tr>
      <w:tr w14:paraId="6A2156B8">
        <w:tblPrEx>
          <w:tblCellMar>
            <w:top w:w="0" w:type="dxa"/>
            <w:left w:w="108" w:type="dxa"/>
            <w:bottom w:w="0" w:type="dxa"/>
            <w:right w:w="108" w:type="dxa"/>
          </w:tblCellMar>
        </w:tblPrEx>
        <w:trPr>
          <w:trHeight w:val="1410" w:hRule="atLeast"/>
          <w:jc w:val="center"/>
        </w:trPr>
        <w:tc>
          <w:tcPr>
            <w:tcW w:w="10773" w:type="dxa"/>
            <w:gridSpan w:val="5"/>
            <w:tcBorders>
              <w:top w:val="single" w:color="000000" w:sz="4" w:space="0"/>
              <w:left w:val="single" w:color="000000" w:sz="4" w:space="0"/>
              <w:bottom w:val="single" w:color="000000" w:sz="4" w:space="0"/>
              <w:right w:val="single" w:color="000000" w:sz="4" w:space="0"/>
            </w:tcBorders>
            <w:vAlign w:val="center"/>
          </w:tcPr>
          <w:p w14:paraId="350C1A27">
            <w:pPr>
              <w:widowControl/>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4"/>
                <w:szCs w:val="22"/>
              </w:rPr>
              <w:t>合计得分</w:t>
            </w:r>
          </w:p>
        </w:tc>
        <w:tc>
          <w:tcPr>
            <w:tcW w:w="2104" w:type="dxa"/>
            <w:gridSpan w:val="2"/>
            <w:tcBorders>
              <w:top w:val="single" w:color="000000" w:sz="4" w:space="0"/>
              <w:left w:val="single" w:color="000000" w:sz="4" w:space="0"/>
              <w:bottom w:val="single" w:color="000000" w:sz="4" w:space="0"/>
              <w:right w:val="single" w:color="000000" w:sz="4" w:space="0"/>
            </w:tcBorders>
            <w:vAlign w:val="center"/>
          </w:tcPr>
          <w:p w14:paraId="43105DBA">
            <w:pPr>
              <w:jc w:val="center"/>
              <w:textAlignment w:val="center"/>
              <w:rPr>
                <w:rFonts w:hint="default" w:ascii="Times New Roman" w:hAnsi="Times New Roman" w:eastAsia="宋体" w:cs="Times New Roman"/>
                <w:color w:val="000000"/>
                <w:kern w:val="0"/>
                <w:sz w:val="28"/>
                <w:szCs w:val="28"/>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01F3FF82">
            <w:pPr>
              <w:widowControl/>
              <w:jc w:val="center"/>
              <w:textAlignment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kern w:val="0"/>
                <w:sz w:val="20"/>
                <w:szCs w:val="20"/>
              </w:rPr>
              <w:t>合计得分=起评分－扣分项＋加分项</w:t>
            </w:r>
          </w:p>
        </w:tc>
      </w:tr>
    </w:tbl>
    <w:p w14:paraId="686DAFF5">
      <w:pPr>
        <w:ind w:firstLine="417"/>
        <w:rPr>
          <w:rFonts w:eastAsia="宋体"/>
          <w:kern w:val="0"/>
          <w:sz w:val="21"/>
          <w:szCs w:val="22"/>
        </w:rPr>
        <w:sectPr>
          <w:pgSz w:w="16838" w:h="11906" w:orient="landscape"/>
          <w:pgMar w:top="1797" w:right="1440" w:bottom="1797" w:left="1440" w:header="851" w:footer="992" w:gutter="0"/>
          <w:cols w:space="720" w:num="1"/>
          <w:docGrid w:type="linesAndChars" w:linePitch="312" w:charSpace="640"/>
        </w:sectPr>
      </w:pPr>
    </w:p>
    <w:p w14:paraId="5AF3DE1A">
      <w:pPr>
        <w:spacing w:after="240" w:line="600" w:lineRule="exact"/>
        <w:rPr>
          <w:rFonts w:ascii="黑体" w:hAnsi="黑体" w:eastAsia="黑体"/>
          <w:bCs/>
          <w:kern w:val="0"/>
        </w:rPr>
      </w:pPr>
      <w:r>
        <w:rPr>
          <w:rFonts w:ascii="黑体" w:hAnsi="黑体" w:eastAsia="黑体"/>
          <w:bCs/>
          <w:kern w:val="0"/>
        </w:rPr>
        <w:t>附件</w:t>
      </w:r>
      <w:r>
        <w:rPr>
          <w:rFonts w:eastAsia="黑体"/>
          <w:bCs/>
          <w:kern w:val="0"/>
        </w:rPr>
        <w:t>3</w:t>
      </w:r>
    </w:p>
    <w:p w14:paraId="0142DB38">
      <w:pPr>
        <w:spacing w:line="400" w:lineRule="exact"/>
        <w:rPr>
          <w:rFonts w:eastAsia="宋体"/>
          <w:kern w:val="0"/>
          <w:sz w:val="22"/>
          <w:szCs w:val="22"/>
        </w:rPr>
      </w:pPr>
      <w:r>
        <w:rPr>
          <w:rFonts w:eastAsia="宋体"/>
          <w:kern w:val="0"/>
          <w:sz w:val="22"/>
          <w:szCs w:val="22"/>
        </w:rPr>
        <w:t>注：申请信用等级提升的事实和理由应当详细说明履行法定义务、主动改正失信行为、已消除不良影响的相关情况，可另附页；不涉及项可不填。</w:t>
      </w:r>
    </w:p>
    <w:tbl>
      <w:tblPr>
        <w:tblStyle w:val="4"/>
        <w:tblpPr w:leftFromText="180" w:rightFromText="180" w:vertAnchor="text" w:horzAnchor="page" w:tblpX="1567" w:tblpY="235"/>
        <w:tblOverlap w:val="never"/>
        <w:tblW w:w="84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436"/>
        <w:gridCol w:w="6226"/>
      </w:tblGrid>
      <w:tr w14:paraId="19DB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400" w:type="dxa"/>
            <w:gridSpan w:val="3"/>
            <w:tcBorders>
              <w:top w:val="nil"/>
              <w:left w:val="nil"/>
              <w:bottom w:val="single" w:color="auto" w:sz="4" w:space="0"/>
              <w:right w:val="nil"/>
            </w:tcBorders>
          </w:tcPr>
          <w:p w14:paraId="59667750">
            <w:pPr>
              <w:spacing w:before="71" w:line="400" w:lineRule="exact"/>
              <w:jc w:val="center"/>
              <w:rPr>
                <w:rFonts w:eastAsia="仿宋"/>
                <w:b/>
                <w:bCs/>
                <w:spacing w:val="-16"/>
                <w:kern w:val="0"/>
                <w:sz w:val="28"/>
                <w:szCs w:val="28"/>
              </w:rPr>
            </w:pPr>
            <w:r>
              <w:rPr>
                <w:rFonts w:eastAsia="方正小标宋_GBK"/>
                <w:bCs/>
                <w:kern w:val="0"/>
                <w:szCs w:val="36"/>
              </w:rPr>
              <w:t>信用评级</w:t>
            </w:r>
            <w:r>
              <w:rPr>
                <w:rFonts w:hint="eastAsia" w:eastAsia="方正小标宋_GBK"/>
                <w:bCs/>
                <w:kern w:val="0"/>
                <w:szCs w:val="36"/>
                <w:lang w:eastAsia="zh-CN"/>
              </w:rPr>
              <w:t>（</w:t>
            </w:r>
            <w:r>
              <w:rPr>
                <w:rFonts w:eastAsia="方正小标宋_GBK"/>
                <w:bCs/>
                <w:kern w:val="0"/>
                <w:szCs w:val="36"/>
              </w:rPr>
              <w:t>个人</w:t>
            </w:r>
            <w:r>
              <w:rPr>
                <w:rFonts w:hint="eastAsia" w:eastAsia="方正小标宋_GBK"/>
                <w:bCs/>
                <w:kern w:val="0"/>
                <w:szCs w:val="36"/>
                <w:lang w:eastAsia="zh-CN"/>
              </w:rPr>
              <w:t>）</w:t>
            </w:r>
            <w:r>
              <w:rPr>
                <w:rFonts w:eastAsia="方正小标宋_GBK"/>
                <w:bCs/>
                <w:kern w:val="0"/>
                <w:szCs w:val="36"/>
              </w:rPr>
              <w:t>信用等级提升申请表</w:t>
            </w:r>
          </w:p>
        </w:tc>
      </w:tr>
      <w:tr w14:paraId="50C44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400" w:type="dxa"/>
            <w:gridSpan w:val="3"/>
            <w:tcBorders>
              <w:top w:val="single" w:color="auto" w:sz="4" w:space="0"/>
              <w:left w:val="single" w:color="auto" w:sz="4" w:space="0"/>
              <w:bottom w:val="single" w:color="auto" w:sz="4" w:space="0"/>
              <w:right w:val="single" w:color="auto" w:sz="4" w:space="0"/>
            </w:tcBorders>
          </w:tcPr>
          <w:p w14:paraId="6E6B26DC">
            <w:pPr>
              <w:spacing w:before="71" w:line="400" w:lineRule="exact"/>
              <w:ind w:left="3637"/>
              <w:jc w:val="both"/>
              <w:rPr>
                <w:rFonts w:eastAsia="仿宋"/>
                <w:kern w:val="0"/>
                <w:sz w:val="28"/>
                <w:szCs w:val="28"/>
              </w:rPr>
            </w:pPr>
            <w:r>
              <w:rPr>
                <w:rFonts w:eastAsia="仿宋"/>
                <w:b/>
                <w:bCs/>
                <w:spacing w:val="-16"/>
                <w:kern w:val="0"/>
                <w:sz w:val="28"/>
                <w:szCs w:val="28"/>
              </w:rPr>
              <w:t>申请人信息</w:t>
            </w:r>
          </w:p>
        </w:tc>
      </w:tr>
      <w:tr w14:paraId="7AAF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2174" w:type="dxa"/>
            <w:gridSpan w:val="2"/>
            <w:tcBorders>
              <w:top w:val="single" w:color="auto" w:sz="4" w:space="0"/>
            </w:tcBorders>
          </w:tcPr>
          <w:p w14:paraId="72B6A49A">
            <w:pPr>
              <w:spacing w:before="70" w:line="400" w:lineRule="exact"/>
              <w:jc w:val="center"/>
              <w:rPr>
                <w:rFonts w:hint="eastAsia" w:eastAsia="仿宋"/>
                <w:kern w:val="0"/>
                <w:sz w:val="28"/>
                <w:szCs w:val="28"/>
                <w:lang w:eastAsia="zh-CN"/>
              </w:rPr>
            </w:pPr>
            <w:r>
              <w:rPr>
                <w:rFonts w:hint="eastAsia" w:eastAsia="仿宋"/>
                <w:spacing w:val="-6"/>
                <w:kern w:val="0"/>
                <w:sz w:val="28"/>
                <w:szCs w:val="28"/>
                <w:lang w:val="en-US" w:eastAsia="zh-CN"/>
              </w:rPr>
              <w:t>姓名</w:t>
            </w:r>
          </w:p>
        </w:tc>
        <w:tc>
          <w:tcPr>
            <w:tcW w:w="6226" w:type="dxa"/>
            <w:tcBorders>
              <w:top w:val="single" w:color="auto" w:sz="4" w:space="0"/>
            </w:tcBorders>
          </w:tcPr>
          <w:p w14:paraId="691D869D">
            <w:pPr>
              <w:spacing w:line="400" w:lineRule="exact"/>
              <w:jc w:val="center"/>
              <w:rPr>
                <w:rFonts w:eastAsia="宋体"/>
                <w:snapToGrid w:val="0"/>
                <w:color w:val="000000"/>
                <w:kern w:val="0"/>
                <w:sz w:val="23"/>
                <w:szCs w:val="23"/>
              </w:rPr>
            </w:pPr>
          </w:p>
        </w:tc>
      </w:tr>
      <w:tr w14:paraId="5CCE6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74" w:type="dxa"/>
            <w:gridSpan w:val="2"/>
          </w:tcPr>
          <w:p w14:paraId="7BEB23E9">
            <w:pPr>
              <w:spacing w:before="50" w:line="400" w:lineRule="exact"/>
              <w:jc w:val="center"/>
              <w:rPr>
                <w:rFonts w:hint="default" w:eastAsia="仿宋"/>
                <w:kern w:val="0"/>
                <w:sz w:val="28"/>
                <w:szCs w:val="28"/>
                <w:lang w:val="en-US" w:eastAsia="zh-CN"/>
              </w:rPr>
            </w:pPr>
            <w:r>
              <w:rPr>
                <w:rFonts w:hint="eastAsia" w:eastAsia="仿宋"/>
                <w:spacing w:val="-8"/>
                <w:kern w:val="0"/>
                <w:sz w:val="28"/>
                <w:szCs w:val="28"/>
                <w:lang w:val="en-US" w:eastAsia="zh-CN"/>
              </w:rPr>
              <w:t>身份证号</w:t>
            </w:r>
          </w:p>
        </w:tc>
        <w:tc>
          <w:tcPr>
            <w:tcW w:w="6226" w:type="dxa"/>
          </w:tcPr>
          <w:p w14:paraId="5CB9CEB0">
            <w:pPr>
              <w:spacing w:line="400" w:lineRule="exact"/>
              <w:jc w:val="center"/>
              <w:rPr>
                <w:snapToGrid w:val="0"/>
                <w:color w:val="000000"/>
                <w:kern w:val="0"/>
                <w:sz w:val="23"/>
                <w:szCs w:val="23"/>
                <w:lang w:eastAsia="en-US"/>
              </w:rPr>
            </w:pPr>
          </w:p>
        </w:tc>
      </w:tr>
      <w:tr w14:paraId="45E0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74" w:type="dxa"/>
            <w:gridSpan w:val="2"/>
          </w:tcPr>
          <w:p w14:paraId="2C48B928">
            <w:pPr>
              <w:spacing w:before="49" w:line="400" w:lineRule="exact"/>
              <w:ind w:left="589"/>
              <w:jc w:val="both"/>
              <w:rPr>
                <w:rFonts w:hint="default" w:eastAsia="仿宋"/>
                <w:kern w:val="0"/>
                <w:sz w:val="28"/>
                <w:szCs w:val="28"/>
                <w:lang w:val="en-US" w:eastAsia="zh-CN"/>
              </w:rPr>
            </w:pPr>
            <w:r>
              <w:rPr>
                <w:rFonts w:hint="eastAsia" w:eastAsia="仿宋"/>
                <w:kern w:val="0"/>
                <w:sz w:val="28"/>
                <w:szCs w:val="28"/>
                <w:lang w:val="en-US" w:eastAsia="zh-CN"/>
              </w:rPr>
              <w:t>联系地址</w:t>
            </w:r>
          </w:p>
        </w:tc>
        <w:tc>
          <w:tcPr>
            <w:tcW w:w="6226" w:type="dxa"/>
          </w:tcPr>
          <w:p w14:paraId="4406EE59">
            <w:pPr>
              <w:spacing w:line="400" w:lineRule="exact"/>
              <w:jc w:val="center"/>
              <w:rPr>
                <w:snapToGrid w:val="0"/>
                <w:color w:val="000000"/>
                <w:kern w:val="0"/>
                <w:sz w:val="23"/>
                <w:szCs w:val="23"/>
                <w:lang w:eastAsia="en-US"/>
              </w:rPr>
            </w:pPr>
          </w:p>
        </w:tc>
      </w:tr>
      <w:tr w14:paraId="5021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74" w:type="dxa"/>
            <w:gridSpan w:val="2"/>
          </w:tcPr>
          <w:p w14:paraId="7D575BDD">
            <w:pPr>
              <w:spacing w:before="49" w:line="400" w:lineRule="exact"/>
              <w:ind w:left="589"/>
              <w:jc w:val="both"/>
              <w:rPr>
                <w:rFonts w:hint="eastAsia" w:eastAsia="仿宋"/>
                <w:kern w:val="0"/>
                <w:sz w:val="28"/>
                <w:szCs w:val="28"/>
                <w:lang w:val="en-US" w:eastAsia="zh-CN"/>
              </w:rPr>
            </w:pPr>
            <w:r>
              <w:rPr>
                <w:rFonts w:hint="eastAsia" w:eastAsia="仿宋"/>
                <w:kern w:val="0"/>
                <w:sz w:val="28"/>
                <w:szCs w:val="28"/>
                <w:lang w:val="en-US" w:eastAsia="zh-CN"/>
              </w:rPr>
              <w:t>联系电话</w:t>
            </w:r>
          </w:p>
        </w:tc>
        <w:tc>
          <w:tcPr>
            <w:tcW w:w="6226" w:type="dxa"/>
          </w:tcPr>
          <w:p w14:paraId="7CB3092F">
            <w:pPr>
              <w:spacing w:line="400" w:lineRule="exact"/>
              <w:jc w:val="center"/>
              <w:rPr>
                <w:snapToGrid w:val="0"/>
                <w:color w:val="000000"/>
                <w:kern w:val="0"/>
                <w:sz w:val="23"/>
                <w:szCs w:val="23"/>
                <w:lang w:eastAsia="en-US"/>
              </w:rPr>
            </w:pPr>
          </w:p>
        </w:tc>
      </w:tr>
      <w:tr w14:paraId="72E8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4" w:hRule="atLeast"/>
          <w:jc w:val="center"/>
        </w:trPr>
        <w:tc>
          <w:tcPr>
            <w:tcW w:w="738" w:type="dxa"/>
            <w:textDirection w:val="tbRlV"/>
          </w:tcPr>
          <w:p w14:paraId="55DCCADC">
            <w:pPr>
              <w:spacing w:before="215" w:line="400" w:lineRule="exact"/>
              <w:ind w:left="15"/>
              <w:rPr>
                <w:rFonts w:eastAsia="仿宋"/>
                <w:b/>
                <w:bCs/>
                <w:spacing w:val="35"/>
                <w:kern w:val="0"/>
                <w:sz w:val="28"/>
                <w:szCs w:val="28"/>
              </w:rPr>
            </w:pPr>
            <w:r>
              <w:rPr>
                <w:rFonts w:eastAsia="仿宋"/>
                <w:b/>
                <w:bCs/>
                <w:spacing w:val="35"/>
                <w:kern w:val="0"/>
                <w:sz w:val="28"/>
                <w:szCs w:val="28"/>
              </w:rPr>
              <w:t>申请信用等级提升的事实和理由</w:t>
            </w:r>
          </w:p>
          <w:p w14:paraId="11C0587D">
            <w:pPr>
              <w:spacing w:before="215" w:line="400" w:lineRule="exact"/>
              <w:ind w:left="15"/>
              <w:rPr>
                <w:rFonts w:eastAsia="仿宋"/>
                <w:b/>
                <w:bCs/>
                <w:spacing w:val="35"/>
                <w:kern w:val="0"/>
                <w:sz w:val="28"/>
                <w:szCs w:val="28"/>
              </w:rPr>
            </w:pPr>
          </w:p>
          <w:p w14:paraId="468D0BF6">
            <w:pPr>
              <w:spacing w:before="215" w:line="400" w:lineRule="exact"/>
              <w:ind w:left="15"/>
              <w:rPr>
                <w:rFonts w:eastAsia="仿宋"/>
                <w:b/>
                <w:bCs/>
                <w:spacing w:val="35"/>
                <w:kern w:val="0"/>
                <w:sz w:val="28"/>
                <w:szCs w:val="28"/>
              </w:rPr>
            </w:pPr>
          </w:p>
          <w:p w14:paraId="73A26DFB">
            <w:pPr>
              <w:spacing w:before="215" w:line="400" w:lineRule="exact"/>
              <w:ind w:left="15"/>
              <w:rPr>
                <w:rFonts w:eastAsia="仿宋"/>
                <w:b/>
                <w:bCs/>
                <w:spacing w:val="35"/>
                <w:kern w:val="0"/>
                <w:sz w:val="28"/>
                <w:szCs w:val="28"/>
              </w:rPr>
            </w:pPr>
          </w:p>
          <w:p w14:paraId="6710930E">
            <w:pPr>
              <w:spacing w:before="215" w:line="400" w:lineRule="exact"/>
              <w:ind w:left="15"/>
              <w:rPr>
                <w:rFonts w:eastAsia="仿宋"/>
                <w:b/>
                <w:bCs/>
                <w:spacing w:val="35"/>
                <w:kern w:val="0"/>
                <w:sz w:val="28"/>
                <w:szCs w:val="28"/>
              </w:rPr>
            </w:pPr>
          </w:p>
          <w:p w14:paraId="27689F86">
            <w:pPr>
              <w:spacing w:before="215" w:line="400" w:lineRule="exact"/>
              <w:ind w:left="15"/>
              <w:rPr>
                <w:rFonts w:eastAsia="仿宋"/>
                <w:b/>
                <w:bCs/>
                <w:spacing w:val="35"/>
                <w:kern w:val="0"/>
                <w:sz w:val="28"/>
                <w:szCs w:val="28"/>
              </w:rPr>
            </w:pPr>
          </w:p>
          <w:p w14:paraId="00EDC997">
            <w:pPr>
              <w:spacing w:before="215" w:line="400" w:lineRule="exact"/>
              <w:ind w:left="15"/>
              <w:rPr>
                <w:rFonts w:eastAsia="仿宋"/>
                <w:b/>
                <w:bCs/>
                <w:spacing w:val="35"/>
                <w:kern w:val="0"/>
                <w:sz w:val="28"/>
                <w:szCs w:val="28"/>
              </w:rPr>
            </w:pPr>
          </w:p>
          <w:p w14:paraId="2B34F335">
            <w:pPr>
              <w:spacing w:before="215" w:line="400" w:lineRule="exact"/>
              <w:ind w:left="15"/>
              <w:rPr>
                <w:rFonts w:eastAsia="仿宋"/>
                <w:b/>
                <w:bCs/>
                <w:spacing w:val="35"/>
                <w:kern w:val="0"/>
                <w:sz w:val="28"/>
                <w:szCs w:val="28"/>
              </w:rPr>
            </w:pPr>
          </w:p>
          <w:p w14:paraId="2F359A47">
            <w:pPr>
              <w:spacing w:before="215" w:line="400" w:lineRule="exact"/>
              <w:ind w:left="15"/>
              <w:rPr>
                <w:rFonts w:eastAsia="仿宋"/>
                <w:b/>
                <w:bCs/>
                <w:spacing w:val="35"/>
                <w:kern w:val="0"/>
                <w:sz w:val="28"/>
                <w:szCs w:val="28"/>
              </w:rPr>
            </w:pPr>
          </w:p>
          <w:p w14:paraId="64F46E2C">
            <w:pPr>
              <w:spacing w:before="215" w:line="400" w:lineRule="exact"/>
              <w:ind w:left="15"/>
              <w:rPr>
                <w:rFonts w:eastAsia="仿宋"/>
                <w:b/>
                <w:bCs/>
                <w:spacing w:val="35"/>
                <w:kern w:val="0"/>
                <w:sz w:val="28"/>
                <w:szCs w:val="28"/>
              </w:rPr>
            </w:pPr>
          </w:p>
          <w:p w14:paraId="2B72F197">
            <w:pPr>
              <w:spacing w:before="215" w:line="400" w:lineRule="exact"/>
              <w:ind w:left="15"/>
              <w:rPr>
                <w:rFonts w:eastAsia="仿宋"/>
                <w:kern w:val="0"/>
                <w:sz w:val="28"/>
                <w:szCs w:val="28"/>
              </w:rPr>
            </w:pPr>
            <w:r>
              <w:rPr>
                <w:rFonts w:eastAsia="仿宋"/>
                <w:b/>
                <w:bCs/>
                <w:spacing w:val="35"/>
                <w:kern w:val="0"/>
                <w:sz w:val="28"/>
                <w:szCs w:val="28"/>
              </w:rPr>
              <w:t>理由</w:t>
            </w:r>
          </w:p>
        </w:tc>
        <w:tc>
          <w:tcPr>
            <w:tcW w:w="7662" w:type="dxa"/>
            <w:gridSpan w:val="2"/>
          </w:tcPr>
          <w:p w14:paraId="2D2E154C">
            <w:pPr>
              <w:spacing w:line="400" w:lineRule="exact"/>
              <w:rPr>
                <w:snapToGrid w:val="0"/>
                <w:color w:val="000000"/>
                <w:kern w:val="0"/>
                <w:sz w:val="23"/>
                <w:szCs w:val="23"/>
                <w:lang w:eastAsia="en-US"/>
              </w:rPr>
            </w:pPr>
          </w:p>
        </w:tc>
      </w:tr>
      <w:tr w14:paraId="46E3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jc w:val="center"/>
        </w:trPr>
        <w:tc>
          <w:tcPr>
            <w:tcW w:w="738" w:type="dxa"/>
            <w:textDirection w:val="tbRlV"/>
          </w:tcPr>
          <w:p w14:paraId="22BBD676">
            <w:pPr>
              <w:spacing w:before="215" w:line="400" w:lineRule="exact"/>
              <w:ind w:left="147"/>
              <w:rPr>
                <w:rFonts w:eastAsia="仿宋"/>
                <w:kern w:val="0"/>
                <w:sz w:val="28"/>
                <w:szCs w:val="28"/>
              </w:rPr>
            </w:pPr>
            <w:r>
              <w:rPr>
                <w:rFonts w:eastAsia="仿宋"/>
                <w:b/>
                <w:bCs/>
                <w:spacing w:val="9"/>
                <w:kern w:val="0"/>
                <w:sz w:val="28"/>
                <w:szCs w:val="28"/>
              </w:rPr>
              <w:t>真</w:t>
            </w:r>
            <w:r>
              <w:rPr>
                <w:rFonts w:eastAsia="仿宋"/>
                <w:spacing w:val="-32"/>
                <w:kern w:val="0"/>
                <w:sz w:val="28"/>
                <w:szCs w:val="28"/>
              </w:rPr>
              <w:t xml:space="preserve"> </w:t>
            </w:r>
            <w:r>
              <w:rPr>
                <w:rFonts w:eastAsia="仿宋"/>
                <w:b/>
                <w:bCs/>
                <w:spacing w:val="9"/>
                <w:kern w:val="0"/>
                <w:sz w:val="28"/>
                <w:szCs w:val="28"/>
              </w:rPr>
              <w:t>实</w:t>
            </w:r>
            <w:r>
              <w:rPr>
                <w:rFonts w:eastAsia="仿宋"/>
                <w:spacing w:val="-31"/>
                <w:kern w:val="0"/>
                <w:sz w:val="28"/>
                <w:szCs w:val="28"/>
              </w:rPr>
              <w:t xml:space="preserve"> </w:t>
            </w:r>
            <w:r>
              <w:rPr>
                <w:rFonts w:eastAsia="仿宋"/>
                <w:b/>
                <w:bCs/>
                <w:spacing w:val="9"/>
                <w:kern w:val="0"/>
                <w:sz w:val="28"/>
                <w:szCs w:val="28"/>
              </w:rPr>
              <w:t>性</w:t>
            </w:r>
            <w:r>
              <w:rPr>
                <w:rFonts w:eastAsia="仿宋"/>
                <w:spacing w:val="-34"/>
                <w:kern w:val="0"/>
                <w:sz w:val="28"/>
                <w:szCs w:val="28"/>
              </w:rPr>
              <w:t xml:space="preserve"> </w:t>
            </w:r>
            <w:r>
              <w:rPr>
                <w:rFonts w:eastAsia="仿宋"/>
                <w:b/>
                <w:bCs/>
                <w:spacing w:val="9"/>
                <w:kern w:val="0"/>
                <w:sz w:val="28"/>
                <w:szCs w:val="28"/>
              </w:rPr>
              <w:t>承</w:t>
            </w:r>
            <w:r>
              <w:rPr>
                <w:rFonts w:eastAsia="仿宋"/>
                <w:spacing w:val="-31"/>
                <w:kern w:val="0"/>
                <w:sz w:val="28"/>
                <w:szCs w:val="28"/>
              </w:rPr>
              <w:t xml:space="preserve"> </w:t>
            </w:r>
            <w:r>
              <w:rPr>
                <w:rFonts w:eastAsia="仿宋"/>
                <w:b/>
                <w:bCs/>
                <w:spacing w:val="9"/>
                <w:kern w:val="0"/>
                <w:sz w:val="28"/>
                <w:szCs w:val="28"/>
              </w:rPr>
              <w:t>诺</w:t>
            </w:r>
          </w:p>
        </w:tc>
        <w:tc>
          <w:tcPr>
            <w:tcW w:w="7662" w:type="dxa"/>
            <w:gridSpan w:val="2"/>
          </w:tcPr>
          <w:p w14:paraId="50B0585E">
            <w:pPr>
              <w:spacing w:before="145" w:line="400" w:lineRule="exact"/>
              <w:ind w:left="136" w:right="87" w:firstLine="562"/>
              <w:rPr>
                <w:rFonts w:eastAsia="仿宋"/>
                <w:kern w:val="0"/>
                <w:sz w:val="28"/>
                <w:szCs w:val="28"/>
              </w:rPr>
            </w:pPr>
            <w:r>
              <w:rPr>
                <w:rFonts w:eastAsia="仿宋"/>
                <w:spacing w:val="-1"/>
                <w:kern w:val="0"/>
                <w:sz w:val="28"/>
                <w:szCs w:val="28"/>
              </w:rPr>
              <w:t>本人（单位）承诺，填写的以上内容属实，如有虚假，将</w:t>
            </w:r>
            <w:r>
              <w:rPr>
                <w:rFonts w:eastAsia="仿宋"/>
                <w:spacing w:val="2"/>
                <w:kern w:val="0"/>
                <w:sz w:val="28"/>
                <w:szCs w:val="28"/>
              </w:rPr>
              <w:t xml:space="preserve"> </w:t>
            </w:r>
            <w:r>
              <w:rPr>
                <w:rFonts w:eastAsia="仿宋"/>
                <w:spacing w:val="-2"/>
                <w:kern w:val="0"/>
                <w:sz w:val="28"/>
                <w:szCs w:val="28"/>
              </w:rPr>
              <w:t>承担相应后果。</w:t>
            </w:r>
          </w:p>
          <w:p w14:paraId="4E0CA1F0">
            <w:pPr>
              <w:spacing w:line="400" w:lineRule="exact"/>
              <w:rPr>
                <w:snapToGrid w:val="0"/>
                <w:color w:val="000000"/>
                <w:kern w:val="0"/>
                <w:sz w:val="23"/>
                <w:szCs w:val="23"/>
              </w:rPr>
            </w:pPr>
          </w:p>
          <w:p w14:paraId="21E86FB0">
            <w:pPr>
              <w:spacing w:before="91" w:line="400" w:lineRule="exact"/>
              <w:ind w:left="3363" w:right="1407" w:hanging="666"/>
              <w:rPr>
                <w:rFonts w:eastAsia="仿宋"/>
                <w:spacing w:val="-72"/>
                <w:w w:val="90"/>
                <w:kern w:val="0"/>
                <w:sz w:val="28"/>
                <w:szCs w:val="28"/>
              </w:rPr>
            </w:pPr>
            <w:r>
              <w:rPr>
                <w:rFonts w:eastAsia="仿宋"/>
                <w:spacing w:val="-5"/>
                <w:kern w:val="0"/>
                <w:sz w:val="28"/>
                <w:szCs w:val="28"/>
              </w:rPr>
              <w:t>申请人或法定代表人（签章</w:t>
            </w:r>
            <w:r>
              <w:rPr>
                <w:rFonts w:eastAsia="仿宋"/>
                <w:spacing w:val="-72"/>
                <w:w w:val="90"/>
                <w:kern w:val="0"/>
                <w:sz w:val="28"/>
                <w:szCs w:val="28"/>
              </w:rPr>
              <w:t>）：</w:t>
            </w:r>
          </w:p>
          <w:p w14:paraId="355FF2DB">
            <w:pPr>
              <w:spacing w:before="91" w:line="400" w:lineRule="exact"/>
              <w:ind w:left="4531" w:leftChars="1416" w:right="1407" w:firstLine="208" w:firstLineChars="84"/>
              <w:rPr>
                <w:rFonts w:eastAsia="仿宋"/>
                <w:kern w:val="0"/>
                <w:sz w:val="28"/>
                <w:szCs w:val="28"/>
              </w:rPr>
            </w:pPr>
            <w:r>
              <w:rPr>
                <w:rFonts w:eastAsia="仿宋"/>
                <w:spacing w:val="-16"/>
                <w:kern w:val="0"/>
                <w:sz w:val="28"/>
                <w:szCs w:val="28"/>
              </w:rPr>
              <w:t>年</w:t>
            </w:r>
            <w:r>
              <w:rPr>
                <w:rFonts w:eastAsia="仿宋"/>
                <w:spacing w:val="5"/>
                <w:kern w:val="0"/>
                <w:sz w:val="28"/>
                <w:szCs w:val="28"/>
              </w:rPr>
              <w:t xml:space="preserve">     </w:t>
            </w:r>
            <w:r>
              <w:rPr>
                <w:rFonts w:eastAsia="仿宋"/>
                <w:spacing w:val="-16"/>
                <w:kern w:val="0"/>
                <w:sz w:val="28"/>
                <w:szCs w:val="28"/>
              </w:rPr>
              <w:t>月</w:t>
            </w:r>
            <w:r>
              <w:rPr>
                <w:rFonts w:eastAsia="仿宋"/>
                <w:spacing w:val="18"/>
                <w:kern w:val="0"/>
                <w:sz w:val="28"/>
                <w:szCs w:val="28"/>
              </w:rPr>
              <w:t xml:space="preserve">    </w:t>
            </w:r>
            <w:r>
              <w:rPr>
                <w:rFonts w:eastAsia="仿宋"/>
                <w:spacing w:val="-16"/>
                <w:kern w:val="0"/>
                <w:sz w:val="28"/>
                <w:szCs w:val="28"/>
              </w:rPr>
              <w:t>日</w:t>
            </w:r>
          </w:p>
        </w:tc>
      </w:tr>
    </w:tbl>
    <w:p w14:paraId="11C0C6C5">
      <w:pPr>
        <w:spacing w:line="320" w:lineRule="exact"/>
        <w:ind w:firstLine="420"/>
        <w:rPr>
          <w:rFonts w:eastAsia="宋体"/>
          <w:kern w:val="0"/>
          <w:sz w:val="28"/>
          <w:szCs w:val="28"/>
        </w:rPr>
      </w:pPr>
    </w:p>
    <w:p w14:paraId="01DAEB83">
      <w:pPr>
        <w:spacing w:line="320" w:lineRule="exact"/>
        <w:ind w:firstLine="420"/>
        <w:rPr>
          <w:rFonts w:eastAsia="宋体"/>
          <w:kern w:val="0"/>
          <w:sz w:val="28"/>
          <w:szCs w:val="28"/>
        </w:rPr>
      </w:pPr>
    </w:p>
    <w:p w14:paraId="6F1444F5">
      <w:pPr>
        <w:spacing w:line="320" w:lineRule="exact"/>
        <w:ind w:firstLine="420"/>
        <w:rPr>
          <w:rFonts w:eastAsia="宋体"/>
          <w:kern w:val="0"/>
          <w:sz w:val="28"/>
          <w:szCs w:val="28"/>
        </w:rPr>
      </w:pPr>
    </w:p>
    <w:p w14:paraId="2D903D7E">
      <w:pPr>
        <w:spacing w:line="320" w:lineRule="exact"/>
        <w:ind w:firstLine="420"/>
        <w:rPr>
          <w:rFonts w:eastAsia="宋体"/>
          <w:kern w:val="0"/>
          <w:sz w:val="28"/>
          <w:szCs w:val="28"/>
        </w:rPr>
      </w:pPr>
    </w:p>
    <w:p w14:paraId="177F1E05">
      <w:pPr>
        <w:spacing w:line="320" w:lineRule="exact"/>
        <w:ind w:firstLine="420"/>
        <w:rPr>
          <w:rFonts w:eastAsia="宋体"/>
          <w:kern w:val="0"/>
          <w:sz w:val="28"/>
          <w:szCs w:val="28"/>
        </w:rPr>
      </w:pPr>
    </w:p>
    <w:tbl>
      <w:tblPr>
        <w:tblStyle w:val="4"/>
        <w:tblpPr w:leftFromText="180" w:rightFromText="180" w:vertAnchor="text" w:horzAnchor="page" w:tblpX="1814" w:tblpY="963"/>
        <w:tblOverlap w:val="never"/>
        <w:tblW w:w="84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436"/>
        <w:gridCol w:w="2922"/>
        <w:gridCol w:w="1623"/>
        <w:gridCol w:w="1681"/>
      </w:tblGrid>
      <w:tr w14:paraId="290A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400" w:type="dxa"/>
            <w:gridSpan w:val="5"/>
            <w:tcBorders>
              <w:top w:val="nil"/>
              <w:left w:val="nil"/>
              <w:bottom w:val="single" w:color="auto" w:sz="4" w:space="0"/>
              <w:right w:val="nil"/>
            </w:tcBorders>
          </w:tcPr>
          <w:p w14:paraId="7EFBF374">
            <w:pPr>
              <w:spacing w:before="71" w:line="400" w:lineRule="exact"/>
              <w:jc w:val="center"/>
              <w:rPr>
                <w:rFonts w:eastAsia="仿宋"/>
                <w:b/>
                <w:bCs/>
                <w:spacing w:val="-16"/>
                <w:kern w:val="0"/>
                <w:sz w:val="28"/>
                <w:szCs w:val="28"/>
              </w:rPr>
            </w:pPr>
            <w:r>
              <w:rPr>
                <w:rFonts w:eastAsia="方正小标宋_GBK"/>
                <w:bCs/>
                <w:kern w:val="0"/>
                <w:szCs w:val="36"/>
              </w:rPr>
              <w:t>信用评级</w:t>
            </w:r>
            <w:r>
              <w:rPr>
                <w:rFonts w:hint="eastAsia" w:eastAsia="方正小标宋_GBK"/>
                <w:bCs/>
                <w:kern w:val="0"/>
                <w:szCs w:val="36"/>
                <w:lang w:eastAsia="zh-CN"/>
              </w:rPr>
              <w:t>（</w:t>
            </w:r>
            <w:r>
              <w:rPr>
                <w:rFonts w:eastAsia="方正小标宋_GBK"/>
                <w:bCs/>
                <w:kern w:val="0"/>
                <w:szCs w:val="36"/>
              </w:rPr>
              <w:t>单位</w:t>
            </w:r>
            <w:r>
              <w:rPr>
                <w:rFonts w:hint="eastAsia" w:eastAsia="方正小标宋_GBK"/>
                <w:bCs/>
                <w:kern w:val="0"/>
                <w:szCs w:val="36"/>
                <w:lang w:eastAsia="zh-CN"/>
              </w:rPr>
              <w:t>）</w:t>
            </w:r>
            <w:r>
              <w:rPr>
                <w:rFonts w:eastAsia="方正小标宋_GBK"/>
                <w:bCs/>
                <w:kern w:val="0"/>
                <w:szCs w:val="36"/>
              </w:rPr>
              <w:t>信用等级提升申请表</w:t>
            </w:r>
          </w:p>
        </w:tc>
      </w:tr>
      <w:tr w14:paraId="4F2AB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400" w:type="dxa"/>
            <w:gridSpan w:val="5"/>
            <w:tcBorders>
              <w:top w:val="single" w:color="auto" w:sz="4" w:space="0"/>
              <w:left w:val="single" w:color="auto" w:sz="4" w:space="0"/>
              <w:bottom w:val="single" w:color="auto" w:sz="4" w:space="0"/>
              <w:right w:val="single" w:color="auto" w:sz="4" w:space="0"/>
            </w:tcBorders>
          </w:tcPr>
          <w:p w14:paraId="4EABBEA6">
            <w:pPr>
              <w:spacing w:before="71" w:line="400" w:lineRule="exact"/>
              <w:ind w:left="3637"/>
              <w:jc w:val="both"/>
              <w:rPr>
                <w:rFonts w:eastAsia="仿宋"/>
                <w:kern w:val="0"/>
                <w:sz w:val="28"/>
                <w:szCs w:val="28"/>
              </w:rPr>
            </w:pPr>
            <w:r>
              <w:rPr>
                <w:rFonts w:eastAsia="仿宋"/>
                <w:b/>
                <w:bCs/>
                <w:spacing w:val="-16"/>
                <w:kern w:val="0"/>
                <w:sz w:val="28"/>
                <w:szCs w:val="28"/>
              </w:rPr>
              <w:t>申请人信息</w:t>
            </w:r>
          </w:p>
        </w:tc>
      </w:tr>
      <w:tr w14:paraId="634BE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2174" w:type="dxa"/>
            <w:gridSpan w:val="2"/>
            <w:tcBorders>
              <w:top w:val="single" w:color="auto" w:sz="4" w:space="0"/>
            </w:tcBorders>
          </w:tcPr>
          <w:p w14:paraId="7971283F">
            <w:pPr>
              <w:spacing w:before="70" w:line="400" w:lineRule="exact"/>
              <w:jc w:val="center"/>
              <w:rPr>
                <w:rFonts w:hint="eastAsia" w:eastAsia="仿宋"/>
                <w:kern w:val="0"/>
                <w:sz w:val="28"/>
                <w:szCs w:val="28"/>
                <w:lang w:val="en-US" w:eastAsia="zh-CN"/>
              </w:rPr>
            </w:pPr>
            <w:r>
              <w:rPr>
                <w:rFonts w:eastAsia="仿宋"/>
                <w:spacing w:val="-6"/>
                <w:kern w:val="0"/>
                <w:sz w:val="28"/>
                <w:szCs w:val="28"/>
              </w:rPr>
              <w:t>单位</w:t>
            </w:r>
            <w:r>
              <w:rPr>
                <w:rFonts w:hint="eastAsia" w:eastAsia="仿宋"/>
                <w:spacing w:val="-6"/>
                <w:kern w:val="0"/>
                <w:sz w:val="28"/>
                <w:szCs w:val="28"/>
                <w:lang w:val="en-US" w:eastAsia="zh-CN"/>
              </w:rPr>
              <w:t>名称</w:t>
            </w:r>
          </w:p>
        </w:tc>
        <w:tc>
          <w:tcPr>
            <w:tcW w:w="2922" w:type="dxa"/>
            <w:tcBorders>
              <w:top w:val="single" w:color="auto" w:sz="4" w:space="0"/>
            </w:tcBorders>
          </w:tcPr>
          <w:p w14:paraId="6231031D">
            <w:pPr>
              <w:spacing w:line="400" w:lineRule="exact"/>
              <w:jc w:val="center"/>
              <w:rPr>
                <w:snapToGrid w:val="0"/>
                <w:color w:val="000000"/>
                <w:kern w:val="0"/>
                <w:sz w:val="23"/>
                <w:szCs w:val="23"/>
                <w:lang w:eastAsia="en-US"/>
              </w:rPr>
            </w:pPr>
          </w:p>
        </w:tc>
        <w:tc>
          <w:tcPr>
            <w:tcW w:w="1623" w:type="dxa"/>
            <w:tcBorders>
              <w:top w:val="single" w:color="auto" w:sz="4" w:space="0"/>
            </w:tcBorders>
          </w:tcPr>
          <w:p w14:paraId="70F38CF9">
            <w:pPr>
              <w:spacing w:before="70" w:line="400" w:lineRule="exact"/>
              <w:ind w:left="191"/>
              <w:jc w:val="both"/>
              <w:rPr>
                <w:rFonts w:eastAsia="仿宋"/>
                <w:kern w:val="0"/>
                <w:sz w:val="28"/>
                <w:szCs w:val="28"/>
              </w:rPr>
            </w:pPr>
            <w:r>
              <w:rPr>
                <w:rFonts w:eastAsia="仿宋"/>
                <w:spacing w:val="-5"/>
                <w:kern w:val="0"/>
                <w:sz w:val="28"/>
                <w:szCs w:val="28"/>
              </w:rPr>
              <w:t>法定代表人</w:t>
            </w:r>
          </w:p>
        </w:tc>
        <w:tc>
          <w:tcPr>
            <w:tcW w:w="1681" w:type="dxa"/>
            <w:tcBorders>
              <w:top w:val="single" w:color="auto" w:sz="4" w:space="0"/>
            </w:tcBorders>
          </w:tcPr>
          <w:p w14:paraId="2DE6A977">
            <w:pPr>
              <w:spacing w:line="400" w:lineRule="exact"/>
              <w:jc w:val="center"/>
              <w:rPr>
                <w:rFonts w:eastAsia="宋体"/>
                <w:snapToGrid w:val="0"/>
                <w:color w:val="000000"/>
                <w:kern w:val="0"/>
                <w:sz w:val="23"/>
                <w:szCs w:val="23"/>
              </w:rPr>
            </w:pPr>
          </w:p>
        </w:tc>
      </w:tr>
      <w:tr w14:paraId="4EF5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74" w:type="dxa"/>
            <w:gridSpan w:val="2"/>
          </w:tcPr>
          <w:p w14:paraId="509AA8E2">
            <w:pPr>
              <w:spacing w:before="50" w:line="400" w:lineRule="exact"/>
              <w:jc w:val="center"/>
              <w:rPr>
                <w:rFonts w:hint="default" w:eastAsia="仿宋"/>
                <w:kern w:val="0"/>
                <w:sz w:val="28"/>
                <w:szCs w:val="28"/>
                <w:lang w:val="en-US" w:eastAsia="zh-CN"/>
              </w:rPr>
            </w:pPr>
            <w:r>
              <w:rPr>
                <w:rFonts w:hint="eastAsia" w:eastAsia="仿宋"/>
                <w:spacing w:val="-7"/>
                <w:kern w:val="0"/>
                <w:sz w:val="28"/>
                <w:szCs w:val="28"/>
                <w:lang w:val="en-US" w:eastAsia="zh-CN"/>
              </w:rPr>
              <w:t>单位地址</w:t>
            </w:r>
          </w:p>
        </w:tc>
        <w:tc>
          <w:tcPr>
            <w:tcW w:w="6226" w:type="dxa"/>
            <w:gridSpan w:val="3"/>
          </w:tcPr>
          <w:p w14:paraId="6A8BB0FD">
            <w:pPr>
              <w:spacing w:line="400" w:lineRule="exact"/>
              <w:jc w:val="center"/>
              <w:rPr>
                <w:snapToGrid w:val="0"/>
                <w:color w:val="000000"/>
                <w:kern w:val="0"/>
                <w:sz w:val="23"/>
                <w:szCs w:val="23"/>
                <w:lang w:eastAsia="en-US"/>
              </w:rPr>
            </w:pPr>
          </w:p>
        </w:tc>
      </w:tr>
      <w:tr w14:paraId="17B82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2174" w:type="dxa"/>
            <w:gridSpan w:val="2"/>
          </w:tcPr>
          <w:p w14:paraId="63013053">
            <w:pPr>
              <w:spacing w:before="49" w:line="400" w:lineRule="exact"/>
              <w:jc w:val="center"/>
              <w:rPr>
                <w:rFonts w:eastAsia="仿宋"/>
                <w:kern w:val="0"/>
                <w:sz w:val="28"/>
                <w:szCs w:val="28"/>
              </w:rPr>
            </w:pPr>
            <w:r>
              <w:rPr>
                <w:rFonts w:eastAsia="仿宋"/>
                <w:spacing w:val="-8"/>
                <w:kern w:val="0"/>
                <w:sz w:val="28"/>
                <w:szCs w:val="28"/>
              </w:rPr>
              <w:t>统一社会信用代码或营业执照号</w:t>
            </w:r>
          </w:p>
        </w:tc>
        <w:tc>
          <w:tcPr>
            <w:tcW w:w="6226" w:type="dxa"/>
            <w:gridSpan w:val="3"/>
          </w:tcPr>
          <w:p w14:paraId="5774C126">
            <w:pPr>
              <w:spacing w:line="400" w:lineRule="exact"/>
              <w:jc w:val="center"/>
              <w:rPr>
                <w:snapToGrid w:val="0"/>
                <w:color w:val="000000"/>
                <w:kern w:val="0"/>
                <w:sz w:val="23"/>
                <w:szCs w:val="23"/>
              </w:rPr>
            </w:pPr>
          </w:p>
        </w:tc>
      </w:tr>
      <w:tr w14:paraId="5C447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2174" w:type="dxa"/>
            <w:gridSpan w:val="2"/>
          </w:tcPr>
          <w:p w14:paraId="638B89CB">
            <w:pPr>
              <w:spacing w:before="70" w:line="400" w:lineRule="exact"/>
              <w:jc w:val="center"/>
              <w:rPr>
                <w:rFonts w:eastAsia="仿宋"/>
                <w:kern w:val="0"/>
                <w:sz w:val="28"/>
                <w:szCs w:val="28"/>
              </w:rPr>
            </w:pPr>
            <w:r>
              <w:rPr>
                <w:rFonts w:hint="eastAsia" w:eastAsia="仿宋"/>
                <w:spacing w:val="-4"/>
                <w:kern w:val="0"/>
                <w:sz w:val="28"/>
                <w:szCs w:val="28"/>
                <w:lang w:val="en-US" w:eastAsia="zh-CN"/>
              </w:rPr>
              <w:t>单位</w:t>
            </w:r>
            <w:r>
              <w:rPr>
                <w:rFonts w:eastAsia="仿宋"/>
                <w:spacing w:val="-4"/>
                <w:kern w:val="0"/>
                <w:sz w:val="28"/>
                <w:szCs w:val="28"/>
              </w:rPr>
              <w:t>联系人</w:t>
            </w:r>
          </w:p>
        </w:tc>
        <w:tc>
          <w:tcPr>
            <w:tcW w:w="2922" w:type="dxa"/>
          </w:tcPr>
          <w:p w14:paraId="72202209">
            <w:pPr>
              <w:spacing w:line="400" w:lineRule="exact"/>
              <w:jc w:val="center"/>
              <w:rPr>
                <w:snapToGrid w:val="0"/>
                <w:color w:val="000000"/>
                <w:kern w:val="0"/>
                <w:sz w:val="23"/>
                <w:szCs w:val="23"/>
                <w:lang w:eastAsia="en-US"/>
              </w:rPr>
            </w:pPr>
          </w:p>
        </w:tc>
        <w:tc>
          <w:tcPr>
            <w:tcW w:w="1623" w:type="dxa"/>
          </w:tcPr>
          <w:p w14:paraId="562440C1">
            <w:pPr>
              <w:spacing w:before="70" w:line="400" w:lineRule="exact"/>
              <w:ind w:left="321"/>
              <w:jc w:val="both"/>
              <w:rPr>
                <w:rFonts w:eastAsia="仿宋"/>
                <w:kern w:val="0"/>
                <w:sz w:val="28"/>
                <w:szCs w:val="28"/>
              </w:rPr>
            </w:pPr>
            <w:r>
              <w:rPr>
                <w:rFonts w:eastAsia="仿宋"/>
                <w:spacing w:val="-3"/>
                <w:kern w:val="0"/>
                <w:sz w:val="28"/>
                <w:szCs w:val="28"/>
              </w:rPr>
              <w:t>联系电话</w:t>
            </w:r>
          </w:p>
        </w:tc>
        <w:tc>
          <w:tcPr>
            <w:tcW w:w="1681" w:type="dxa"/>
          </w:tcPr>
          <w:p w14:paraId="33EF8BD7">
            <w:pPr>
              <w:spacing w:line="400" w:lineRule="exact"/>
              <w:jc w:val="center"/>
              <w:rPr>
                <w:snapToGrid w:val="0"/>
                <w:color w:val="000000"/>
                <w:kern w:val="0"/>
                <w:sz w:val="23"/>
                <w:szCs w:val="23"/>
                <w:lang w:eastAsia="en-US"/>
              </w:rPr>
            </w:pPr>
          </w:p>
        </w:tc>
      </w:tr>
      <w:tr w14:paraId="70C29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2" w:hRule="atLeast"/>
          <w:jc w:val="center"/>
        </w:trPr>
        <w:tc>
          <w:tcPr>
            <w:tcW w:w="738" w:type="dxa"/>
            <w:textDirection w:val="tbRlV"/>
          </w:tcPr>
          <w:p w14:paraId="54607BB8">
            <w:pPr>
              <w:spacing w:before="215" w:line="400" w:lineRule="exact"/>
              <w:ind w:left="15"/>
              <w:rPr>
                <w:rFonts w:eastAsia="仿宋"/>
                <w:b/>
                <w:bCs/>
                <w:spacing w:val="35"/>
                <w:kern w:val="0"/>
                <w:sz w:val="28"/>
                <w:szCs w:val="28"/>
              </w:rPr>
            </w:pPr>
            <w:r>
              <w:rPr>
                <w:rFonts w:eastAsia="仿宋"/>
                <w:b/>
                <w:bCs/>
                <w:spacing w:val="35"/>
                <w:kern w:val="0"/>
                <w:sz w:val="28"/>
                <w:szCs w:val="28"/>
              </w:rPr>
              <w:t>申请信用等级提升的事实和理由</w:t>
            </w:r>
          </w:p>
          <w:p w14:paraId="2681FA90">
            <w:pPr>
              <w:spacing w:before="215" w:line="400" w:lineRule="exact"/>
              <w:ind w:left="15"/>
              <w:rPr>
                <w:rFonts w:eastAsia="仿宋"/>
                <w:b/>
                <w:bCs/>
                <w:spacing w:val="35"/>
                <w:kern w:val="0"/>
                <w:sz w:val="28"/>
                <w:szCs w:val="28"/>
              </w:rPr>
            </w:pPr>
          </w:p>
          <w:p w14:paraId="4214647B">
            <w:pPr>
              <w:spacing w:before="215" w:line="400" w:lineRule="exact"/>
              <w:ind w:left="15"/>
              <w:rPr>
                <w:rFonts w:eastAsia="仿宋"/>
                <w:b/>
                <w:bCs/>
                <w:spacing w:val="35"/>
                <w:kern w:val="0"/>
                <w:sz w:val="28"/>
                <w:szCs w:val="28"/>
              </w:rPr>
            </w:pPr>
          </w:p>
          <w:p w14:paraId="339414E0">
            <w:pPr>
              <w:spacing w:before="215" w:line="400" w:lineRule="exact"/>
              <w:ind w:left="15"/>
              <w:rPr>
                <w:rFonts w:eastAsia="仿宋"/>
                <w:b/>
                <w:bCs/>
                <w:spacing w:val="35"/>
                <w:kern w:val="0"/>
                <w:sz w:val="28"/>
                <w:szCs w:val="28"/>
              </w:rPr>
            </w:pPr>
          </w:p>
          <w:p w14:paraId="0DF55441">
            <w:pPr>
              <w:spacing w:before="215" w:line="400" w:lineRule="exact"/>
              <w:ind w:left="15"/>
              <w:rPr>
                <w:rFonts w:eastAsia="仿宋"/>
                <w:b/>
                <w:bCs/>
                <w:spacing w:val="35"/>
                <w:kern w:val="0"/>
                <w:sz w:val="28"/>
                <w:szCs w:val="28"/>
              </w:rPr>
            </w:pPr>
          </w:p>
          <w:p w14:paraId="00ED9E2E">
            <w:pPr>
              <w:spacing w:before="215" w:line="400" w:lineRule="exact"/>
              <w:ind w:left="15"/>
              <w:rPr>
                <w:rFonts w:eastAsia="仿宋"/>
                <w:b/>
                <w:bCs/>
                <w:spacing w:val="35"/>
                <w:kern w:val="0"/>
                <w:sz w:val="28"/>
                <w:szCs w:val="28"/>
              </w:rPr>
            </w:pPr>
          </w:p>
          <w:p w14:paraId="3D7497B0">
            <w:pPr>
              <w:spacing w:before="215" w:line="400" w:lineRule="exact"/>
              <w:ind w:left="15"/>
              <w:rPr>
                <w:rFonts w:eastAsia="仿宋"/>
                <w:b/>
                <w:bCs/>
                <w:spacing w:val="35"/>
                <w:kern w:val="0"/>
                <w:sz w:val="28"/>
                <w:szCs w:val="28"/>
              </w:rPr>
            </w:pPr>
          </w:p>
          <w:p w14:paraId="1E9FC652">
            <w:pPr>
              <w:spacing w:before="215" w:line="400" w:lineRule="exact"/>
              <w:ind w:left="15"/>
              <w:rPr>
                <w:rFonts w:eastAsia="仿宋"/>
                <w:b/>
                <w:bCs/>
                <w:spacing w:val="35"/>
                <w:kern w:val="0"/>
                <w:sz w:val="28"/>
                <w:szCs w:val="28"/>
              </w:rPr>
            </w:pPr>
          </w:p>
          <w:p w14:paraId="3BE78131">
            <w:pPr>
              <w:spacing w:before="215" w:line="400" w:lineRule="exact"/>
              <w:ind w:left="15"/>
              <w:rPr>
                <w:rFonts w:eastAsia="仿宋"/>
                <w:b/>
                <w:bCs/>
                <w:spacing w:val="35"/>
                <w:kern w:val="0"/>
                <w:sz w:val="28"/>
                <w:szCs w:val="28"/>
              </w:rPr>
            </w:pPr>
          </w:p>
          <w:p w14:paraId="2D73E501">
            <w:pPr>
              <w:spacing w:before="215" w:line="400" w:lineRule="exact"/>
              <w:ind w:left="15"/>
              <w:rPr>
                <w:rFonts w:eastAsia="仿宋"/>
                <w:b/>
                <w:bCs/>
                <w:spacing w:val="35"/>
                <w:kern w:val="0"/>
                <w:sz w:val="28"/>
                <w:szCs w:val="28"/>
              </w:rPr>
            </w:pPr>
          </w:p>
          <w:p w14:paraId="259282DD">
            <w:pPr>
              <w:spacing w:before="215" w:line="400" w:lineRule="exact"/>
              <w:ind w:left="15"/>
              <w:rPr>
                <w:rFonts w:eastAsia="仿宋"/>
                <w:kern w:val="0"/>
                <w:sz w:val="28"/>
                <w:szCs w:val="28"/>
              </w:rPr>
            </w:pPr>
            <w:r>
              <w:rPr>
                <w:rFonts w:eastAsia="仿宋"/>
                <w:b/>
                <w:bCs/>
                <w:spacing w:val="35"/>
                <w:kern w:val="0"/>
                <w:sz w:val="28"/>
                <w:szCs w:val="28"/>
              </w:rPr>
              <w:t>理由</w:t>
            </w:r>
          </w:p>
        </w:tc>
        <w:tc>
          <w:tcPr>
            <w:tcW w:w="7662" w:type="dxa"/>
            <w:gridSpan w:val="4"/>
          </w:tcPr>
          <w:p w14:paraId="621C84CF">
            <w:pPr>
              <w:spacing w:line="400" w:lineRule="exact"/>
              <w:rPr>
                <w:snapToGrid w:val="0"/>
                <w:color w:val="000000"/>
                <w:kern w:val="0"/>
                <w:sz w:val="23"/>
                <w:szCs w:val="23"/>
                <w:lang w:eastAsia="en-US"/>
              </w:rPr>
            </w:pPr>
          </w:p>
        </w:tc>
      </w:tr>
      <w:tr w14:paraId="363FA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jc w:val="center"/>
        </w:trPr>
        <w:tc>
          <w:tcPr>
            <w:tcW w:w="738" w:type="dxa"/>
            <w:textDirection w:val="tbRlV"/>
          </w:tcPr>
          <w:p w14:paraId="64CB46E9">
            <w:pPr>
              <w:spacing w:before="215" w:line="400" w:lineRule="exact"/>
              <w:ind w:left="147"/>
              <w:rPr>
                <w:rFonts w:eastAsia="仿宋"/>
                <w:kern w:val="0"/>
                <w:sz w:val="28"/>
                <w:szCs w:val="28"/>
              </w:rPr>
            </w:pPr>
            <w:r>
              <w:rPr>
                <w:rFonts w:eastAsia="仿宋"/>
                <w:b/>
                <w:bCs/>
                <w:spacing w:val="9"/>
                <w:kern w:val="0"/>
                <w:sz w:val="28"/>
                <w:szCs w:val="28"/>
              </w:rPr>
              <w:t>真</w:t>
            </w:r>
            <w:r>
              <w:rPr>
                <w:rFonts w:eastAsia="仿宋"/>
                <w:spacing w:val="-32"/>
                <w:kern w:val="0"/>
                <w:sz w:val="28"/>
                <w:szCs w:val="28"/>
              </w:rPr>
              <w:t xml:space="preserve"> </w:t>
            </w:r>
            <w:r>
              <w:rPr>
                <w:rFonts w:eastAsia="仿宋"/>
                <w:b/>
                <w:bCs/>
                <w:spacing w:val="9"/>
                <w:kern w:val="0"/>
                <w:sz w:val="28"/>
                <w:szCs w:val="28"/>
              </w:rPr>
              <w:t>实</w:t>
            </w:r>
            <w:r>
              <w:rPr>
                <w:rFonts w:eastAsia="仿宋"/>
                <w:spacing w:val="-31"/>
                <w:kern w:val="0"/>
                <w:sz w:val="28"/>
                <w:szCs w:val="28"/>
              </w:rPr>
              <w:t xml:space="preserve"> </w:t>
            </w:r>
            <w:r>
              <w:rPr>
                <w:rFonts w:eastAsia="仿宋"/>
                <w:b/>
                <w:bCs/>
                <w:spacing w:val="9"/>
                <w:kern w:val="0"/>
                <w:sz w:val="28"/>
                <w:szCs w:val="28"/>
              </w:rPr>
              <w:t>性</w:t>
            </w:r>
            <w:r>
              <w:rPr>
                <w:rFonts w:eastAsia="仿宋"/>
                <w:spacing w:val="-34"/>
                <w:kern w:val="0"/>
                <w:sz w:val="28"/>
                <w:szCs w:val="28"/>
              </w:rPr>
              <w:t xml:space="preserve"> </w:t>
            </w:r>
            <w:r>
              <w:rPr>
                <w:rFonts w:eastAsia="仿宋"/>
                <w:b/>
                <w:bCs/>
                <w:spacing w:val="9"/>
                <w:kern w:val="0"/>
                <w:sz w:val="28"/>
                <w:szCs w:val="28"/>
              </w:rPr>
              <w:t>承</w:t>
            </w:r>
            <w:r>
              <w:rPr>
                <w:rFonts w:eastAsia="仿宋"/>
                <w:spacing w:val="-31"/>
                <w:kern w:val="0"/>
                <w:sz w:val="28"/>
                <w:szCs w:val="28"/>
              </w:rPr>
              <w:t xml:space="preserve"> </w:t>
            </w:r>
            <w:r>
              <w:rPr>
                <w:rFonts w:eastAsia="仿宋"/>
                <w:b/>
                <w:bCs/>
                <w:spacing w:val="9"/>
                <w:kern w:val="0"/>
                <w:sz w:val="28"/>
                <w:szCs w:val="28"/>
              </w:rPr>
              <w:t>诺</w:t>
            </w:r>
          </w:p>
        </w:tc>
        <w:tc>
          <w:tcPr>
            <w:tcW w:w="7662" w:type="dxa"/>
            <w:gridSpan w:val="4"/>
          </w:tcPr>
          <w:p w14:paraId="1519EABA">
            <w:pPr>
              <w:spacing w:before="145" w:line="400" w:lineRule="exact"/>
              <w:ind w:left="136" w:right="87" w:firstLine="562"/>
              <w:rPr>
                <w:rFonts w:eastAsia="仿宋"/>
                <w:kern w:val="0"/>
                <w:sz w:val="28"/>
                <w:szCs w:val="28"/>
              </w:rPr>
            </w:pPr>
            <w:r>
              <w:rPr>
                <w:rFonts w:eastAsia="仿宋"/>
                <w:spacing w:val="-1"/>
                <w:kern w:val="0"/>
                <w:sz w:val="28"/>
                <w:szCs w:val="28"/>
              </w:rPr>
              <w:t>本人（单位）承诺，填写的以上内容属实，如有虚假，将</w:t>
            </w:r>
            <w:r>
              <w:rPr>
                <w:rFonts w:eastAsia="仿宋"/>
                <w:spacing w:val="2"/>
                <w:kern w:val="0"/>
                <w:sz w:val="28"/>
                <w:szCs w:val="28"/>
              </w:rPr>
              <w:t xml:space="preserve"> </w:t>
            </w:r>
            <w:r>
              <w:rPr>
                <w:rFonts w:eastAsia="仿宋"/>
                <w:spacing w:val="-2"/>
                <w:kern w:val="0"/>
                <w:sz w:val="28"/>
                <w:szCs w:val="28"/>
              </w:rPr>
              <w:t>承担相应后果。</w:t>
            </w:r>
          </w:p>
          <w:p w14:paraId="52B589D3">
            <w:pPr>
              <w:spacing w:line="400" w:lineRule="exact"/>
              <w:rPr>
                <w:snapToGrid w:val="0"/>
                <w:color w:val="000000"/>
                <w:kern w:val="0"/>
                <w:sz w:val="23"/>
                <w:szCs w:val="23"/>
              </w:rPr>
            </w:pPr>
          </w:p>
          <w:p w14:paraId="7746373F">
            <w:pPr>
              <w:spacing w:line="400" w:lineRule="exact"/>
              <w:rPr>
                <w:snapToGrid w:val="0"/>
                <w:color w:val="000000"/>
                <w:kern w:val="0"/>
                <w:sz w:val="23"/>
                <w:szCs w:val="23"/>
              </w:rPr>
            </w:pPr>
          </w:p>
          <w:p w14:paraId="5C6845D0">
            <w:pPr>
              <w:spacing w:before="91" w:line="400" w:lineRule="exact"/>
              <w:ind w:left="3363" w:right="1407" w:hanging="666"/>
              <w:rPr>
                <w:rFonts w:eastAsia="仿宋"/>
                <w:spacing w:val="-72"/>
                <w:w w:val="90"/>
                <w:kern w:val="0"/>
                <w:sz w:val="28"/>
                <w:szCs w:val="28"/>
              </w:rPr>
            </w:pPr>
            <w:r>
              <w:rPr>
                <w:rFonts w:eastAsia="仿宋"/>
                <w:spacing w:val="-5"/>
                <w:kern w:val="0"/>
                <w:sz w:val="28"/>
                <w:szCs w:val="28"/>
              </w:rPr>
              <w:t>申请人或法定代表人（签章</w:t>
            </w:r>
            <w:r>
              <w:rPr>
                <w:rFonts w:eastAsia="仿宋"/>
                <w:spacing w:val="-72"/>
                <w:w w:val="90"/>
                <w:kern w:val="0"/>
                <w:sz w:val="28"/>
                <w:szCs w:val="28"/>
              </w:rPr>
              <w:t>）：</w:t>
            </w:r>
          </w:p>
          <w:p w14:paraId="6C8D87EB">
            <w:pPr>
              <w:spacing w:before="91" w:line="400" w:lineRule="exact"/>
              <w:ind w:left="4531" w:leftChars="1416" w:right="1407" w:firstLine="208" w:firstLineChars="84"/>
              <w:rPr>
                <w:rFonts w:eastAsia="仿宋"/>
                <w:kern w:val="0"/>
                <w:sz w:val="28"/>
                <w:szCs w:val="28"/>
              </w:rPr>
            </w:pPr>
            <w:r>
              <w:rPr>
                <w:rFonts w:eastAsia="仿宋"/>
                <w:spacing w:val="-16"/>
                <w:kern w:val="0"/>
                <w:sz w:val="28"/>
                <w:szCs w:val="28"/>
              </w:rPr>
              <w:t>年</w:t>
            </w:r>
            <w:r>
              <w:rPr>
                <w:rFonts w:eastAsia="仿宋"/>
                <w:spacing w:val="5"/>
                <w:kern w:val="0"/>
                <w:sz w:val="28"/>
                <w:szCs w:val="28"/>
              </w:rPr>
              <w:t xml:space="preserve">     </w:t>
            </w:r>
            <w:r>
              <w:rPr>
                <w:rFonts w:eastAsia="仿宋"/>
                <w:spacing w:val="-16"/>
                <w:kern w:val="0"/>
                <w:sz w:val="28"/>
                <w:szCs w:val="28"/>
              </w:rPr>
              <w:t>月</w:t>
            </w:r>
            <w:r>
              <w:rPr>
                <w:rFonts w:eastAsia="仿宋"/>
                <w:spacing w:val="18"/>
                <w:kern w:val="0"/>
                <w:sz w:val="28"/>
                <w:szCs w:val="28"/>
              </w:rPr>
              <w:t xml:space="preserve">    </w:t>
            </w:r>
            <w:r>
              <w:rPr>
                <w:rFonts w:eastAsia="仿宋"/>
                <w:spacing w:val="-16"/>
                <w:kern w:val="0"/>
                <w:sz w:val="28"/>
                <w:szCs w:val="28"/>
              </w:rPr>
              <w:t>日</w:t>
            </w:r>
          </w:p>
        </w:tc>
      </w:tr>
    </w:tbl>
    <w:p w14:paraId="2D12CD08">
      <w:pPr>
        <w:spacing w:after="240" w:line="600" w:lineRule="exact"/>
        <w:rPr>
          <w:rFonts w:hint="eastAsia" w:ascii="黑体" w:hAnsi="黑体" w:eastAsia="黑体"/>
          <w:bCs/>
          <w:kern w:val="0"/>
          <w:lang w:eastAsia="zh-CN"/>
        </w:rPr>
      </w:pPr>
      <w:r>
        <w:rPr>
          <w:rFonts w:hint="eastAsia" w:ascii="方正小标宋_GBK" w:hAnsi="方正小标宋_GBK" w:eastAsia="方正小标宋_GBK"/>
          <w:bCs/>
          <w:spacing w:val="8"/>
          <w:kern w:val="0"/>
          <w:lang w:eastAsia="zh-CN"/>
        </w:rPr>
        <w:tab/>
      </w:r>
      <w:r>
        <w:rPr>
          <w:rFonts w:ascii="黑体" w:hAnsi="黑体" w:eastAsia="黑体"/>
          <w:bCs/>
          <w:kern w:val="0"/>
        </w:rPr>
        <w:t>附件</w:t>
      </w:r>
      <w:r>
        <w:rPr>
          <w:rFonts w:hint="eastAsia" w:eastAsia="黑体"/>
          <w:bCs/>
          <w:kern w:val="0"/>
          <w:lang w:val="en-US" w:eastAsia="zh-CN"/>
        </w:rPr>
        <w:t>4</w:t>
      </w:r>
    </w:p>
    <w:p w14:paraId="315EC8AB">
      <w:pPr>
        <w:ind w:firstLine="420"/>
        <w:jc w:val="center"/>
        <w:rPr>
          <w:rFonts w:ascii="方正小标宋_GBK" w:hAnsi="方正小标宋_GBK" w:eastAsia="方正小标宋_GBK"/>
          <w:bCs/>
          <w:spacing w:val="8"/>
          <w:kern w:val="0"/>
        </w:rPr>
      </w:pPr>
      <w:r>
        <w:rPr>
          <w:rFonts w:ascii="方正小标宋_GBK" w:hAnsi="方正小标宋_GBK" w:eastAsia="方正小标宋_GBK"/>
          <w:bCs/>
          <w:spacing w:val="8"/>
          <w:kern w:val="0"/>
        </w:rPr>
        <w:t>信用评级</w:t>
      </w:r>
      <w:r>
        <w:rPr>
          <w:rFonts w:hint="eastAsia" w:ascii="方正小标宋_GBK" w:hAnsi="方正小标宋_GBK" w:eastAsia="方正小标宋_GBK"/>
          <w:bCs/>
          <w:spacing w:val="8"/>
          <w:kern w:val="0"/>
          <w:lang w:eastAsia="zh-CN"/>
        </w:rPr>
        <w:t>（</w:t>
      </w:r>
      <w:r>
        <w:rPr>
          <w:rFonts w:ascii="方正小标宋_GBK" w:hAnsi="方正小标宋_GBK" w:eastAsia="方正小标宋_GBK"/>
          <w:bCs/>
          <w:spacing w:val="8"/>
          <w:kern w:val="0"/>
        </w:rPr>
        <w:t>个人</w:t>
      </w:r>
      <w:r>
        <w:rPr>
          <w:rFonts w:hint="eastAsia" w:ascii="方正小标宋_GBK" w:hAnsi="方正小标宋_GBK" w:eastAsia="方正小标宋_GBK"/>
          <w:bCs/>
          <w:spacing w:val="8"/>
          <w:kern w:val="0"/>
          <w:lang w:eastAsia="zh-CN"/>
        </w:rPr>
        <w:t>）</w:t>
      </w:r>
      <w:r>
        <w:rPr>
          <w:rFonts w:ascii="方正小标宋_GBK" w:hAnsi="方正小标宋_GBK" w:eastAsia="方正小标宋_GBK"/>
          <w:bCs/>
          <w:spacing w:val="8"/>
          <w:kern w:val="0"/>
        </w:rPr>
        <w:t>信用评价结果异议申请表</w:t>
      </w:r>
    </w:p>
    <w:p w14:paraId="0E0AA6DB">
      <w:pPr>
        <w:spacing w:line="200" w:lineRule="exact"/>
        <w:ind w:firstLine="420"/>
        <w:rPr>
          <w:rFonts w:eastAsia="宋体"/>
          <w:kern w:val="0"/>
          <w:sz w:val="22"/>
          <w:szCs w:val="22"/>
        </w:rPr>
      </w:pPr>
    </w:p>
    <w:tbl>
      <w:tblPr>
        <w:tblStyle w:val="4"/>
        <w:tblW w:w="8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461"/>
        <w:gridCol w:w="6255"/>
      </w:tblGrid>
      <w:tr w14:paraId="285FB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8460" w:type="dxa"/>
            <w:gridSpan w:val="3"/>
          </w:tcPr>
          <w:p w14:paraId="5643B9ED">
            <w:pPr>
              <w:spacing w:before="126" w:line="400" w:lineRule="exact"/>
              <w:ind w:left="3320"/>
              <w:rPr>
                <w:rFonts w:eastAsia="仿宋"/>
                <w:kern w:val="0"/>
                <w:sz w:val="28"/>
                <w:szCs w:val="28"/>
              </w:rPr>
            </w:pPr>
            <w:r>
              <w:rPr>
                <w:rFonts w:eastAsia="仿宋"/>
                <w:b/>
                <w:bCs/>
                <w:spacing w:val="-8"/>
                <w:kern w:val="0"/>
                <w:sz w:val="28"/>
                <w:szCs w:val="28"/>
              </w:rPr>
              <w:t>异议申请人信息</w:t>
            </w:r>
          </w:p>
        </w:tc>
      </w:tr>
      <w:tr w14:paraId="41D90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205" w:type="dxa"/>
            <w:gridSpan w:val="2"/>
            <w:vAlign w:val="top"/>
          </w:tcPr>
          <w:p w14:paraId="00E3A9E0">
            <w:pPr>
              <w:spacing w:before="70" w:line="400" w:lineRule="exact"/>
              <w:jc w:val="center"/>
              <w:rPr>
                <w:rFonts w:eastAsia="仿宋"/>
                <w:kern w:val="0"/>
                <w:sz w:val="28"/>
                <w:szCs w:val="28"/>
              </w:rPr>
            </w:pPr>
            <w:r>
              <w:rPr>
                <w:rFonts w:hint="eastAsia" w:eastAsia="仿宋"/>
                <w:spacing w:val="-6"/>
                <w:kern w:val="0"/>
                <w:sz w:val="28"/>
                <w:szCs w:val="28"/>
                <w:lang w:val="en-US" w:eastAsia="zh-CN"/>
              </w:rPr>
              <w:t>姓名</w:t>
            </w:r>
          </w:p>
        </w:tc>
        <w:tc>
          <w:tcPr>
            <w:tcW w:w="6255" w:type="dxa"/>
            <w:vAlign w:val="top"/>
          </w:tcPr>
          <w:p w14:paraId="0DB424A6">
            <w:pPr>
              <w:spacing w:line="400" w:lineRule="exact"/>
              <w:jc w:val="center"/>
              <w:rPr>
                <w:snapToGrid w:val="0"/>
                <w:color w:val="000000"/>
                <w:kern w:val="0"/>
                <w:sz w:val="23"/>
                <w:szCs w:val="23"/>
                <w:lang w:eastAsia="en-US"/>
              </w:rPr>
            </w:pPr>
          </w:p>
        </w:tc>
      </w:tr>
      <w:tr w14:paraId="02EC1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2205" w:type="dxa"/>
            <w:gridSpan w:val="2"/>
            <w:vAlign w:val="top"/>
          </w:tcPr>
          <w:p w14:paraId="7EBFD392">
            <w:pPr>
              <w:spacing w:before="50" w:line="400" w:lineRule="exact"/>
              <w:jc w:val="center"/>
              <w:rPr>
                <w:rFonts w:eastAsia="仿宋"/>
                <w:kern w:val="0"/>
                <w:sz w:val="28"/>
                <w:szCs w:val="28"/>
              </w:rPr>
            </w:pPr>
            <w:r>
              <w:rPr>
                <w:rFonts w:hint="eastAsia" w:eastAsia="仿宋"/>
                <w:spacing w:val="-8"/>
                <w:kern w:val="0"/>
                <w:sz w:val="28"/>
                <w:szCs w:val="28"/>
                <w:lang w:val="en-US" w:eastAsia="zh-CN"/>
              </w:rPr>
              <w:t>身份证号</w:t>
            </w:r>
          </w:p>
        </w:tc>
        <w:tc>
          <w:tcPr>
            <w:tcW w:w="6255" w:type="dxa"/>
            <w:vAlign w:val="top"/>
          </w:tcPr>
          <w:p w14:paraId="0E28EC25">
            <w:pPr>
              <w:spacing w:line="400" w:lineRule="exact"/>
              <w:jc w:val="center"/>
            </w:pPr>
          </w:p>
        </w:tc>
      </w:tr>
      <w:tr w14:paraId="71AC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05" w:type="dxa"/>
            <w:gridSpan w:val="2"/>
            <w:vAlign w:val="top"/>
          </w:tcPr>
          <w:p w14:paraId="6688FC3F">
            <w:pPr>
              <w:spacing w:before="49" w:line="400" w:lineRule="exact"/>
              <w:ind w:left="589" w:leftChars="0"/>
              <w:jc w:val="both"/>
              <w:rPr>
                <w:rFonts w:eastAsia="仿宋"/>
                <w:kern w:val="0"/>
                <w:sz w:val="28"/>
                <w:szCs w:val="28"/>
              </w:rPr>
            </w:pPr>
            <w:r>
              <w:rPr>
                <w:rFonts w:hint="eastAsia" w:eastAsia="仿宋"/>
                <w:kern w:val="0"/>
                <w:sz w:val="28"/>
                <w:szCs w:val="28"/>
                <w:lang w:val="en-US" w:eastAsia="zh-CN"/>
              </w:rPr>
              <w:t>联系地址</w:t>
            </w:r>
          </w:p>
        </w:tc>
        <w:tc>
          <w:tcPr>
            <w:tcW w:w="6255" w:type="dxa"/>
            <w:vAlign w:val="top"/>
          </w:tcPr>
          <w:p w14:paraId="2689606E">
            <w:pPr>
              <w:spacing w:line="400" w:lineRule="exact"/>
              <w:jc w:val="center"/>
            </w:pPr>
          </w:p>
        </w:tc>
      </w:tr>
      <w:tr w14:paraId="5F25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05" w:type="dxa"/>
            <w:gridSpan w:val="2"/>
            <w:vAlign w:val="top"/>
          </w:tcPr>
          <w:p w14:paraId="390B08E1">
            <w:pPr>
              <w:spacing w:before="49" w:line="400" w:lineRule="exact"/>
              <w:ind w:left="589" w:leftChars="0"/>
              <w:jc w:val="both"/>
              <w:rPr>
                <w:rFonts w:hint="eastAsia" w:eastAsia="仿宋"/>
                <w:kern w:val="0"/>
                <w:sz w:val="28"/>
                <w:szCs w:val="28"/>
                <w:lang w:val="en-US" w:eastAsia="zh-CN"/>
              </w:rPr>
            </w:pPr>
            <w:r>
              <w:rPr>
                <w:rFonts w:hint="eastAsia" w:eastAsia="仿宋"/>
                <w:kern w:val="0"/>
                <w:sz w:val="28"/>
                <w:szCs w:val="28"/>
                <w:lang w:val="en-US" w:eastAsia="zh-CN"/>
              </w:rPr>
              <w:t>联系电话</w:t>
            </w:r>
          </w:p>
        </w:tc>
        <w:tc>
          <w:tcPr>
            <w:tcW w:w="6255" w:type="dxa"/>
            <w:vAlign w:val="top"/>
          </w:tcPr>
          <w:p w14:paraId="33451FED">
            <w:pPr>
              <w:spacing w:line="400" w:lineRule="exact"/>
              <w:jc w:val="center"/>
            </w:pPr>
          </w:p>
        </w:tc>
      </w:tr>
      <w:tr w14:paraId="7B098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744" w:type="dxa"/>
            <w:textDirection w:val="tbRlV"/>
          </w:tcPr>
          <w:p w14:paraId="453359BB">
            <w:pPr>
              <w:spacing w:before="212" w:line="400" w:lineRule="exact"/>
              <w:ind w:left="202"/>
              <w:rPr>
                <w:rFonts w:eastAsia="仿宋"/>
                <w:kern w:val="0"/>
                <w:sz w:val="28"/>
                <w:szCs w:val="28"/>
              </w:rPr>
            </w:pPr>
            <w:r>
              <w:rPr>
                <w:rFonts w:eastAsia="仿宋"/>
                <w:b/>
                <w:bCs/>
                <w:spacing w:val="32"/>
                <w:kern w:val="0"/>
                <w:sz w:val="28"/>
                <w:szCs w:val="28"/>
              </w:rPr>
              <w:t>异议信息描述</w:t>
            </w:r>
          </w:p>
        </w:tc>
        <w:tc>
          <w:tcPr>
            <w:tcW w:w="7716" w:type="dxa"/>
            <w:gridSpan w:val="2"/>
          </w:tcPr>
          <w:p w14:paraId="752224DD">
            <w:pPr>
              <w:spacing w:line="400" w:lineRule="exact"/>
              <w:rPr>
                <w:snapToGrid w:val="0"/>
                <w:color w:val="000000"/>
                <w:kern w:val="0"/>
                <w:sz w:val="23"/>
                <w:szCs w:val="23"/>
                <w:lang w:eastAsia="en-US"/>
              </w:rPr>
            </w:pPr>
          </w:p>
        </w:tc>
      </w:tr>
      <w:tr w14:paraId="6DA0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jc w:val="center"/>
        </w:trPr>
        <w:tc>
          <w:tcPr>
            <w:tcW w:w="744" w:type="dxa"/>
            <w:textDirection w:val="tbRlV"/>
          </w:tcPr>
          <w:p w14:paraId="1B23FA8F">
            <w:pPr>
              <w:spacing w:before="212" w:line="400" w:lineRule="exact"/>
              <w:ind w:left="83"/>
              <w:rPr>
                <w:rFonts w:eastAsia="仿宋"/>
                <w:kern w:val="0"/>
                <w:sz w:val="28"/>
                <w:szCs w:val="28"/>
              </w:rPr>
            </w:pPr>
            <w:r>
              <w:rPr>
                <w:rFonts w:eastAsia="仿宋"/>
                <w:b/>
                <w:bCs/>
                <w:spacing w:val="9"/>
                <w:kern w:val="0"/>
                <w:sz w:val="28"/>
                <w:szCs w:val="28"/>
              </w:rPr>
              <w:t>证</w:t>
            </w:r>
            <w:r>
              <w:rPr>
                <w:rFonts w:eastAsia="仿宋"/>
                <w:spacing w:val="-31"/>
                <w:kern w:val="0"/>
                <w:sz w:val="28"/>
                <w:szCs w:val="28"/>
              </w:rPr>
              <w:t xml:space="preserve"> </w:t>
            </w:r>
            <w:r>
              <w:rPr>
                <w:rFonts w:eastAsia="仿宋"/>
                <w:b/>
                <w:bCs/>
                <w:spacing w:val="9"/>
                <w:kern w:val="0"/>
                <w:sz w:val="28"/>
                <w:szCs w:val="28"/>
              </w:rPr>
              <w:t>明</w:t>
            </w:r>
            <w:r>
              <w:rPr>
                <w:rFonts w:eastAsia="仿宋"/>
                <w:spacing w:val="-32"/>
                <w:kern w:val="0"/>
                <w:sz w:val="28"/>
                <w:szCs w:val="28"/>
              </w:rPr>
              <w:t xml:space="preserve"> </w:t>
            </w:r>
            <w:r>
              <w:rPr>
                <w:rFonts w:eastAsia="仿宋"/>
                <w:b/>
                <w:bCs/>
                <w:spacing w:val="9"/>
                <w:kern w:val="0"/>
                <w:sz w:val="28"/>
                <w:szCs w:val="28"/>
              </w:rPr>
              <w:t>材</w:t>
            </w:r>
            <w:r>
              <w:rPr>
                <w:rFonts w:eastAsia="仿宋"/>
                <w:spacing w:val="-34"/>
                <w:kern w:val="0"/>
                <w:sz w:val="28"/>
                <w:szCs w:val="28"/>
              </w:rPr>
              <w:t xml:space="preserve"> </w:t>
            </w:r>
            <w:r>
              <w:rPr>
                <w:rFonts w:eastAsia="仿宋"/>
                <w:b/>
                <w:bCs/>
                <w:spacing w:val="9"/>
                <w:kern w:val="0"/>
                <w:sz w:val="28"/>
                <w:szCs w:val="28"/>
              </w:rPr>
              <w:t>料</w:t>
            </w:r>
            <w:r>
              <w:rPr>
                <w:rFonts w:eastAsia="仿宋"/>
                <w:spacing w:val="-31"/>
                <w:kern w:val="0"/>
                <w:sz w:val="28"/>
                <w:szCs w:val="28"/>
              </w:rPr>
              <w:t xml:space="preserve"> </w:t>
            </w:r>
            <w:r>
              <w:rPr>
                <w:rFonts w:eastAsia="仿宋"/>
                <w:b/>
                <w:bCs/>
                <w:spacing w:val="9"/>
                <w:kern w:val="0"/>
                <w:position w:val="2"/>
                <w:sz w:val="28"/>
                <w:szCs w:val="28"/>
              </w:rPr>
              <w:t>目</w:t>
            </w:r>
            <w:r>
              <w:rPr>
                <w:rFonts w:eastAsia="仿宋"/>
                <w:spacing w:val="-31"/>
                <w:kern w:val="0"/>
                <w:position w:val="2"/>
                <w:sz w:val="28"/>
                <w:szCs w:val="28"/>
              </w:rPr>
              <w:t xml:space="preserve"> </w:t>
            </w:r>
            <w:r>
              <w:rPr>
                <w:rFonts w:eastAsia="仿宋"/>
                <w:b/>
                <w:bCs/>
                <w:spacing w:val="9"/>
                <w:kern w:val="0"/>
                <w:sz w:val="28"/>
                <w:szCs w:val="28"/>
              </w:rPr>
              <w:t>录</w:t>
            </w:r>
          </w:p>
        </w:tc>
        <w:tc>
          <w:tcPr>
            <w:tcW w:w="7716" w:type="dxa"/>
            <w:gridSpan w:val="2"/>
          </w:tcPr>
          <w:p w14:paraId="5E1E37C4">
            <w:pPr>
              <w:spacing w:line="400" w:lineRule="exact"/>
              <w:rPr>
                <w:snapToGrid w:val="0"/>
                <w:color w:val="000000"/>
                <w:kern w:val="0"/>
                <w:sz w:val="23"/>
                <w:szCs w:val="23"/>
                <w:lang w:eastAsia="en-US"/>
              </w:rPr>
            </w:pPr>
          </w:p>
        </w:tc>
      </w:tr>
      <w:tr w14:paraId="5957C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jc w:val="center"/>
        </w:trPr>
        <w:tc>
          <w:tcPr>
            <w:tcW w:w="744" w:type="dxa"/>
            <w:textDirection w:val="tbRlV"/>
          </w:tcPr>
          <w:p w14:paraId="525CB906">
            <w:pPr>
              <w:spacing w:before="213" w:line="400" w:lineRule="exact"/>
              <w:ind w:left="279"/>
              <w:rPr>
                <w:rFonts w:eastAsia="仿宋"/>
                <w:kern w:val="0"/>
                <w:sz w:val="28"/>
                <w:szCs w:val="28"/>
              </w:rPr>
            </w:pPr>
            <w:r>
              <w:rPr>
                <w:rFonts w:eastAsia="仿宋"/>
                <w:b/>
                <w:bCs/>
                <w:spacing w:val="9"/>
                <w:kern w:val="0"/>
                <w:sz w:val="28"/>
                <w:szCs w:val="28"/>
              </w:rPr>
              <w:t>真</w:t>
            </w:r>
            <w:r>
              <w:rPr>
                <w:rFonts w:eastAsia="仿宋"/>
                <w:spacing w:val="-34"/>
                <w:kern w:val="0"/>
                <w:sz w:val="28"/>
                <w:szCs w:val="28"/>
              </w:rPr>
              <w:t xml:space="preserve"> </w:t>
            </w:r>
            <w:r>
              <w:rPr>
                <w:rFonts w:eastAsia="仿宋"/>
                <w:b/>
                <w:bCs/>
                <w:spacing w:val="9"/>
                <w:kern w:val="0"/>
                <w:sz w:val="28"/>
                <w:szCs w:val="28"/>
              </w:rPr>
              <w:t>实</w:t>
            </w:r>
            <w:r>
              <w:rPr>
                <w:rFonts w:eastAsia="仿宋"/>
                <w:spacing w:val="-31"/>
                <w:kern w:val="0"/>
                <w:sz w:val="28"/>
                <w:szCs w:val="28"/>
              </w:rPr>
              <w:t xml:space="preserve"> </w:t>
            </w:r>
            <w:r>
              <w:rPr>
                <w:rFonts w:eastAsia="仿宋"/>
                <w:b/>
                <w:bCs/>
                <w:spacing w:val="9"/>
                <w:kern w:val="0"/>
                <w:sz w:val="28"/>
                <w:szCs w:val="28"/>
              </w:rPr>
              <w:t>性</w:t>
            </w:r>
            <w:r>
              <w:rPr>
                <w:rFonts w:eastAsia="仿宋"/>
                <w:spacing w:val="-32"/>
                <w:kern w:val="0"/>
                <w:sz w:val="28"/>
                <w:szCs w:val="28"/>
              </w:rPr>
              <w:t xml:space="preserve"> </w:t>
            </w:r>
            <w:r>
              <w:rPr>
                <w:rFonts w:eastAsia="仿宋"/>
                <w:b/>
                <w:bCs/>
                <w:spacing w:val="9"/>
                <w:kern w:val="0"/>
                <w:sz w:val="28"/>
                <w:szCs w:val="28"/>
              </w:rPr>
              <w:t>承</w:t>
            </w:r>
            <w:r>
              <w:rPr>
                <w:rFonts w:eastAsia="仿宋"/>
                <w:spacing w:val="-34"/>
                <w:kern w:val="0"/>
                <w:sz w:val="28"/>
                <w:szCs w:val="28"/>
              </w:rPr>
              <w:t xml:space="preserve"> </w:t>
            </w:r>
            <w:r>
              <w:rPr>
                <w:rFonts w:eastAsia="仿宋"/>
                <w:b/>
                <w:bCs/>
                <w:spacing w:val="9"/>
                <w:kern w:val="0"/>
                <w:sz w:val="28"/>
                <w:szCs w:val="28"/>
              </w:rPr>
              <w:t>诺</w:t>
            </w:r>
          </w:p>
        </w:tc>
        <w:tc>
          <w:tcPr>
            <w:tcW w:w="7716" w:type="dxa"/>
            <w:gridSpan w:val="2"/>
          </w:tcPr>
          <w:p w14:paraId="31A6E06C">
            <w:pPr>
              <w:spacing w:before="81" w:line="400" w:lineRule="exact"/>
              <w:ind w:left="138" w:right="88" w:firstLine="561"/>
              <w:rPr>
                <w:rFonts w:eastAsia="宋体"/>
                <w:kern w:val="0"/>
                <w:sz w:val="21"/>
                <w:szCs w:val="22"/>
              </w:rPr>
            </w:pPr>
            <w:r>
              <w:rPr>
                <w:rFonts w:eastAsia="仿宋"/>
                <w:spacing w:val="-1"/>
                <w:kern w:val="0"/>
                <w:sz w:val="28"/>
                <w:szCs w:val="28"/>
              </w:rPr>
              <w:t>本人（单位）承诺，填写的以上内容属实，提供的证明材</w:t>
            </w:r>
            <w:r>
              <w:rPr>
                <w:rFonts w:eastAsia="仿宋"/>
                <w:spacing w:val="2"/>
                <w:kern w:val="0"/>
                <w:sz w:val="28"/>
                <w:szCs w:val="28"/>
              </w:rPr>
              <w:t xml:space="preserve"> </w:t>
            </w:r>
            <w:r>
              <w:rPr>
                <w:rFonts w:eastAsia="仿宋"/>
                <w:spacing w:val="-1"/>
                <w:kern w:val="0"/>
                <w:sz w:val="28"/>
                <w:szCs w:val="28"/>
              </w:rPr>
              <w:t>料真实有效。如有虚假，将承担相应后果。</w:t>
            </w:r>
          </w:p>
          <w:p w14:paraId="3216D876">
            <w:pPr>
              <w:spacing w:line="400" w:lineRule="exact"/>
              <w:rPr>
                <w:snapToGrid w:val="0"/>
                <w:color w:val="000000"/>
                <w:kern w:val="0"/>
                <w:sz w:val="23"/>
                <w:szCs w:val="23"/>
              </w:rPr>
            </w:pPr>
          </w:p>
          <w:p w14:paraId="1C3CF39D">
            <w:pPr>
              <w:spacing w:line="400" w:lineRule="exact"/>
              <w:rPr>
                <w:snapToGrid w:val="0"/>
                <w:color w:val="000000"/>
                <w:kern w:val="0"/>
                <w:sz w:val="23"/>
                <w:szCs w:val="23"/>
              </w:rPr>
            </w:pPr>
          </w:p>
          <w:p w14:paraId="7D80DD9B">
            <w:pPr>
              <w:spacing w:before="91" w:line="400" w:lineRule="exact"/>
              <w:ind w:left="3643" w:right="1404" w:hanging="944"/>
              <w:rPr>
                <w:rFonts w:eastAsia="仿宋"/>
                <w:kern w:val="0"/>
                <w:sz w:val="28"/>
                <w:szCs w:val="28"/>
              </w:rPr>
            </w:pPr>
            <w:r>
              <w:rPr>
                <w:rFonts w:eastAsia="仿宋"/>
                <w:spacing w:val="-5"/>
                <w:kern w:val="0"/>
                <w:sz w:val="28"/>
                <w:szCs w:val="28"/>
              </w:rPr>
              <w:t>申请人或法定代表人（签章</w:t>
            </w:r>
            <w:r>
              <w:rPr>
                <w:rFonts w:eastAsia="仿宋"/>
                <w:spacing w:val="-72"/>
                <w:w w:val="90"/>
                <w:kern w:val="0"/>
                <w:sz w:val="28"/>
                <w:szCs w:val="28"/>
              </w:rPr>
              <w:t>）：</w:t>
            </w:r>
            <w:r>
              <w:rPr>
                <w:rFonts w:eastAsia="仿宋"/>
                <w:kern w:val="0"/>
                <w:sz w:val="28"/>
                <w:szCs w:val="28"/>
              </w:rPr>
              <w:t xml:space="preserve">  </w:t>
            </w:r>
            <w:r>
              <w:rPr>
                <w:rFonts w:eastAsia="仿宋"/>
                <w:spacing w:val="-16"/>
                <w:kern w:val="0"/>
                <w:sz w:val="28"/>
                <w:szCs w:val="28"/>
              </w:rPr>
              <w:t>年</w:t>
            </w:r>
            <w:r>
              <w:rPr>
                <w:rFonts w:eastAsia="仿宋"/>
                <w:spacing w:val="5"/>
                <w:kern w:val="0"/>
                <w:sz w:val="28"/>
                <w:szCs w:val="28"/>
              </w:rPr>
              <w:t xml:space="preserve">     </w:t>
            </w:r>
            <w:r>
              <w:rPr>
                <w:rFonts w:eastAsia="仿宋"/>
                <w:spacing w:val="-16"/>
                <w:kern w:val="0"/>
                <w:sz w:val="28"/>
                <w:szCs w:val="28"/>
              </w:rPr>
              <w:t>月</w:t>
            </w:r>
            <w:r>
              <w:rPr>
                <w:rFonts w:eastAsia="仿宋"/>
                <w:spacing w:val="19"/>
                <w:kern w:val="0"/>
                <w:sz w:val="28"/>
                <w:szCs w:val="28"/>
              </w:rPr>
              <w:t xml:space="preserve">    </w:t>
            </w:r>
            <w:r>
              <w:rPr>
                <w:rFonts w:eastAsia="仿宋"/>
                <w:spacing w:val="-16"/>
                <w:kern w:val="0"/>
                <w:sz w:val="28"/>
                <w:szCs w:val="28"/>
              </w:rPr>
              <w:t>日</w:t>
            </w:r>
          </w:p>
        </w:tc>
      </w:tr>
    </w:tbl>
    <w:p w14:paraId="7879E6F1">
      <w:pPr>
        <w:spacing w:line="400" w:lineRule="exact"/>
        <w:rPr>
          <w:rFonts w:eastAsia="宋体"/>
          <w:spacing w:val="-1"/>
          <w:kern w:val="0"/>
          <w:sz w:val="28"/>
          <w:szCs w:val="28"/>
        </w:rPr>
      </w:pPr>
      <w:r>
        <w:rPr>
          <w:rFonts w:eastAsia="宋体"/>
          <w:spacing w:val="-1"/>
          <w:kern w:val="0"/>
          <w:sz w:val="28"/>
          <w:szCs w:val="28"/>
        </w:rPr>
        <w:t>注：相关证明材料以附件形式与申请表同时提交；不涉及项可不填。</w:t>
      </w:r>
    </w:p>
    <w:p w14:paraId="1DF106F2">
      <w:pPr>
        <w:ind w:firstLine="420"/>
        <w:jc w:val="center"/>
        <w:rPr>
          <w:rFonts w:ascii="方正小标宋_GBK" w:hAnsi="方正小标宋_GBK" w:eastAsia="方正小标宋_GBK"/>
          <w:bCs/>
          <w:spacing w:val="8"/>
          <w:kern w:val="0"/>
        </w:rPr>
      </w:pPr>
    </w:p>
    <w:p w14:paraId="56B2A335">
      <w:pPr>
        <w:ind w:firstLine="420"/>
        <w:jc w:val="center"/>
        <w:rPr>
          <w:rFonts w:ascii="方正小标宋_GBK" w:hAnsi="方正小标宋_GBK" w:eastAsia="方正小标宋_GBK"/>
          <w:bCs/>
          <w:spacing w:val="8"/>
          <w:kern w:val="0"/>
        </w:rPr>
      </w:pPr>
      <w:r>
        <w:rPr>
          <w:rFonts w:ascii="方正小标宋_GBK" w:hAnsi="方正小标宋_GBK" w:eastAsia="方正小标宋_GBK"/>
          <w:bCs/>
          <w:spacing w:val="8"/>
          <w:kern w:val="0"/>
        </w:rPr>
        <w:t>信用评级</w:t>
      </w:r>
      <w:r>
        <w:rPr>
          <w:rFonts w:hint="eastAsia" w:ascii="方正小标宋_GBK" w:hAnsi="方正小标宋_GBK" w:eastAsia="方正小标宋_GBK"/>
          <w:bCs/>
          <w:spacing w:val="8"/>
          <w:kern w:val="0"/>
          <w:lang w:eastAsia="zh-CN"/>
        </w:rPr>
        <w:t>（</w:t>
      </w:r>
      <w:r>
        <w:rPr>
          <w:rFonts w:hint="eastAsia" w:ascii="方正小标宋_GBK" w:hAnsi="方正小标宋_GBK" w:eastAsia="方正小标宋_GBK"/>
          <w:bCs/>
          <w:spacing w:val="8"/>
          <w:kern w:val="0"/>
          <w:lang w:val="en-US" w:eastAsia="zh-CN"/>
        </w:rPr>
        <w:t>单位</w:t>
      </w:r>
      <w:r>
        <w:rPr>
          <w:rFonts w:hint="eastAsia" w:ascii="方正小标宋_GBK" w:hAnsi="方正小标宋_GBK" w:eastAsia="方正小标宋_GBK"/>
          <w:bCs/>
          <w:spacing w:val="8"/>
          <w:kern w:val="0"/>
          <w:lang w:eastAsia="zh-CN"/>
        </w:rPr>
        <w:t>）</w:t>
      </w:r>
      <w:r>
        <w:rPr>
          <w:rFonts w:ascii="方正小标宋_GBK" w:hAnsi="方正小标宋_GBK" w:eastAsia="方正小标宋_GBK"/>
          <w:bCs/>
          <w:spacing w:val="8"/>
          <w:kern w:val="0"/>
        </w:rPr>
        <w:t>信用评价结果异议申请表</w:t>
      </w:r>
    </w:p>
    <w:p w14:paraId="5877C520">
      <w:pPr>
        <w:spacing w:line="200" w:lineRule="exact"/>
        <w:ind w:firstLine="420"/>
        <w:rPr>
          <w:rFonts w:eastAsia="宋体"/>
          <w:kern w:val="0"/>
          <w:sz w:val="22"/>
          <w:szCs w:val="22"/>
        </w:rPr>
      </w:pPr>
    </w:p>
    <w:tbl>
      <w:tblPr>
        <w:tblStyle w:val="4"/>
        <w:tblW w:w="8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461"/>
        <w:gridCol w:w="2571"/>
        <w:gridCol w:w="1604"/>
        <w:gridCol w:w="2080"/>
      </w:tblGrid>
      <w:tr w14:paraId="778FA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8460" w:type="dxa"/>
            <w:gridSpan w:val="5"/>
          </w:tcPr>
          <w:p w14:paraId="674E9094">
            <w:pPr>
              <w:spacing w:before="126" w:line="400" w:lineRule="exact"/>
              <w:ind w:left="3320"/>
              <w:rPr>
                <w:rFonts w:eastAsia="仿宋"/>
                <w:kern w:val="0"/>
                <w:sz w:val="28"/>
                <w:szCs w:val="28"/>
              </w:rPr>
            </w:pPr>
            <w:r>
              <w:rPr>
                <w:rFonts w:eastAsia="仿宋"/>
                <w:b/>
                <w:bCs/>
                <w:spacing w:val="-8"/>
                <w:kern w:val="0"/>
                <w:sz w:val="28"/>
                <w:szCs w:val="28"/>
              </w:rPr>
              <w:t>异议申请人信息</w:t>
            </w:r>
          </w:p>
        </w:tc>
      </w:tr>
      <w:tr w14:paraId="66CBC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2205" w:type="dxa"/>
            <w:gridSpan w:val="2"/>
            <w:vAlign w:val="top"/>
          </w:tcPr>
          <w:p w14:paraId="2693667C">
            <w:pPr>
              <w:spacing w:before="70" w:line="400" w:lineRule="exact"/>
              <w:jc w:val="center"/>
              <w:rPr>
                <w:rFonts w:eastAsia="仿宋"/>
                <w:kern w:val="0"/>
                <w:sz w:val="28"/>
                <w:szCs w:val="28"/>
              </w:rPr>
            </w:pPr>
            <w:r>
              <w:rPr>
                <w:rFonts w:eastAsia="仿宋"/>
                <w:spacing w:val="-6"/>
                <w:kern w:val="0"/>
                <w:sz w:val="28"/>
                <w:szCs w:val="28"/>
              </w:rPr>
              <w:t>单位</w:t>
            </w:r>
            <w:r>
              <w:rPr>
                <w:rFonts w:hint="eastAsia" w:eastAsia="仿宋"/>
                <w:spacing w:val="-6"/>
                <w:kern w:val="0"/>
                <w:sz w:val="28"/>
                <w:szCs w:val="28"/>
                <w:lang w:val="en-US" w:eastAsia="zh-CN"/>
              </w:rPr>
              <w:t>名称</w:t>
            </w:r>
          </w:p>
        </w:tc>
        <w:tc>
          <w:tcPr>
            <w:tcW w:w="2571" w:type="dxa"/>
            <w:vAlign w:val="top"/>
          </w:tcPr>
          <w:p w14:paraId="28776EC1">
            <w:pPr>
              <w:spacing w:line="400" w:lineRule="exact"/>
              <w:jc w:val="center"/>
              <w:rPr>
                <w:snapToGrid w:val="0"/>
                <w:color w:val="000000"/>
                <w:kern w:val="0"/>
                <w:sz w:val="23"/>
                <w:szCs w:val="23"/>
                <w:lang w:eastAsia="en-US"/>
              </w:rPr>
            </w:pPr>
          </w:p>
        </w:tc>
        <w:tc>
          <w:tcPr>
            <w:tcW w:w="1604" w:type="dxa"/>
            <w:vAlign w:val="top"/>
          </w:tcPr>
          <w:p w14:paraId="19BD0CA9">
            <w:pPr>
              <w:spacing w:before="70" w:line="400" w:lineRule="exact"/>
              <w:ind w:left="191" w:leftChars="0"/>
              <w:jc w:val="both"/>
              <w:rPr>
                <w:rFonts w:eastAsia="仿宋"/>
                <w:kern w:val="0"/>
                <w:sz w:val="28"/>
                <w:szCs w:val="28"/>
              </w:rPr>
            </w:pPr>
            <w:r>
              <w:rPr>
                <w:rFonts w:eastAsia="仿宋"/>
                <w:spacing w:val="-5"/>
                <w:kern w:val="0"/>
                <w:sz w:val="28"/>
                <w:szCs w:val="28"/>
              </w:rPr>
              <w:t>法定代表人</w:t>
            </w:r>
          </w:p>
        </w:tc>
        <w:tc>
          <w:tcPr>
            <w:tcW w:w="2080" w:type="dxa"/>
            <w:vAlign w:val="top"/>
          </w:tcPr>
          <w:p w14:paraId="426D929A">
            <w:pPr>
              <w:spacing w:line="400" w:lineRule="exact"/>
              <w:jc w:val="center"/>
              <w:rPr>
                <w:snapToGrid w:val="0"/>
                <w:color w:val="000000"/>
                <w:kern w:val="0"/>
                <w:sz w:val="23"/>
                <w:szCs w:val="23"/>
                <w:lang w:eastAsia="en-US"/>
              </w:rPr>
            </w:pPr>
          </w:p>
        </w:tc>
      </w:tr>
      <w:tr w14:paraId="149A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205" w:type="dxa"/>
            <w:gridSpan w:val="2"/>
            <w:vAlign w:val="top"/>
          </w:tcPr>
          <w:p w14:paraId="3ECEAB49">
            <w:pPr>
              <w:spacing w:before="50" w:line="400" w:lineRule="exact"/>
              <w:jc w:val="center"/>
              <w:rPr>
                <w:rFonts w:eastAsia="仿宋"/>
                <w:kern w:val="0"/>
                <w:sz w:val="28"/>
                <w:szCs w:val="28"/>
              </w:rPr>
            </w:pPr>
            <w:r>
              <w:rPr>
                <w:rFonts w:hint="eastAsia" w:eastAsia="仿宋"/>
                <w:spacing w:val="-7"/>
                <w:kern w:val="0"/>
                <w:sz w:val="28"/>
                <w:szCs w:val="28"/>
                <w:lang w:val="en-US" w:eastAsia="zh-CN"/>
              </w:rPr>
              <w:t>单位地址</w:t>
            </w:r>
          </w:p>
        </w:tc>
        <w:tc>
          <w:tcPr>
            <w:tcW w:w="6255" w:type="dxa"/>
            <w:gridSpan w:val="3"/>
            <w:vAlign w:val="top"/>
          </w:tcPr>
          <w:p w14:paraId="2D7FCF01">
            <w:pPr>
              <w:spacing w:line="400" w:lineRule="exact"/>
              <w:jc w:val="center"/>
              <w:rPr>
                <w:snapToGrid w:val="0"/>
                <w:color w:val="000000"/>
                <w:kern w:val="0"/>
                <w:sz w:val="23"/>
                <w:szCs w:val="23"/>
                <w:lang w:eastAsia="en-US"/>
              </w:rPr>
            </w:pPr>
          </w:p>
        </w:tc>
      </w:tr>
      <w:tr w14:paraId="78159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05" w:type="dxa"/>
            <w:gridSpan w:val="2"/>
            <w:vAlign w:val="top"/>
          </w:tcPr>
          <w:p w14:paraId="20B03586">
            <w:pPr>
              <w:spacing w:before="49" w:line="400" w:lineRule="exact"/>
              <w:jc w:val="center"/>
              <w:rPr>
                <w:rFonts w:eastAsia="仿宋"/>
                <w:kern w:val="0"/>
                <w:sz w:val="28"/>
                <w:szCs w:val="28"/>
              </w:rPr>
            </w:pPr>
            <w:r>
              <w:rPr>
                <w:rFonts w:eastAsia="仿宋"/>
                <w:spacing w:val="-8"/>
                <w:kern w:val="0"/>
                <w:sz w:val="28"/>
                <w:szCs w:val="28"/>
              </w:rPr>
              <w:t>统一社会信用代码或营业执照号</w:t>
            </w:r>
          </w:p>
        </w:tc>
        <w:tc>
          <w:tcPr>
            <w:tcW w:w="6255" w:type="dxa"/>
            <w:gridSpan w:val="3"/>
            <w:vAlign w:val="top"/>
          </w:tcPr>
          <w:p w14:paraId="6686F349">
            <w:pPr>
              <w:spacing w:line="400" w:lineRule="exact"/>
              <w:jc w:val="center"/>
              <w:rPr>
                <w:snapToGrid w:val="0"/>
                <w:color w:val="000000"/>
                <w:kern w:val="0"/>
                <w:sz w:val="23"/>
                <w:szCs w:val="23"/>
                <w:lang w:eastAsia="en-US"/>
              </w:rPr>
            </w:pPr>
          </w:p>
        </w:tc>
      </w:tr>
      <w:tr w14:paraId="356A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205" w:type="dxa"/>
            <w:gridSpan w:val="2"/>
            <w:vAlign w:val="top"/>
          </w:tcPr>
          <w:p w14:paraId="6F4EEC3F">
            <w:pPr>
              <w:spacing w:before="70" w:line="400" w:lineRule="exact"/>
              <w:jc w:val="center"/>
              <w:rPr>
                <w:rFonts w:eastAsia="仿宋"/>
                <w:kern w:val="0"/>
                <w:sz w:val="28"/>
                <w:szCs w:val="28"/>
              </w:rPr>
            </w:pPr>
            <w:r>
              <w:rPr>
                <w:rFonts w:hint="eastAsia" w:eastAsia="仿宋"/>
                <w:spacing w:val="-4"/>
                <w:kern w:val="0"/>
                <w:sz w:val="28"/>
                <w:szCs w:val="28"/>
                <w:lang w:val="en-US" w:eastAsia="zh-CN"/>
              </w:rPr>
              <w:t>单位</w:t>
            </w:r>
            <w:r>
              <w:rPr>
                <w:rFonts w:eastAsia="仿宋"/>
                <w:spacing w:val="-4"/>
                <w:kern w:val="0"/>
                <w:sz w:val="28"/>
                <w:szCs w:val="28"/>
              </w:rPr>
              <w:t>联系人</w:t>
            </w:r>
          </w:p>
        </w:tc>
        <w:tc>
          <w:tcPr>
            <w:tcW w:w="2571" w:type="dxa"/>
            <w:vAlign w:val="top"/>
          </w:tcPr>
          <w:p w14:paraId="7FD6242C">
            <w:pPr>
              <w:spacing w:line="400" w:lineRule="exact"/>
              <w:jc w:val="center"/>
              <w:rPr>
                <w:snapToGrid w:val="0"/>
                <w:color w:val="000000"/>
                <w:kern w:val="0"/>
                <w:sz w:val="23"/>
                <w:szCs w:val="23"/>
              </w:rPr>
            </w:pPr>
          </w:p>
        </w:tc>
        <w:tc>
          <w:tcPr>
            <w:tcW w:w="1604" w:type="dxa"/>
            <w:vAlign w:val="top"/>
          </w:tcPr>
          <w:p w14:paraId="6956B525">
            <w:pPr>
              <w:spacing w:before="70" w:line="400" w:lineRule="exact"/>
              <w:ind w:left="321" w:leftChars="0"/>
              <w:jc w:val="both"/>
            </w:pPr>
            <w:r>
              <w:rPr>
                <w:rFonts w:eastAsia="仿宋"/>
                <w:spacing w:val="-3"/>
                <w:kern w:val="0"/>
                <w:sz w:val="28"/>
                <w:szCs w:val="28"/>
              </w:rPr>
              <w:t>联系电话</w:t>
            </w:r>
          </w:p>
        </w:tc>
        <w:tc>
          <w:tcPr>
            <w:tcW w:w="2080" w:type="dxa"/>
            <w:vAlign w:val="top"/>
          </w:tcPr>
          <w:p w14:paraId="37B1895D">
            <w:pPr>
              <w:spacing w:line="400" w:lineRule="exact"/>
              <w:jc w:val="center"/>
            </w:pPr>
          </w:p>
        </w:tc>
      </w:tr>
      <w:tr w14:paraId="11938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744" w:type="dxa"/>
            <w:textDirection w:val="tbRlV"/>
          </w:tcPr>
          <w:p w14:paraId="45528A11">
            <w:pPr>
              <w:spacing w:before="212" w:line="400" w:lineRule="exact"/>
              <w:ind w:left="202"/>
              <w:rPr>
                <w:rFonts w:eastAsia="仿宋"/>
                <w:kern w:val="0"/>
                <w:sz w:val="28"/>
                <w:szCs w:val="28"/>
              </w:rPr>
            </w:pPr>
            <w:r>
              <w:rPr>
                <w:rFonts w:eastAsia="仿宋"/>
                <w:b/>
                <w:bCs/>
                <w:spacing w:val="32"/>
                <w:kern w:val="0"/>
                <w:sz w:val="28"/>
                <w:szCs w:val="28"/>
              </w:rPr>
              <w:t>异议信息描述</w:t>
            </w:r>
          </w:p>
        </w:tc>
        <w:tc>
          <w:tcPr>
            <w:tcW w:w="7716" w:type="dxa"/>
            <w:gridSpan w:val="4"/>
          </w:tcPr>
          <w:p w14:paraId="6EB5B621">
            <w:pPr>
              <w:spacing w:line="400" w:lineRule="exact"/>
              <w:rPr>
                <w:snapToGrid w:val="0"/>
                <w:color w:val="000000"/>
                <w:kern w:val="0"/>
                <w:sz w:val="23"/>
                <w:szCs w:val="23"/>
                <w:lang w:eastAsia="en-US"/>
              </w:rPr>
            </w:pPr>
          </w:p>
        </w:tc>
      </w:tr>
      <w:tr w14:paraId="018C4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jc w:val="center"/>
        </w:trPr>
        <w:tc>
          <w:tcPr>
            <w:tcW w:w="744" w:type="dxa"/>
            <w:textDirection w:val="tbRlV"/>
          </w:tcPr>
          <w:p w14:paraId="6C89579D">
            <w:pPr>
              <w:spacing w:before="212" w:line="400" w:lineRule="exact"/>
              <w:ind w:left="83"/>
              <w:rPr>
                <w:rFonts w:eastAsia="仿宋"/>
                <w:kern w:val="0"/>
                <w:sz w:val="28"/>
                <w:szCs w:val="28"/>
              </w:rPr>
            </w:pPr>
            <w:r>
              <w:rPr>
                <w:rFonts w:eastAsia="仿宋"/>
                <w:b/>
                <w:bCs/>
                <w:spacing w:val="9"/>
                <w:kern w:val="0"/>
                <w:sz w:val="28"/>
                <w:szCs w:val="28"/>
              </w:rPr>
              <w:t>证</w:t>
            </w:r>
            <w:r>
              <w:rPr>
                <w:rFonts w:eastAsia="仿宋"/>
                <w:spacing w:val="-31"/>
                <w:kern w:val="0"/>
                <w:sz w:val="28"/>
                <w:szCs w:val="28"/>
              </w:rPr>
              <w:t xml:space="preserve"> </w:t>
            </w:r>
            <w:r>
              <w:rPr>
                <w:rFonts w:eastAsia="仿宋"/>
                <w:b/>
                <w:bCs/>
                <w:spacing w:val="9"/>
                <w:kern w:val="0"/>
                <w:sz w:val="28"/>
                <w:szCs w:val="28"/>
              </w:rPr>
              <w:t>明</w:t>
            </w:r>
            <w:r>
              <w:rPr>
                <w:rFonts w:eastAsia="仿宋"/>
                <w:spacing w:val="-32"/>
                <w:kern w:val="0"/>
                <w:sz w:val="28"/>
                <w:szCs w:val="28"/>
              </w:rPr>
              <w:t xml:space="preserve"> </w:t>
            </w:r>
            <w:r>
              <w:rPr>
                <w:rFonts w:eastAsia="仿宋"/>
                <w:b/>
                <w:bCs/>
                <w:spacing w:val="9"/>
                <w:kern w:val="0"/>
                <w:sz w:val="28"/>
                <w:szCs w:val="28"/>
              </w:rPr>
              <w:t>材</w:t>
            </w:r>
            <w:r>
              <w:rPr>
                <w:rFonts w:eastAsia="仿宋"/>
                <w:spacing w:val="-34"/>
                <w:kern w:val="0"/>
                <w:sz w:val="28"/>
                <w:szCs w:val="28"/>
              </w:rPr>
              <w:t xml:space="preserve"> </w:t>
            </w:r>
            <w:r>
              <w:rPr>
                <w:rFonts w:eastAsia="仿宋"/>
                <w:b/>
                <w:bCs/>
                <w:spacing w:val="9"/>
                <w:kern w:val="0"/>
                <w:sz w:val="28"/>
                <w:szCs w:val="28"/>
              </w:rPr>
              <w:t>料</w:t>
            </w:r>
            <w:r>
              <w:rPr>
                <w:rFonts w:eastAsia="仿宋"/>
                <w:spacing w:val="-31"/>
                <w:kern w:val="0"/>
                <w:sz w:val="28"/>
                <w:szCs w:val="28"/>
              </w:rPr>
              <w:t xml:space="preserve"> </w:t>
            </w:r>
            <w:r>
              <w:rPr>
                <w:rFonts w:eastAsia="仿宋"/>
                <w:b/>
                <w:bCs/>
                <w:spacing w:val="9"/>
                <w:kern w:val="0"/>
                <w:position w:val="2"/>
                <w:sz w:val="28"/>
                <w:szCs w:val="28"/>
              </w:rPr>
              <w:t>目</w:t>
            </w:r>
            <w:r>
              <w:rPr>
                <w:rFonts w:eastAsia="仿宋"/>
                <w:spacing w:val="-31"/>
                <w:kern w:val="0"/>
                <w:position w:val="2"/>
                <w:sz w:val="28"/>
                <w:szCs w:val="28"/>
              </w:rPr>
              <w:t xml:space="preserve"> </w:t>
            </w:r>
            <w:r>
              <w:rPr>
                <w:rFonts w:eastAsia="仿宋"/>
                <w:b/>
                <w:bCs/>
                <w:spacing w:val="9"/>
                <w:kern w:val="0"/>
                <w:sz w:val="28"/>
                <w:szCs w:val="28"/>
              </w:rPr>
              <w:t>录</w:t>
            </w:r>
          </w:p>
        </w:tc>
        <w:tc>
          <w:tcPr>
            <w:tcW w:w="7716" w:type="dxa"/>
            <w:gridSpan w:val="4"/>
          </w:tcPr>
          <w:p w14:paraId="2ED20F46">
            <w:pPr>
              <w:spacing w:line="400" w:lineRule="exact"/>
              <w:rPr>
                <w:snapToGrid w:val="0"/>
                <w:color w:val="000000"/>
                <w:kern w:val="0"/>
                <w:sz w:val="23"/>
                <w:szCs w:val="23"/>
                <w:lang w:eastAsia="en-US"/>
              </w:rPr>
            </w:pPr>
          </w:p>
        </w:tc>
      </w:tr>
      <w:tr w14:paraId="6E506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jc w:val="center"/>
        </w:trPr>
        <w:tc>
          <w:tcPr>
            <w:tcW w:w="744" w:type="dxa"/>
            <w:textDirection w:val="tbRlV"/>
          </w:tcPr>
          <w:p w14:paraId="00FCA1B2">
            <w:pPr>
              <w:spacing w:before="213" w:line="400" w:lineRule="exact"/>
              <w:ind w:left="279"/>
              <w:rPr>
                <w:rFonts w:eastAsia="仿宋"/>
                <w:kern w:val="0"/>
                <w:sz w:val="28"/>
                <w:szCs w:val="28"/>
              </w:rPr>
            </w:pPr>
            <w:r>
              <w:rPr>
                <w:rFonts w:eastAsia="仿宋"/>
                <w:b/>
                <w:bCs/>
                <w:spacing w:val="9"/>
                <w:kern w:val="0"/>
                <w:sz w:val="28"/>
                <w:szCs w:val="28"/>
              </w:rPr>
              <w:t>真</w:t>
            </w:r>
            <w:r>
              <w:rPr>
                <w:rFonts w:eastAsia="仿宋"/>
                <w:spacing w:val="-34"/>
                <w:kern w:val="0"/>
                <w:sz w:val="28"/>
                <w:szCs w:val="28"/>
              </w:rPr>
              <w:t xml:space="preserve"> </w:t>
            </w:r>
            <w:r>
              <w:rPr>
                <w:rFonts w:eastAsia="仿宋"/>
                <w:b/>
                <w:bCs/>
                <w:spacing w:val="9"/>
                <w:kern w:val="0"/>
                <w:sz w:val="28"/>
                <w:szCs w:val="28"/>
              </w:rPr>
              <w:t>实</w:t>
            </w:r>
            <w:r>
              <w:rPr>
                <w:rFonts w:eastAsia="仿宋"/>
                <w:spacing w:val="-31"/>
                <w:kern w:val="0"/>
                <w:sz w:val="28"/>
                <w:szCs w:val="28"/>
              </w:rPr>
              <w:t xml:space="preserve"> </w:t>
            </w:r>
            <w:r>
              <w:rPr>
                <w:rFonts w:eastAsia="仿宋"/>
                <w:b/>
                <w:bCs/>
                <w:spacing w:val="9"/>
                <w:kern w:val="0"/>
                <w:sz w:val="28"/>
                <w:szCs w:val="28"/>
              </w:rPr>
              <w:t>性</w:t>
            </w:r>
            <w:r>
              <w:rPr>
                <w:rFonts w:eastAsia="仿宋"/>
                <w:spacing w:val="-32"/>
                <w:kern w:val="0"/>
                <w:sz w:val="28"/>
                <w:szCs w:val="28"/>
              </w:rPr>
              <w:t xml:space="preserve"> </w:t>
            </w:r>
            <w:r>
              <w:rPr>
                <w:rFonts w:eastAsia="仿宋"/>
                <w:b/>
                <w:bCs/>
                <w:spacing w:val="9"/>
                <w:kern w:val="0"/>
                <w:sz w:val="28"/>
                <w:szCs w:val="28"/>
              </w:rPr>
              <w:t>承</w:t>
            </w:r>
            <w:r>
              <w:rPr>
                <w:rFonts w:eastAsia="仿宋"/>
                <w:spacing w:val="-34"/>
                <w:kern w:val="0"/>
                <w:sz w:val="28"/>
                <w:szCs w:val="28"/>
              </w:rPr>
              <w:t xml:space="preserve"> </w:t>
            </w:r>
            <w:r>
              <w:rPr>
                <w:rFonts w:eastAsia="仿宋"/>
                <w:b/>
                <w:bCs/>
                <w:spacing w:val="9"/>
                <w:kern w:val="0"/>
                <w:sz w:val="28"/>
                <w:szCs w:val="28"/>
              </w:rPr>
              <w:t>诺</w:t>
            </w:r>
          </w:p>
        </w:tc>
        <w:tc>
          <w:tcPr>
            <w:tcW w:w="7716" w:type="dxa"/>
            <w:gridSpan w:val="4"/>
          </w:tcPr>
          <w:p w14:paraId="1AB5DC65">
            <w:pPr>
              <w:spacing w:before="81" w:line="400" w:lineRule="exact"/>
              <w:ind w:left="138" w:right="88" w:firstLine="561"/>
              <w:rPr>
                <w:rFonts w:eastAsia="宋体"/>
                <w:kern w:val="0"/>
                <w:sz w:val="21"/>
                <w:szCs w:val="22"/>
              </w:rPr>
            </w:pPr>
            <w:r>
              <w:rPr>
                <w:rFonts w:eastAsia="仿宋"/>
                <w:spacing w:val="-1"/>
                <w:kern w:val="0"/>
                <w:sz w:val="28"/>
                <w:szCs w:val="28"/>
              </w:rPr>
              <w:t>本人（单位）承诺，填写的以上内容属实，提供的证明材</w:t>
            </w:r>
            <w:r>
              <w:rPr>
                <w:rFonts w:eastAsia="仿宋"/>
                <w:spacing w:val="2"/>
                <w:kern w:val="0"/>
                <w:sz w:val="28"/>
                <w:szCs w:val="28"/>
              </w:rPr>
              <w:t xml:space="preserve"> </w:t>
            </w:r>
            <w:r>
              <w:rPr>
                <w:rFonts w:eastAsia="仿宋"/>
                <w:spacing w:val="-1"/>
                <w:kern w:val="0"/>
                <w:sz w:val="28"/>
                <w:szCs w:val="28"/>
              </w:rPr>
              <w:t>料真实有效。如有虚假，将承担相应后果。</w:t>
            </w:r>
          </w:p>
          <w:p w14:paraId="59916B72">
            <w:pPr>
              <w:spacing w:line="400" w:lineRule="exact"/>
              <w:rPr>
                <w:snapToGrid w:val="0"/>
                <w:color w:val="000000"/>
                <w:kern w:val="0"/>
                <w:sz w:val="23"/>
                <w:szCs w:val="23"/>
              </w:rPr>
            </w:pPr>
          </w:p>
          <w:p w14:paraId="2CC85C69">
            <w:pPr>
              <w:spacing w:line="400" w:lineRule="exact"/>
              <w:rPr>
                <w:snapToGrid w:val="0"/>
                <w:color w:val="000000"/>
                <w:kern w:val="0"/>
                <w:sz w:val="23"/>
                <w:szCs w:val="23"/>
              </w:rPr>
            </w:pPr>
          </w:p>
          <w:p w14:paraId="4A6AB535">
            <w:pPr>
              <w:spacing w:before="91" w:line="400" w:lineRule="exact"/>
              <w:ind w:left="3643" w:right="1404" w:hanging="944"/>
              <w:rPr>
                <w:rFonts w:eastAsia="仿宋"/>
                <w:kern w:val="0"/>
                <w:sz w:val="28"/>
                <w:szCs w:val="28"/>
              </w:rPr>
            </w:pPr>
            <w:r>
              <w:rPr>
                <w:rFonts w:eastAsia="仿宋"/>
                <w:spacing w:val="-5"/>
                <w:kern w:val="0"/>
                <w:sz w:val="28"/>
                <w:szCs w:val="28"/>
              </w:rPr>
              <w:t>申请人或法定代表人（签章</w:t>
            </w:r>
            <w:r>
              <w:rPr>
                <w:rFonts w:eastAsia="仿宋"/>
                <w:spacing w:val="-72"/>
                <w:w w:val="90"/>
                <w:kern w:val="0"/>
                <w:sz w:val="28"/>
                <w:szCs w:val="28"/>
              </w:rPr>
              <w:t>）：</w:t>
            </w:r>
            <w:r>
              <w:rPr>
                <w:rFonts w:eastAsia="仿宋"/>
                <w:kern w:val="0"/>
                <w:sz w:val="28"/>
                <w:szCs w:val="28"/>
              </w:rPr>
              <w:t xml:space="preserve">  </w:t>
            </w:r>
            <w:r>
              <w:rPr>
                <w:rFonts w:eastAsia="仿宋"/>
                <w:spacing w:val="-16"/>
                <w:kern w:val="0"/>
                <w:sz w:val="28"/>
                <w:szCs w:val="28"/>
              </w:rPr>
              <w:t>年</w:t>
            </w:r>
            <w:r>
              <w:rPr>
                <w:rFonts w:eastAsia="仿宋"/>
                <w:spacing w:val="5"/>
                <w:kern w:val="0"/>
                <w:sz w:val="28"/>
                <w:szCs w:val="28"/>
              </w:rPr>
              <w:t xml:space="preserve">     </w:t>
            </w:r>
            <w:r>
              <w:rPr>
                <w:rFonts w:eastAsia="仿宋"/>
                <w:spacing w:val="-16"/>
                <w:kern w:val="0"/>
                <w:sz w:val="28"/>
                <w:szCs w:val="28"/>
              </w:rPr>
              <w:t>月</w:t>
            </w:r>
            <w:r>
              <w:rPr>
                <w:rFonts w:eastAsia="仿宋"/>
                <w:spacing w:val="19"/>
                <w:kern w:val="0"/>
                <w:sz w:val="28"/>
                <w:szCs w:val="28"/>
              </w:rPr>
              <w:t xml:space="preserve">    </w:t>
            </w:r>
            <w:r>
              <w:rPr>
                <w:rFonts w:eastAsia="仿宋"/>
                <w:spacing w:val="-16"/>
                <w:kern w:val="0"/>
                <w:sz w:val="28"/>
                <w:szCs w:val="28"/>
              </w:rPr>
              <w:t>日</w:t>
            </w:r>
          </w:p>
        </w:tc>
      </w:tr>
    </w:tbl>
    <w:p w14:paraId="5CC355B1">
      <w:pPr>
        <w:spacing w:line="400" w:lineRule="exact"/>
      </w:pPr>
      <w:r>
        <w:rPr>
          <w:rFonts w:eastAsia="宋体"/>
          <w:spacing w:val="-1"/>
          <w:kern w:val="0"/>
          <w:sz w:val="28"/>
          <w:szCs w:val="28"/>
        </w:rPr>
        <w:t>注：相关证明材料以附件形式与申请表同时提交；不涉及项可不填。</w:t>
      </w:r>
    </w:p>
    <w:p w14:paraId="7729ACAD">
      <w:pPr>
        <w:spacing w:line="400" w:lineRule="exact"/>
        <w:rPr>
          <w:rFonts w:eastAsia="宋体"/>
          <w:spacing w:val="-1"/>
          <w:kern w:val="0"/>
          <w:sz w:val="28"/>
          <w:szCs w:val="28"/>
        </w:rPr>
      </w:pPr>
    </w:p>
    <w:sectPr>
      <w:footerReference r:id="rId4" w:type="default"/>
      <w:footerReference r:id="rId5" w:type="even"/>
      <w:pgSz w:w="11906" w:h="16838"/>
      <w:pgMar w:top="1701" w:right="1474" w:bottom="1134" w:left="1588" w:header="851" w:footer="992"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679928-597F-4DC3-B81A-6D80732B23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E7A6F52-609B-4835-B0A6-A76E19C80A9C}"/>
  </w:font>
  <w:font w:name="方正小标宋_GBK">
    <w:panose1 w:val="020B0300000000000000"/>
    <w:charset w:val="86"/>
    <w:family w:val="swiss"/>
    <w:pitch w:val="default"/>
    <w:sig w:usb0="00000001" w:usb1="080F1810" w:usb2="00000016" w:usb3="00000000" w:csb0="00060007" w:csb1="00000000"/>
  </w:font>
  <w:font w:name="楷体">
    <w:panose1 w:val="02010609060101010101"/>
    <w:charset w:val="86"/>
    <w:family w:val="modern"/>
    <w:pitch w:val="default"/>
    <w:sig w:usb0="800002BF" w:usb1="38CF7CFA" w:usb2="00000016" w:usb3="00000000" w:csb0="00040001" w:csb1="00000000"/>
    <w:embedRegular r:id="rId3" w:fontKey="{C5335227-4A2D-42EF-9563-95114B206809}"/>
  </w:font>
  <w:font w:name="方正黑体_GBK">
    <w:panose1 w:val="03000509000000000000"/>
    <w:charset w:val="86"/>
    <w:family w:val="auto"/>
    <w:pitch w:val="default"/>
    <w:sig w:usb0="00000001" w:usb1="080E0000" w:usb2="00000000" w:usb3="00000000" w:csb0="00040000" w:csb1="00000000"/>
    <w:embedRegular r:id="rId4" w:fontKey="{72F7A0FA-3186-4672-813B-2A21053FC9CE}"/>
  </w:font>
  <w:font w:name="仿宋">
    <w:panose1 w:val="02010609060101010101"/>
    <w:charset w:val="86"/>
    <w:family w:val="modern"/>
    <w:pitch w:val="default"/>
    <w:sig w:usb0="800002BF" w:usb1="38CF7CFA" w:usb2="00000016" w:usb3="00000000" w:csb0="00040001" w:csb1="00000000"/>
    <w:embedRegular r:id="rId5" w:fontKey="{8796779C-45F6-4A80-8BDE-D2994A92C7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89011"/>
      <w:docPartObj>
        <w:docPartGallery w:val="autotext"/>
      </w:docPartObj>
    </w:sdtPr>
    <w:sdtEndPr>
      <w:rPr>
        <w:rFonts w:asciiTheme="minorEastAsia" w:hAnsiTheme="minorEastAsia" w:eastAsiaTheme="minorEastAsia"/>
        <w:sz w:val="28"/>
        <w:szCs w:val="28"/>
      </w:rPr>
    </w:sdtEndPr>
    <w:sdtContent>
      <w:p w14:paraId="7454EE00">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632BB06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86B9">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14:paraId="4B2E825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F148">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14:paraId="214DF04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53EE"/>
    <w:rsid w:val="02073AA8"/>
    <w:rsid w:val="06CA4B57"/>
    <w:rsid w:val="09840E52"/>
    <w:rsid w:val="0A4D1921"/>
    <w:rsid w:val="0A4E5125"/>
    <w:rsid w:val="0AA277E2"/>
    <w:rsid w:val="0CA912FB"/>
    <w:rsid w:val="10C009C2"/>
    <w:rsid w:val="11585C54"/>
    <w:rsid w:val="119654BE"/>
    <w:rsid w:val="144C7353"/>
    <w:rsid w:val="14FA290F"/>
    <w:rsid w:val="159643E7"/>
    <w:rsid w:val="199944A6"/>
    <w:rsid w:val="1B7A5986"/>
    <w:rsid w:val="1D096286"/>
    <w:rsid w:val="1D2422D8"/>
    <w:rsid w:val="1D880AB9"/>
    <w:rsid w:val="1DD05BA4"/>
    <w:rsid w:val="1E931859"/>
    <w:rsid w:val="20112FE8"/>
    <w:rsid w:val="20373B08"/>
    <w:rsid w:val="21FB0A82"/>
    <w:rsid w:val="24BC54EC"/>
    <w:rsid w:val="255C713F"/>
    <w:rsid w:val="284303FE"/>
    <w:rsid w:val="29826D04"/>
    <w:rsid w:val="2C304DD9"/>
    <w:rsid w:val="2C920BF7"/>
    <w:rsid w:val="2DF14458"/>
    <w:rsid w:val="2F7215C9"/>
    <w:rsid w:val="30F9516F"/>
    <w:rsid w:val="319C0B7F"/>
    <w:rsid w:val="3466096A"/>
    <w:rsid w:val="35523A2F"/>
    <w:rsid w:val="35CB0A7E"/>
    <w:rsid w:val="370254E3"/>
    <w:rsid w:val="38060B00"/>
    <w:rsid w:val="39756E84"/>
    <w:rsid w:val="3A986FED"/>
    <w:rsid w:val="3B602C1D"/>
    <w:rsid w:val="3DAC723C"/>
    <w:rsid w:val="3EC04C19"/>
    <w:rsid w:val="3F3D4086"/>
    <w:rsid w:val="420E6F2F"/>
    <w:rsid w:val="444467B5"/>
    <w:rsid w:val="451A5BEB"/>
    <w:rsid w:val="46DF533E"/>
    <w:rsid w:val="4CB63C6D"/>
    <w:rsid w:val="4D0179BF"/>
    <w:rsid w:val="4E4E1D31"/>
    <w:rsid w:val="4F8151E4"/>
    <w:rsid w:val="4F9D0C45"/>
    <w:rsid w:val="4FAB2261"/>
    <w:rsid w:val="526D37FE"/>
    <w:rsid w:val="53594E35"/>
    <w:rsid w:val="5814296E"/>
    <w:rsid w:val="598B4CDB"/>
    <w:rsid w:val="5A1F7AD4"/>
    <w:rsid w:val="5A417C2D"/>
    <w:rsid w:val="5B060C94"/>
    <w:rsid w:val="5C8C1D53"/>
    <w:rsid w:val="5CA664A2"/>
    <w:rsid w:val="5CAE513F"/>
    <w:rsid w:val="5CD86660"/>
    <w:rsid w:val="5D32008E"/>
    <w:rsid w:val="5FE750CA"/>
    <w:rsid w:val="605B3830"/>
    <w:rsid w:val="617637D2"/>
    <w:rsid w:val="631413A9"/>
    <w:rsid w:val="643C1F41"/>
    <w:rsid w:val="6828049B"/>
    <w:rsid w:val="70002BF9"/>
    <w:rsid w:val="719426FE"/>
    <w:rsid w:val="75523BA9"/>
    <w:rsid w:val="785A1755"/>
    <w:rsid w:val="7866291A"/>
    <w:rsid w:val="7AB94F83"/>
    <w:rsid w:val="7B11797C"/>
    <w:rsid w:val="7E040C0B"/>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6114</Words>
  <Characters>6184</Characters>
  <Lines>0</Lines>
  <Paragraphs>0</Paragraphs>
  <TotalTime>12</TotalTime>
  <ScaleCrop>false</ScaleCrop>
  <LinksUpToDate>false</LinksUpToDate>
  <CharactersWithSpaces>6408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2024-12-10T13:20:00Z</dcterms:created>
  <dc:creator>User</dc:creator>
  <cp:lastModifiedBy>尤他</cp:lastModifiedBy>
  <dcterms:modified xsi:type="dcterms:W3CDTF">2025-06-12T01:36:34Z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E0020F531DC045EB9B7103C2D6DBB6FD_13</vt:lpwstr>
  </property>
  <property fmtid="{D5CDD505-2E9C-101B-9397-08002B2CF9AE}" pid="4" name="KSOTemplateDocerSaveRecord">
    <vt:lpwstr>eyJoZGlkIjoiOWEwNzlkMjg4OGZlNWFmNTBjYjBjNTQyZjViMjZiMDAiLCJ1c2VySWQiOiIzODU4NzIyOTAifQ==</vt:lpwstr>
  </property>
</Properties>
</file>