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4935" w14:textId="77777777" w:rsidR="00A72236" w:rsidRDefault="00E4343A">
      <w:pPr>
        <w:spacing w:line="578" w:lineRule="exact"/>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海南大田国家级自然保护区管理局</w:t>
      </w:r>
      <w:r>
        <w:rPr>
          <w:rFonts w:asciiTheme="majorEastAsia" w:eastAsiaTheme="majorEastAsia" w:hAnsiTheme="majorEastAsia" w:cstheme="majorEastAsia" w:hint="eastAsia"/>
          <w:b/>
          <w:bCs/>
          <w:sz w:val="44"/>
          <w:szCs w:val="44"/>
        </w:rPr>
        <w:t>2024</w:t>
      </w:r>
      <w:r>
        <w:rPr>
          <w:rFonts w:asciiTheme="majorEastAsia" w:eastAsiaTheme="majorEastAsia" w:hAnsiTheme="majorEastAsia" w:cstheme="majorEastAsia" w:hint="eastAsia"/>
          <w:b/>
          <w:bCs/>
          <w:sz w:val="44"/>
          <w:szCs w:val="44"/>
        </w:rPr>
        <w:t>年度</w:t>
      </w:r>
      <w:r>
        <w:rPr>
          <w:rFonts w:asciiTheme="majorEastAsia" w:eastAsiaTheme="majorEastAsia" w:hAnsiTheme="majorEastAsia" w:cstheme="majorEastAsia" w:hint="eastAsia"/>
          <w:b/>
          <w:bCs/>
          <w:sz w:val="44"/>
          <w:szCs w:val="44"/>
        </w:rPr>
        <w:t>单位</w:t>
      </w:r>
      <w:r>
        <w:rPr>
          <w:rFonts w:asciiTheme="majorEastAsia" w:eastAsiaTheme="majorEastAsia" w:hAnsiTheme="majorEastAsia" w:cstheme="majorEastAsia" w:hint="eastAsia"/>
          <w:b/>
          <w:bCs/>
          <w:sz w:val="44"/>
          <w:szCs w:val="44"/>
        </w:rPr>
        <w:t>决算公开报告</w:t>
      </w:r>
    </w:p>
    <w:p w14:paraId="222F8F28" w14:textId="77777777" w:rsidR="00A72236" w:rsidRDefault="00A72236">
      <w:pPr>
        <w:spacing w:line="578" w:lineRule="exact"/>
        <w:jc w:val="center"/>
        <w:rPr>
          <w:rFonts w:ascii="黑体" w:eastAsia="黑体" w:hAnsi="ˎ̥"/>
          <w:b/>
          <w:sz w:val="32"/>
          <w:szCs w:val="32"/>
        </w:rPr>
      </w:pPr>
    </w:p>
    <w:p w14:paraId="0201CF47" w14:textId="77777777" w:rsidR="00A72236" w:rsidRDefault="00E4343A">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w:t>
      </w:r>
      <w:r>
        <w:rPr>
          <w:rFonts w:ascii="黑体" w:eastAsia="黑体" w:hAnsi="黑体" w:cs="黑体" w:hint="eastAsia"/>
          <w:sz w:val="44"/>
          <w:szCs w:val="44"/>
        </w:rPr>
        <w:t xml:space="preserve">  </w:t>
      </w:r>
      <w:r>
        <w:rPr>
          <w:rFonts w:ascii="黑体" w:eastAsia="黑体" w:hAnsi="黑体" w:cs="黑体" w:hint="eastAsia"/>
          <w:sz w:val="44"/>
          <w:szCs w:val="44"/>
        </w:rPr>
        <w:t>录</w:t>
      </w:r>
    </w:p>
    <w:p w14:paraId="320F4938" w14:textId="77777777" w:rsidR="00A72236" w:rsidRDefault="00E4343A">
      <w:pPr>
        <w:pStyle w:val="WPSOffice1"/>
        <w:tabs>
          <w:tab w:val="right" w:leader="dot" w:pos="8306"/>
        </w:tabs>
        <w:spacing w:line="578" w:lineRule="exact"/>
        <w:rPr>
          <w:sz w:val="32"/>
          <w:szCs w:val="32"/>
        </w:rPr>
      </w:pPr>
      <w:hyperlink w:anchor="_Toc1704_WPSOffice_Level1" w:history="1">
        <w:r>
          <w:rPr>
            <w:rFonts w:ascii="黑体" w:eastAsia="黑体" w:hAnsi="ˎ̥" w:hint="eastAsia"/>
            <w:sz w:val="32"/>
            <w:szCs w:val="32"/>
          </w:rPr>
          <w:t>第一部分</w:t>
        </w:r>
        <w:r>
          <w:rPr>
            <w:rFonts w:ascii="黑体" w:eastAsia="黑体" w:hAnsi="ˎ̥" w:hint="eastAsia"/>
            <w:sz w:val="32"/>
            <w:szCs w:val="32"/>
          </w:rPr>
          <w:t xml:space="preserve"> </w:t>
        </w:r>
        <w:r>
          <w:rPr>
            <w:rFonts w:ascii="黑体" w:eastAsia="黑体" w:hAnsi="ˎ̥" w:hint="eastAsia"/>
            <w:sz w:val="32"/>
            <w:szCs w:val="32"/>
          </w:rPr>
          <w:t>基本情况</w:t>
        </w:r>
        <w:r>
          <w:rPr>
            <w:sz w:val="32"/>
            <w:szCs w:val="32"/>
          </w:rPr>
          <w:tab/>
        </w:r>
      </w:hyperlink>
      <w:r>
        <w:rPr>
          <w:rFonts w:hint="eastAsia"/>
          <w:sz w:val="32"/>
          <w:szCs w:val="32"/>
        </w:rPr>
        <w:t>2</w:t>
      </w:r>
    </w:p>
    <w:p w14:paraId="592367C1"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Pr>
            <w:rFonts w:ascii="仿宋" w:eastAsia="仿宋" w:hAnsi="仿宋" w:cs="仿宋" w:hint="eastAsia"/>
            <w:sz w:val="32"/>
            <w:szCs w:val="32"/>
          </w:rPr>
          <w:t>一、</w:t>
        </w:r>
        <w:r>
          <w:rPr>
            <w:rFonts w:ascii="仿宋" w:eastAsia="仿宋" w:hAnsi="仿宋" w:cs="仿宋" w:hint="eastAsia"/>
            <w:sz w:val="32"/>
            <w:szCs w:val="32"/>
          </w:rPr>
          <w:t>单位</w:t>
        </w:r>
        <w:r>
          <w:rPr>
            <w:rFonts w:ascii="仿宋" w:eastAsia="仿宋" w:hAnsi="仿宋" w:cs="仿宋" w:hint="eastAsia"/>
            <w:sz w:val="32"/>
            <w:szCs w:val="32"/>
          </w:rPr>
          <w:t>职责</w:t>
        </w:r>
        <w:r>
          <w:rPr>
            <w:rFonts w:ascii="仿宋" w:eastAsia="仿宋" w:hAnsi="仿宋" w:cs="仿宋" w:hint="eastAsia"/>
            <w:sz w:val="32"/>
            <w:szCs w:val="32"/>
          </w:rPr>
          <w:tab/>
        </w:r>
      </w:hyperlink>
      <w:r>
        <w:rPr>
          <w:rFonts w:ascii="仿宋" w:eastAsia="仿宋" w:hAnsi="仿宋" w:cs="仿宋" w:hint="eastAsia"/>
          <w:sz w:val="32"/>
          <w:szCs w:val="32"/>
        </w:rPr>
        <w:t>2</w:t>
      </w:r>
    </w:p>
    <w:p w14:paraId="11F22212"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Pr>
            <w:rFonts w:ascii="仿宋" w:eastAsia="仿宋" w:hAnsi="仿宋" w:cs="仿宋" w:hint="eastAsia"/>
            <w:sz w:val="32"/>
            <w:szCs w:val="32"/>
          </w:rPr>
          <w:t>二、</w:t>
        </w:r>
        <w:r>
          <w:rPr>
            <w:rFonts w:ascii="仿宋" w:eastAsia="仿宋" w:hAnsi="仿宋" w:cs="仿宋" w:hint="eastAsia"/>
            <w:sz w:val="32"/>
            <w:szCs w:val="32"/>
          </w:rPr>
          <w:t>内部</w:t>
        </w:r>
        <w:r>
          <w:rPr>
            <w:rFonts w:ascii="仿宋" w:eastAsia="仿宋" w:hAnsi="仿宋" w:cs="仿宋" w:hint="eastAsia"/>
            <w:sz w:val="32"/>
            <w:szCs w:val="32"/>
          </w:rPr>
          <w:t>机构设置</w:t>
        </w:r>
        <w:r>
          <w:rPr>
            <w:rFonts w:ascii="仿宋" w:eastAsia="仿宋" w:hAnsi="仿宋" w:cs="仿宋" w:hint="eastAsia"/>
            <w:sz w:val="32"/>
            <w:szCs w:val="32"/>
          </w:rPr>
          <w:tab/>
        </w:r>
      </w:hyperlink>
      <w:r>
        <w:rPr>
          <w:rFonts w:ascii="仿宋" w:eastAsia="仿宋" w:hAnsi="仿宋" w:cs="仿宋" w:hint="eastAsia"/>
          <w:sz w:val="32"/>
          <w:szCs w:val="32"/>
        </w:rPr>
        <w:t>2</w:t>
      </w:r>
    </w:p>
    <w:p w14:paraId="48B41726" w14:textId="77777777" w:rsidR="00A72236" w:rsidRDefault="00E4343A">
      <w:pPr>
        <w:pStyle w:val="WPSOffice1"/>
        <w:tabs>
          <w:tab w:val="right" w:leader="dot" w:pos="8306"/>
        </w:tabs>
        <w:spacing w:line="578" w:lineRule="exact"/>
        <w:rPr>
          <w:sz w:val="32"/>
          <w:szCs w:val="32"/>
        </w:rPr>
      </w:pPr>
      <w:hyperlink w:anchor="_Toc28253_WPSOffice_Level1" w:history="1">
        <w:r>
          <w:rPr>
            <w:rFonts w:ascii="黑体" w:eastAsia="黑体" w:hAnsi="ˎ̥" w:hint="eastAsia"/>
            <w:sz w:val="32"/>
            <w:szCs w:val="32"/>
          </w:rPr>
          <w:t>第二部分</w:t>
        </w:r>
        <w:r>
          <w:rPr>
            <w:rFonts w:ascii="黑体" w:eastAsia="黑体" w:hAnsi="ˎ̥" w:hint="eastAsia"/>
            <w:sz w:val="32"/>
            <w:szCs w:val="32"/>
          </w:rPr>
          <w:t xml:space="preserve">  </w:t>
        </w:r>
        <w:r>
          <w:rPr>
            <w:rFonts w:ascii="黑体" w:eastAsia="黑体" w:hAnsi="ˎ̥"/>
            <w:sz w:val="32"/>
            <w:szCs w:val="32"/>
          </w:rPr>
          <w:t>2024</w:t>
        </w:r>
        <w:r>
          <w:rPr>
            <w:rFonts w:ascii="黑体" w:eastAsia="黑体" w:hAnsi="ˎ̥" w:hint="eastAsia"/>
            <w:sz w:val="32"/>
            <w:szCs w:val="32"/>
          </w:rPr>
          <w:t>年度</w:t>
        </w:r>
        <w:r>
          <w:rPr>
            <w:rFonts w:ascii="黑体" w:eastAsia="黑体" w:hAnsi="ˎ̥" w:hint="eastAsia"/>
            <w:sz w:val="32"/>
            <w:szCs w:val="32"/>
          </w:rPr>
          <w:t>单位</w:t>
        </w:r>
        <w:r>
          <w:rPr>
            <w:rFonts w:ascii="黑体" w:eastAsia="黑体" w:hAnsi="ˎ̥" w:hint="eastAsia"/>
            <w:sz w:val="32"/>
            <w:szCs w:val="32"/>
          </w:rPr>
          <w:t>决算公开表</w:t>
        </w:r>
        <w:r>
          <w:rPr>
            <w:sz w:val="32"/>
            <w:szCs w:val="32"/>
          </w:rPr>
          <w:tab/>
        </w:r>
      </w:hyperlink>
      <w:r>
        <w:rPr>
          <w:rFonts w:hint="eastAsia"/>
          <w:sz w:val="32"/>
          <w:szCs w:val="32"/>
        </w:rPr>
        <w:t>2</w:t>
      </w:r>
    </w:p>
    <w:p w14:paraId="6B7B5331" w14:textId="77777777" w:rsidR="00A72236" w:rsidRDefault="00E4343A">
      <w:pPr>
        <w:pStyle w:val="WPSOffice1"/>
        <w:tabs>
          <w:tab w:val="right" w:leader="dot" w:pos="8306"/>
        </w:tabs>
        <w:spacing w:line="578" w:lineRule="exact"/>
        <w:rPr>
          <w:sz w:val="32"/>
          <w:szCs w:val="32"/>
        </w:rPr>
      </w:pPr>
      <w:hyperlink w:anchor="_Toc27590_WPSOffice_Level1" w:history="1">
        <w:r>
          <w:rPr>
            <w:rFonts w:ascii="黑体" w:eastAsia="黑体" w:hAnsi="黑体" w:cs="黑体" w:hint="eastAsia"/>
            <w:sz w:val="32"/>
            <w:szCs w:val="32"/>
          </w:rPr>
          <w:t>第三部分</w:t>
        </w:r>
        <w:r>
          <w:rPr>
            <w:rFonts w:hint="eastAsia"/>
            <w:sz w:val="32"/>
            <w:szCs w:val="32"/>
          </w:rPr>
          <w:t xml:space="preserve">  </w:t>
        </w:r>
        <w:r>
          <w:rPr>
            <w:rFonts w:ascii="黑体" w:eastAsia="黑体" w:hAnsi="ˎ̥"/>
            <w:sz w:val="32"/>
            <w:szCs w:val="32"/>
          </w:rPr>
          <w:t>2024</w:t>
        </w:r>
        <w:r>
          <w:rPr>
            <w:rFonts w:ascii="黑体" w:eastAsia="黑体" w:hAnsi="ˎ̥" w:hint="eastAsia"/>
            <w:sz w:val="32"/>
            <w:szCs w:val="32"/>
          </w:rPr>
          <w:t>年度</w:t>
        </w:r>
        <w:r>
          <w:rPr>
            <w:rFonts w:ascii="黑体" w:eastAsia="黑体" w:hAnsi="ˎ̥" w:hint="eastAsia"/>
            <w:sz w:val="32"/>
            <w:szCs w:val="32"/>
          </w:rPr>
          <w:t>单位</w:t>
        </w:r>
        <w:r>
          <w:rPr>
            <w:rFonts w:ascii="黑体" w:eastAsia="黑体" w:hAnsi="ˎ̥" w:hint="eastAsia"/>
            <w:sz w:val="32"/>
            <w:szCs w:val="32"/>
          </w:rPr>
          <w:t>决算情况说明</w:t>
        </w:r>
        <w:r>
          <w:rPr>
            <w:sz w:val="32"/>
            <w:szCs w:val="32"/>
          </w:rPr>
          <w:tab/>
        </w:r>
      </w:hyperlink>
      <w:r>
        <w:rPr>
          <w:rFonts w:hint="eastAsia"/>
          <w:sz w:val="32"/>
          <w:szCs w:val="32"/>
        </w:rPr>
        <w:t>3</w:t>
      </w:r>
    </w:p>
    <w:p w14:paraId="5E6AD050"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Pr>
            <w:rFonts w:ascii="仿宋" w:eastAsia="仿宋" w:hAnsi="仿宋" w:cs="仿宋" w:hint="eastAsia"/>
            <w:bCs/>
            <w:sz w:val="32"/>
            <w:szCs w:val="32"/>
          </w:rPr>
          <w:t>一、收入支出总体情况说明</w:t>
        </w:r>
        <w:r>
          <w:rPr>
            <w:rFonts w:ascii="仿宋" w:eastAsia="仿宋" w:hAnsi="仿宋" w:cs="仿宋" w:hint="eastAsia"/>
            <w:sz w:val="32"/>
            <w:szCs w:val="32"/>
          </w:rPr>
          <w:tab/>
        </w:r>
      </w:hyperlink>
      <w:r>
        <w:rPr>
          <w:rFonts w:ascii="仿宋" w:eastAsia="仿宋" w:hAnsi="仿宋" w:cs="仿宋" w:hint="eastAsia"/>
          <w:sz w:val="32"/>
          <w:szCs w:val="32"/>
        </w:rPr>
        <w:t>3</w:t>
      </w:r>
    </w:p>
    <w:p w14:paraId="43F00EA4"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二、收入决算情况说明</w:t>
        </w:r>
        <w:r>
          <w:rPr>
            <w:rFonts w:ascii="仿宋" w:eastAsia="仿宋" w:hAnsi="仿宋" w:cs="仿宋" w:hint="eastAsia"/>
            <w:sz w:val="32"/>
            <w:szCs w:val="32"/>
          </w:rPr>
          <w:tab/>
        </w:r>
      </w:hyperlink>
      <w:r>
        <w:rPr>
          <w:rFonts w:ascii="仿宋" w:eastAsia="仿宋" w:hAnsi="仿宋" w:cs="仿宋" w:hint="eastAsia"/>
          <w:sz w:val="32"/>
          <w:szCs w:val="32"/>
        </w:rPr>
        <w:t>4</w:t>
      </w:r>
    </w:p>
    <w:p w14:paraId="3E240E1C"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三、支出决算情况说明</w:t>
        </w:r>
        <w:r>
          <w:rPr>
            <w:rFonts w:ascii="仿宋" w:eastAsia="仿宋" w:hAnsi="仿宋" w:cs="仿宋" w:hint="eastAsia"/>
            <w:sz w:val="32"/>
            <w:szCs w:val="32"/>
          </w:rPr>
          <w:tab/>
        </w:r>
      </w:hyperlink>
      <w:r>
        <w:rPr>
          <w:rFonts w:ascii="仿宋" w:eastAsia="仿宋" w:hAnsi="仿宋" w:cs="仿宋" w:hint="eastAsia"/>
          <w:sz w:val="32"/>
          <w:szCs w:val="32"/>
        </w:rPr>
        <w:t>4</w:t>
      </w:r>
    </w:p>
    <w:p w14:paraId="32F98CD1"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四、财政拨款收入支出决算</w:t>
        </w:r>
        <w:r>
          <w:rPr>
            <w:rFonts w:ascii="仿宋" w:eastAsia="仿宋" w:hAnsi="仿宋" w:cs="仿宋" w:hint="eastAsia"/>
            <w:bCs/>
            <w:sz w:val="32"/>
            <w:szCs w:val="32"/>
          </w:rPr>
          <w:t>总体</w:t>
        </w:r>
        <w:r>
          <w:rPr>
            <w:rFonts w:ascii="仿宋" w:eastAsia="仿宋" w:hAnsi="仿宋" w:cs="仿宋" w:hint="eastAsia"/>
            <w:bCs/>
            <w:sz w:val="32"/>
            <w:szCs w:val="32"/>
          </w:rPr>
          <w:t>情况说明</w:t>
        </w:r>
        <w:r>
          <w:rPr>
            <w:rFonts w:ascii="仿宋" w:eastAsia="仿宋" w:hAnsi="仿宋" w:cs="仿宋" w:hint="eastAsia"/>
            <w:sz w:val="32"/>
            <w:szCs w:val="32"/>
          </w:rPr>
          <w:tab/>
        </w:r>
      </w:hyperlink>
      <w:r>
        <w:rPr>
          <w:rFonts w:ascii="仿宋" w:eastAsia="仿宋" w:hAnsi="仿宋" w:cs="仿宋" w:hint="eastAsia"/>
          <w:sz w:val="32"/>
          <w:szCs w:val="32"/>
        </w:rPr>
        <w:t>4</w:t>
      </w:r>
    </w:p>
    <w:p w14:paraId="67F99112"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五、一般公共预算财政拨款支出决算情况说明</w:t>
        </w:r>
        <w:r>
          <w:rPr>
            <w:rFonts w:ascii="仿宋" w:eastAsia="仿宋" w:hAnsi="仿宋" w:cs="仿宋" w:hint="eastAsia"/>
            <w:sz w:val="32"/>
            <w:szCs w:val="32"/>
          </w:rPr>
          <w:tab/>
        </w:r>
      </w:hyperlink>
      <w:r>
        <w:rPr>
          <w:rFonts w:ascii="仿宋" w:eastAsia="仿宋" w:hAnsi="仿宋" w:cs="仿宋" w:hint="eastAsia"/>
          <w:sz w:val="32"/>
          <w:szCs w:val="32"/>
        </w:rPr>
        <w:t>5</w:t>
      </w:r>
    </w:p>
    <w:p w14:paraId="3A6804CA"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六、一般公共预算财政拨款基本支出决算情况说明</w:t>
        </w:r>
      </w:hyperlink>
      <w:r>
        <w:rPr>
          <w:rFonts w:ascii="仿宋" w:eastAsia="仿宋" w:hAnsi="仿宋" w:cs="仿宋" w:hint="eastAsia"/>
          <w:sz w:val="32"/>
          <w:szCs w:val="32"/>
        </w:rPr>
        <w:tab/>
        <w:t>6</w:t>
      </w:r>
    </w:p>
    <w:p w14:paraId="76EF3057" w14:textId="77777777" w:rsidR="00A72236" w:rsidRDefault="00E4343A">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t>7</w:t>
      </w:r>
    </w:p>
    <w:p w14:paraId="05A67F72" w14:textId="77777777" w:rsidR="00A72236" w:rsidRDefault="00E4343A">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t>8</w:t>
      </w:r>
    </w:p>
    <w:p w14:paraId="1BFCF629"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九、财政拨款“三公”经费支出决算情况说明</w:t>
        </w:r>
        <w:r>
          <w:rPr>
            <w:rFonts w:ascii="仿宋" w:eastAsia="仿宋" w:hAnsi="仿宋" w:cs="仿宋" w:hint="eastAsia"/>
            <w:sz w:val="32"/>
            <w:szCs w:val="32"/>
          </w:rPr>
          <w:tab/>
        </w:r>
      </w:hyperlink>
      <w:r>
        <w:rPr>
          <w:rFonts w:ascii="仿宋" w:eastAsia="仿宋" w:hAnsi="仿宋" w:cs="仿宋" w:hint="eastAsia"/>
          <w:sz w:val="32"/>
          <w:szCs w:val="32"/>
        </w:rPr>
        <w:t>9</w:t>
      </w:r>
    </w:p>
    <w:p w14:paraId="2B74BB3E"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Pr>
            <w:rFonts w:ascii="仿宋" w:eastAsia="仿宋" w:hAnsi="仿宋" w:cs="仿宋" w:hint="eastAsia"/>
            <w:bCs/>
            <w:sz w:val="32"/>
            <w:szCs w:val="32"/>
          </w:rPr>
          <w:t>十、预算绩效情况说明</w:t>
        </w:r>
        <w:r>
          <w:rPr>
            <w:rFonts w:ascii="仿宋" w:eastAsia="仿宋" w:hAnsi="仿宋" w:cs="仿宋" w:hint="eastAsia"/>
            <w:sz w:val="32"/>
            <w:szCs w:val="32"/>
          </w:rPr>
          <w:tab/>
        </w:r>
      </w:hyperlink>
      <w:r>
        <w:rPr>
          <w:rFonts w:ascii="仿宋" w:eastAsia="仿宋" w:hAnsi="仿宋" w:cs="仿宋" w:hint="eastAsia"/>
          <w:sz w:val="32"/>
          <w:szCs w:val="32"/>
        </w:rPr>
        <w:t>11</w:t>
      </w:r>
    </w:p>
    <w:p w14:paraId="09BF715F" w14:textId="77777777" w:rsidR="00A72236" w:rsidRDefault="00E4343A">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hint="eastAsia"/>
          <w:sz w:val="32"/>
          <w:szCs w:val="32"/>
        </w:rPr>
        <w:tab/>
        <w:t>13</w:t>
      </w:r>
    </w:p>
    <w:p w14:paraId="70E2427C" w14:textId="77777777" w:rsidR="00A72236" w:rsidRDefault="00E4343A">
      <w:pPr>
        <w:pStyle w:val="WPSOffice1"/>
        <w:tabs>
          <w:tab w:val="right" w:leader="dot" w:pos="8306"/>
        </w:tabs>
        <w:spacing w:line="578" w:lineRule="exact"/>
        <w:rPr>
          <w:rFonts w:ascii="黑体" w:hAnsi="ˎ̥"/>
          <w:b/>
          <w:sz w:val="32"/>
          <w:szCs w:val="32"/>
        </w:rPr>
      </w:pPr>
      <w:hyperlink w:anchor="_Toc15425_WPSOffice_Level1" w:history="1">
        <w:r>
          <w:rPr>
            <w:rFonts w:ascii="黑体" w:eastAsia="黑体" w:hAnsi="ˎ̥" w:hint="eastAsia"/>
            <w:sz w:val="32"/>
            <w:szCs w:val="32"/>
          </w:rPr>
          <w:t>第四部分</w:t>
        </w:r>
        <w:r>
          <w:rPr>
            <w:rFonts w:ascii="黑体" w:eastAsia="黑体" w:hAnsi="ˎ̥" w:hint="eastAsia"/>
            <w:sz w:val="32"/>
            <w:szCs w:val="32"/>
          </w:rPr>
          <w:t xml:space="preserve">  </w:t>
        </w:r>
        <w:r>
          <w:rPr>
            <w:rFonts w:ascii="黑体" w:eastAsia="黑体" w:hAnsi="ˎ̥" w:hint="eastAsia"/>
            <w:sz w:val="32"/>
            <w:szCs w:val="32"/>
          </w:rPr>
          <w:t>名词解释</w:t>
        </w:r>
        <w:r>
          <w:rPr>
            <w:sz w:val="32"/>
            <w:szCs w:val="32"/>
          </w:rPr>
          <w:tab/>
        </w:r>
        <w:bookmarkStart w:id="2" w:name="_Toc15425_WPSOffice_Level1Page"/>
        <w:r>
          <w:rPr>
            <w:sz w:val="32"/>
            <w:szCs w:val="32"/>
          </w:rPr>
          <w:t>1</w:t>
        </w:r>
        <w:bookmarkEnd w:id="2"/>
      </w:hyperlink>
      <w:bookmarkEnd w:id="1"/>
      <w:r>
        <w:rPr>
          <w:rFonts w:hint="eastAsia"/>
          <w:sz w:val="32"/>
          <w:szCs w:val="32"/>
        </w:rPr>
        <w:t>5</w:t>
      </w:r>
    </w:p>
    <w:p w14:paraId="6F00B593" w14:textId="77777777" w:rsidR="00A72236" w:rsidRDefault="00A72236">
      <w:pPr>
        <w:spacing w:line="578" w:lineRule="exact"/>
        <w:rPr>
          <w:rFonts w:ascii="黑体" w:eastAsia="黑体" w:hAnsi="ˎ̥"/>
          <w:sz w:val="32"/>
          <w:szCs w:val="32"/>
        </w:rPr>
      </w:pPr>
      <w:bookmarkStart w:id="3" w:name="_Toc1704_WPSOffice_Level1"/>
      <w:bookmarkStart w:id="4" w:name="_Toc22941_WPSOffice_Level1"/>
      <w:bookmarkStart w:id="5" w:name="_Toc10049_WPSOffice_Level1"/>
      <w:bookmarkStart w:id="6" w:name="_Toc10720_WPSOffice_Level1"/>
      <w:bookmarkStart w:id="7" w:name="_Toc23465_WPSOffice_Level1"/>
      <w:bookmarkStart w:id="8" w:name="_Toc32433_WPSOffice_Level1"/>
      <w:bookmarkStart w:id="9" w:name="_Toc24238_WPSOffice_Level2"/>
      <w:bookmarkStart w:id="10" w:name="_Toc14159_WPSOffice_Level2"/>
      <w:bookmarkStart w:id="11" w:name="_Toc32622_WPSOffice_Level2"/>
      <w:bookmarkStart w:id="12" w:name="_Toc26580_WPSOffice_Level2"/>
      <w:bookmarkStart w:id="13" w:name="_Toc20274_WPSOffice_Level2"/>
      <w:bookmarkStart w:id="14" w:name="_Toc20205_WPSOffice_Level2"/>
    </w:p>
    <w:p w14:paraId="0A646053" w14:textId="77777777" w:rsidR="00A72236" w:rsidRDefault="00E4343A">
      <w:pPr>
        <w:spacing w:line="578" w:lineRule="exact"/>
        <w:jc w:val="center"/>
        <w:rPr>
          <w:rFonts w:ascii="黑体" w:eastAsia="黑体" w:hAnsi="ˎ̥"/>
          <w:sz w:val="32"/>
          <w:szCs w:val="32"/>
        </w:rPr>
      </w:pPr>
      <w:r>
        <w:rPr>
          <w:rFonts w:ascii="黑体" w:eastAsia="黑体" w:hAnsi="ˎ̥" w:hint="eastAsia"/>
          <w:sz w:val="32"/>
          <w:szCs w:val="32"/>
        </w:rPr>
        <w:t>第一部分</w:t>
      </w:r>
      <w:r>
        <w:rPr>
          <w:rFonts w:ascii="黑体" w:eastAsia="黑体" w:hAnsi="ˎ̥" w:hint="eastAsia"/>
          <w:sz w:val="32"/>
          <w:szCs w:val="32"/>
        </w:rPr>
        <w:t xml:space="preserve">  </w:t>
      </w:r>
      <w:bookmarkEnd w:id="3"/>
      <w:bookmarkEnd w:id="4"/>
      <w:bookmarkEnd w:id="5"/>
      <w:bookmarkEnd w:id="6"/>
      <w:bookmarkEnd w:id="7"/>
      <w:bookmarkEnd w:id="8"/>
      <w:r>
        <w:rPr>
          <w:rFonts w:ascii="黑体" w:eastAsia="黑体" w:hAnsi="ˎ̥" w:hint="eastAsia"/>
          <w:sz w:val="32"/>
          <w:szCs w:val="32"/>
        </w:rPr>
        <w:t>基本情况</w:t>
      </w:r>
    </w:p>
    <w:p w14:paraId="5F373D8B" w14:textId="77777777" w:rsidR="00A72236" w:rsidRDefault="00A72236">
      <w:pPr>
        <w:spacing w:line="578" w:lineRule="exact"/>
        <w:ind w:firstLineChars="200" w:firstLine="640"/>
        <w:rPr>
          <w:rFonts w:ascii="楷体" w:eastAsia="楷体" w:hAnsi="楷体" w:cs="楷体"/>
          <w:sz w:val="32"/>
          <w:szCs w:val="32"/>
        </w:rPr>
      </w:pPr>
    </w:p>
    <w:bookmarkEnd w:id="9"/>
    <w:p w14:paraId="1F52C2A8" w14:textId="77777777" w:rsidR="00A72236" w:rsidRDefault="00E4343A">
      <w:pPr>
        <w:numPr>
          <w:ilvl w:val="0"/>
          <w:numId w:val="2"/>
        </w:num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单位</w:t>
      </w:r>
      <w:r>
        <w:rPr>
          <w:rFonts w:ascii="黑体" w:eastAsia="黑体" w:hAnsi="黑体" w:cs="黑体" w:hint="eastAsia"/>
          <w:sz w:val="32"/>
          <w:szCs w:val="32"/>
        </w:rPr>
        <w:t>职责</w:t>
      </w:r>
      <w:bookmarkEnd w:id="10"/>
      <w:bookmarkEnd w:id="11"/>
      <w:bookmarkEnd w:id="12"/>
      <w:bookmarkEnd w:id="13"/>
      <w:bookmarkEnd w:id="14"/>
    </w:p>
    <w:p w14:paraId="304F1EE5"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省编办《关于省林业厅所属事业单位编制调整和分类的通知》（琼编办〔</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海南省机构编制委员会办公室关于海南大田国家级自然保护区管理局机构编制方案的通知》（琼编办〔</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海南大田国家级自然保护区管理</w:t>
      </w:r>
      <w:r>
        <w:rPr>
          <w:rFonts w:ascii="仿宋_GB2312" w:eastAsia="仿宋_GB2312" w:hAnsi="仿宋_GB2312" w:cs="仿宋_GB2312" w:hint="eastAsia"/>
          <w:sz w:val="32"/>
          <w:szCs w:val="32"/>
        </w:rPr>
        <w:t>局隶属省林业厅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为正处级公益一类事业单位。工作任务和职责范围</w:t>
      </w:r>
      <w:r>
        <w:rPr>
          <w:rFonts w:ascii="仿宋_GB2312" w:eastAsia="仿宋_GB2312" w:hAnsi="仿宋_GB2312" w:cs="仿宋_GB2312" w:hint="eastAsia"/>
          <w:sz w:val="32"/>
          <w:szCs w:val="32"/>
        </w:rPr>
        <w:t>：</w:t>
      </w:r>
    </w:p>
    <w:p w14:paraId="096D4150"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（一）负责保护区森林资源的保护和建设管理工作。</w:t>
      </w:r>
    </w:p>
    <w:p w14:paraId="2EDF41DF"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（二）负责保护区森林资源科研监测工作。</w:t>
      </w:r>
    </w:p>
    <w:p w14:paraId="7A856536"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（三）负责保护区生态环境宣传教育工作。</w:t>
      </w:r>
    </w:p>
    <w:p w14:paraId="039FC56B"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（四）负责协调社区开展森林资源共管工作。</w:t>
      </w:r>
    </w:p>
    <w:p w14:paraId="3724A633" w14:textId="77777777" w:rsidR="00A72236" w:rsidRDefault="00E434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（五）承办上级主管部门交办的其他工作。</w:t>
      </w:r>
    </w:p>
    <w:p w14:paraId="404BA9A9" w14:textId="77777777" w:rsidR="00A72236" w:rsidRDefault="00E4343A">
      <w:pPr>
        <w:spacing w:line="578" w:lineRule="exact"/>
        <w:ind w:firstLineChars="200" w:firstLine="640"/>
        <w:rPr>
          <w:rFonts w:ascii="黑体" w:eastAsia="黑体" w:hAnsi="黑体" w:cs="黑体"/>
          <w:sz w:val="32"/>
          <w:szCs w:val="32"/>
        </w:rPr>
      </w:pPr>
      <w:bookmarkStart w:id="15" w:name="_Toc4833_WPSOffice_Level2"/>
      <w:bookmarkStart w:id="16" w:name="_Toc24474_WPSOffice_Level2"/>
      <w:bookmarkStart w:id="17" w:name="_Toc24059_WPSOffice_Level2"/>
      <w:bookmarkStart w:id="18" w:name="_Toc17796_WPSOffice_Level2"/>
      <w:bookmarkStart w:id="19" w:name="_Toc6572_WPSOffice_Level2"/>
      <w:r>
        <w:rPr>
          <w:rFonts w:ascii="黑体" w:eastAsia="黑体" w:hAnsi="黑体" w:cs="黑体" w:hint="eastAsia"/>
          <w:sz w:val="32"/>
          <w:szCs w:val="32"/>
        </w:rPr>
        <w:t>二、</w:t>
      </w:r>
      <w:r>
        <w:rPr>
          <w:rFonts w:ascii="黑体" w:eastAsia="黑体" w:hAnsi="黑体" w:cs="黑体" w:hint="eastAsia"/>
          <w:sz w:val="32"/>
          <w:szCs w:val="32"/>
        </w:rPr>
        <w:t>内部</w:t>
      </w:r>
      <w:r>
        <w:rPr>
          <w:rFonts w:ascii="黑体" w:eastAsia="黑体" w:hAnsi="黑体" w:cs="黑体" w:hint="eastAsia"/>
          <w:sz w:val="32"/>
          <w:szCs w:val="32"/>
        </w:rPr>
        <w:t>机构设置</w:t>
      </w:r>
      <w:bookmarkEnd w:id="15"/>
      <w:bookmarkEnd w:id="16"/>
      <w:bookmarkEnd w:id="17"/>
      <w:bookmarkEnd w:id="18"/>
      <w:bookmarkEnd w:id="19"/>
    </w:p>
    <w:p w14:paraId="4F26B421"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内设综合科、保护科、科研监测科、社区宣教科</w:t>
      </w:r>
      <w:r>
        <w:rPr>
          <w:rFonts w:ascii="仿宋_GB2312" w:eastAsia="仿宋_GB2312" w:hAnsi="ˎ̥" w:hint="eastAsia"/>
          <w:sz w:val="32"/>
          <w:szCs w:val="32"/>
        </w:rPr>
        <w:t>4</w:t>
      </w:r>
      <w:r>
        <w:rPr>
          <w:rFonts w:ascii="仿宋_GB2312" w:eastAsia="仿宋_GB2312" w:hAnsi="ˎ̥" w:hint="eastAsia"/>
          <w:sz w:val="32"/>
          <w:szCs w:val="32"/>
        </w:rPr>
        <w:t>个科级机构。</w:t>
      </w:r>
    </w:p>
    <w:p w14:paraId="5852DC7E" w14:textId="77777777" w:rsidR="00A72236" w:rsidRDefault="00A72236">
      <w:pPr>
        <w:spacing w:line="578" w:lineRule="exact"/>
        <w:jc w:val="center"/>
        <w:rPr>
          <w:rFonts w:ascii="黑体" w:eastAsia="黑体" w:hAnsi="ˎ̥"/>
          <w:sz w:val="32"/>
          <w:szCs w:val="32"/>
        </w:rPr>
      </w:pPr>
      <w:bookmarkStart w:id="20" w:name="_Toc30451_WPSOffice_Level1"/>
      <w:bookmarkStart w:id="21" w:name="_Toc28253_WPSOffice_Level1"/>
      <w:bookmarkStart w:id="22" w:name="_Toc30690_WPSOffice_Level1"/>
      <w:bookmarkStart w:id="23" w:name="_Toc15521_WPSOffice_Level1"/>
      <w:bookmarkStart w:id="24" w:name="_Toc6234_WPSOffice_Level1"/>
      <w:bookmarkStart w:id="25" w:name="_Toc8164_WPSOffice_Level1"/>
      <w:bookmarkStart w:id="26" w:name="_Toc4029_WPSOffice_Level2"/>
      <w:bookmarkStart w:id="27" w:name="_Toc6211_WPSOffice_Level2"/>
      <w:bookmarkStart w:id="28" w:name="_Toc8867_WPSOffice_Level2"/>
      <w:bookmarkStart w:id="29" w:name="_Toc32472_WPSOffice_Level2"/>
      <w:bookmarkStart w:id="30" w:name="_Toc11518_WPSOffice_Level2"/>
      <w:bookmarkStart w:id="31" w:name="_Toc32695_WPSOffice_Level2"/>
    </w:p>
    <w:p w14:paraId="7DA74E3B" w14:textId="77777777" w:rsidR="00A72236" w:rsidRDefault="00E4343A">
      <w:pPr>
        <w:spacing w:line="578" w:lineRule="exact"/>
        <w:jc w:val="center"/>
        <w:rPr>
          <w:rFonts w:ascii="黑体" w:eastAsia="黑体" w:hAnsi="ˎ̥"/>
          <w:sz w:val="32"/>
          <w:szCs w:val="32"/>
        </w:rPr>
      </w:pPr>
      <w:r>
        <w:rPr>
          <w:rFonts w:ascii="黑体" w:eastAsia="黑体" w:hAnsi="ˎ̥" w:hint="eastAsia"/>
          <w:sz w:val="32"/>
          <w:szCs w:val="32"/>
        </w:rPr>
        <w:t>第二部分</w:t>
      </w:r>
      <w:r>
        <w:rPr>
          <w:rFonts w:ascii="黑体" w:eastAsia="黑体" w:hAnsi="ˎ̥" w:hint="eastAsia"/>
          <w:sz w:val="32"/>
          <w:szCs w:val="32"/>
        </w:rPr>
        <w:t xml:space="preserve">  </w:t>
      </w:r>
      <w:r>
        <w:rPr>
          <w:rFonts w:ascii="黑体" w:eastAsia="黑体" w:hAnsi="ˎ̥"/>
          <w:sz w:val="32"/>
          <w:szCs w:val="32"/>
        </w:rPr>
        <w:t>2024</w:t>
      </w:r>
      <w:r>
        <w:rPr>
          <w:rFonts w:ascii="黑体" w:eastAsia="黑体" w:hAnsi="ˎ̥" w:hint="eastAsia"/>
          <w:sz w:val="32"/>
          <w:szCs w:val="32"/>
        </w:rPr>
        <w:t>年度</w:t>
      </w:r>
      <w:r>
        <w:rPr>
          <w:rFonts w:ascii="黑体" w:eastAsia="黑体" w:hAnsi="ˎ̥" w:hint="eastAsia"/>
          <w:sz w:val="32"/>
          <w:szCs w:val="32"/>
        </w:rPr>
        <w:t>单位</w:t>
      </w:r>
      <w:r>
        <w:rPr>
          <w:rFonts w:ascii="黑体" w:eastAsia="黑体" w:hAnsi="ˎ̥" w:hint="eastAsia"/>
          <w:sz w:val="32"/>
          <w:szCs w:val="32"/>
        </w:rPr>
        <w:t>决算公开报表</w:t>
      </w:r>
      <w:bookmarkEnd w:id="20"/>
      <w:bookmarkEnd w:id="21"/>
      <w:bookmarkEnd w:id="22"/>
      <w:bookmarkEnd w:id="23"/>
      <w:bookmarkEnd w:id="24"/>
      <w:bookmarkEnd w:id="25"/>
    </w:p>
    <w:p w14:paraId="7DA15A6E" w14:textId="77777777" w:rsidR="00A72236" w:rsidRDefault="00A72236">
      <w:pPr>
        <w:spacing w:line="578" w:lineRule="exact"/>
        <w:ind w:firstLine="645"/>
        <w:rPr>
          <w:rFonts w:ascii="黑体" w:eastAsia="黑体" w:hAnsi="黑体" w:cs="黑体"/>
          <w:sz w:val="32"/>
          <w:szCs w:val="32"/>
        </w:rPr>
      </w:pPr>
    </w:p>
    <w:p w14:paraId="339EA6AB" w14:textId="77777777" w:rsidR="00A72236" w:rsidRDefault="00E4343A">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bookmarkEnd w:id="26"/>
      <w:bookmarkEnd w:id="27"/>
      <w:bookmarkEnd w:id="28"/>
      <w:bookmarkEnd w:id="29"/>
      <w:bookmarkEnd w:id="30"/>
      <w:bookmarkEnd w:id="31"/>
    </w:p>
    <w:p w14:paraId="3C89E8A0" w14:textId="77777777" w:rsidR="00A72236" w:rsidRDefault="00E4343A">
      <w:pPr>
        <w:spacing w:line="578" w:lineRule="exact"/>
        <w:ind w:firstLine="645"/>
        <w:rPr>
          <w:rFonts w:ascii="黑体" w:eastAsia="黑体" w:hAnsi="黑体" w:cs="黑体"/>
          <w:sz w:val="32"/>
          <w:szCs w:val="32"/>
        </w:rPr>
      </w:pPr>
      <w:bookmarkStart w:id="32" w:name="_Toc28622_WPSOffice_Level2"/>
      <w:bookmarkStart w:id="33" w:name="_Toc23139_WPSOffice_Level2"/>
      <w:bookmarkStart w:id="34" w:name="_Toc26621_WPSOffice_Level2"/>
      <w:bookmarkStart w:id="35" w:name="_Toc30334_WPSOffice_Level2"/>
      <w:bookmarkStart w:id="36" w:name="_Toc25608_WPSOffice_Level2"/>
      <w:bookmarkStart w:id="37" w:name="_Toc14349_WPSOffice_Level2"/>
      <w:r>
        <w:rPr>
          <w:rFonts w:ascii="黑体" w:eastAsia="黑体" w:hAnsi="黑体" w:cs="黑体" w:hint="eastAsia"/>
          <w:sz w:val="32"/>
          <w:szCs w:val="32"/>
        </w:rPr>
        <w:t>二、收入决算公开表</w:t>
      </w:r>
      <w:bookmarkStart w:id="38" w:name="_Toc17858_WPSOffice_Level2"/>
      <w:bookmarkStart w:id="39" w:name="_Toc13854_WPSOffice_Level2"/>
      <w:bookmarkStart w:id="40" w:name="_Toc17626_WPSOffice_Level2"/>
      <w:bookmarkStart w:id="41" w:name="_Toc3262_WPSOffice_Level2"/>
      <w:bookmarkStart w:id="42" w:name="_Toc14658_WPSOffice_Level2"/>
      <w:bookmarkStart w:id="43" w:name="_Toc5489_WPSOffice_Level2"/>
      <w:bookmarkEnd w:id="32"/>
      <w:bookmarkEnd w:id="33"/>
      <w:bookmarkEnd w:id="34"/>
      <w:bookmarkEnd w:id="35"/>
      <w:bookmarkEnd w:id="36"/>
      <w:bookmarkEnd w:id="37"/>
    </w:p>
    <w:p w14:paraId="3C13E6FE" w14:textId="77777777" w:rsidR="00A72236" w:rsidRDefault="00E4343A">
      <w:pPr>
        <w:spacing w:line="578" w:lineRule="exact"/>
        <w:ind w:firstLine="645"/>
        <w:rPr>
          <w:rFonts w:ascii="黑体" w:eastAsia="黑体" w:hAnsi="黑体" w:cs="黑体"/>
          <w:sz w:val="32"/>
          <w:szCs w:val="32"/>
        </w:rPr>
      </w:pPr>
      <w:r>
        <w:rPr>
          <w:rFonts w:ascii="黑体" w:eastAsia="黑体" w:hAnsi="黑体" w:cs="黑体" w:hint="eastAsia"/>
          <w:sz w:val="32"/>
          <w:szCs w:val="32"/>
        </w:rPr>
        <w:t>三、支出决算公开表</w:t>
      </w:r>
      <w:bookmarkStart w:id="44" w:name="_Toc13701_WPSOffice_Level2"/>
      <w:bookmarkStart w:id="45" w:name="_Toc23493_WPSOffice_Level2"/>
      <w:bookmarkStart w:id="46" w:name="_Toc7988_WPSOffice_Level2"/>
      <w:bookmarkStart w:id="47" w:name="_Toc4265_WPSOffice_Level2"/>
      <w:bookmarkStart w:id="48" w:name="_Toc23591_WPSOffice_Level2"/>
      <w:bookmarkStart w:id="49" w:name="_Toc21415_WPSOffice_Level2"/>
      <w:bookmarkEnd w:id="38"/>
      <w:bookmarkEnd w:id="39"/>
      <w:bookmarkEnd w:id="40"/>
      <w:bookmarkEnd w:id="41"/>
      <w:bookmarkEnd w:id="42"/>
      <w:bookmarkEnd w:id="43"/>
    </w:p>
    <w:p w14:paraId="0B6DBA98" w14:textId="77777777" w:rsidR="00A72236" w:rsidRDefault="00E4343A">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4"/>
      <w:bookmarkEnd w:id="45"/>
      <w:bookmarkEnd w:id="46"/>
      <w:bookmarkEnd w:id="47"/>
      <w:bookmarkEnd w:id="48"/>
      <w:bookmarkEnd w:id="49"/>
    </w:p>
    <w:p w14:paraId="02C6E571" w14:textId="77777777" w:rsidR="00A72236" w:rsidRDefault="00E4343A">
      <w:pPr>
        <w:spacing w:line="578" w:lineRule="exact"/>
        <w:ind w:firstLine="645"/>
        <w:rPr>
          <w:rFonts w:ascii="黑体" w:eastAsia="黑体" w:hAnsi="黑体" w:cs="黑体"/>
          <w:sz w:val="32"/>
          <w:szCs w:val="32"/>
        </w:rPr>
      </w:pPr>
      <w:bookmarkStart w:id="50" w:name="_Toc23829_WPSOffice_Level2"/>
      <w:bookmarkStart w:id="51" w:name="_Toc22783_WPSOffice_Level2"/>
      <w:bookmarkStart w:id="52" w:name="_Toc7879_WPSOffice_Level2"/>
      <w:bookmarkStart w:id="53" w:name="_Toc25166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w:t>
      </w:r>
      <w:bookmarkEnd w:id="50"/>
      <w:bookmarkEnd w:id="51"/>
      <w:bookmarkEnd w:id="52"/>
      <w:bookmarkEnd w:id="53"/>
      <w:r>
        <w:rPr>
          <w:rFonts w:ascii="黑体" w:eastAsia="黑体" w:hAnsi="黑体" w:cs="黑体" w:hint="eastAsia"/>
          <w:sz w:val="32"/>
          <w:szCs w:val="32"/>
        </w:rPr>
        <w:t>公开表</w:t>
      </w:r>
      <w:bookmarkStart w:id="56" w:name="_Toc2632_WPSOffice_Level2"/>
      <w:bookmarkStart w:id="57" w:name="_Toc17283_WPSOffice_Level2"/>
      <w:bookmarkStart w:id="58" w:name="_Toc5343_WPSOffice_Level2"/>
      <w:bookmarkStart w:id="59" w:name="_Toc25362_WPSOffice_Level2"/>
      <w:bookmarkStart w:id="60" w:name="_Toc8373_WPSOffice_Level2"/>
      <w:bookmarkStart w:id="61" w:name="_Toc17833_WPSOffice_Level2"/>
      <w:bookmarkEnd w:id="54"/>
      <w:bookmarkEnd w:id="55"/>
    </w:p>
    <w:p w14:paraId="0F0968FC" w14:textId="77777777" w:rsidR="00A72236" w:rsidRDefault="00E4343A">
      <w:pPr>
        <w:spacing w:line="578" w:lineRule="exact"/>
        <w:ind w:firstLine="645"/>
        <w:rPr>
          <w:rFonts w:ascii="黑体" w:eastAsia="黑体" w:hAnsi="黑体" w:cs="黑体"/>
          <w:sz w:val="32"/>
          <w:szCs w:val="32"/>
        </w:rPr>
      </w:pPr>
      <w:r>
        <w:rPr>
          <w:rFonts w:ascii="黑体" w:eastAsia="黑体" w:hAnsi="黑体" w:cs="黑体" w:hint="eastAsia"/>
          <w:sz w:val="32"/>
          <w:szCs w:val="32"/>
        </w:rPr>
        <w:t>六、一般公共预算财政拨款基本支出决算</w:t>
      </w:r>
      <w:bookmarkEnd w:id="56"/>
      <w:bookmarkEnd w:id="57"/>
      <w:bookmarkEnd w:id="58"/>
      <w:bookmarkEnd w:id="59"/>
      <w:bookmarkEnd w:id="60"/>
      <w:bookmarkEnd w:id="61"/>
      <w:r>
        <w:rPr>
          <w:rFonts w:ascii="黑体" w:eastAsia="黑体" w:hAnsi="黑体" w:cs="黑体" w:hint="eastAsia"/>
          <w:sz w:val="32"/>
          <w:szCs w:val="32"/>
        </w:rPr>
        <w:t>公开表</w:t>
      </w:r>
    </w:p>
    <w:p w14:paraId="1257AA23" w14:textId="77777777" w:rsidR="00A72236" w:rsidRDefault="00E4343A">
      <w:pPr>
        <w:spacing w:line="578" w:lineRule="exact"/>
        <w:ind w:leftChars="304" w:left="1118" w:hangingChars="150" w:hanging="480"/>
        <w:rPr>
          <w:rFonts w:ascii="黑体" w:eastAsia="黑体" w:hAnsi="黑体" w:cs="黑体"/>
          <w:sz w:val="32"/>
          <w:szCs w:val="32"/>
        </w:rPr>
      </w:pPr>
      <w:bookmarkStart w:id="62" w:name="_Toc13345_WPSOffice_Level2"/>
      <w:bookmarkStart w:id="63" w:name="_Toc6020_WPSOffice_Level2"/>
      <w:bookmarkStart w:id="64" w:name="_Toc5594_WPSOffice_Level2"/>
      <w:bookmarkStart w:id="65" w:name="_Toc1533_WPSOffice_Level2"/>
      <w:bookmarkStart w:id="66" w:name="_Toc21310_WPSOffice_Level2"/>
      <w:bookmarkStart w:id="67" w:name="_Toc11799_WPSOffice_Level2"/>
      <w:r>
        <w:rPr>
          <w:rFonts w:ascii="黑体" w:eastAsia="黑体" w:hAnsi="黑体" w:cs="黑体" w:hint="eastAsia"/>
          <w:sz w:val="32"/>
          <w:szCs w:val="32"/>
        </w:rPr>
        <w:t>七、政府性基金预算财政拨款收入支出决算</w:t>
      </w:r>
      <w:bookmarkEnd w:id="62"/>
      <w:bookmarkEnd w:id="63"/>
      <w:bookmarkEnd w:id="64"/>
      <w:bookmarkEnd w:id="65"/>
      <w:bookmarkEnd w:id="66"/>
      <w:bookmarkEnd w:id="67"/>
      <w:r>
        <w:rPr>
          <w:rFonts w:ascii="黑体" w:eastAsia="黑体" w:hAnsi="黑体" w:cs="黑体" w:hint="eastAsia"/>
          <w:sz w:val="32"/>
          <w:szCs w:val="32"/>
        </w:rPr>
        <w:t>公开表</w:t>
      </w:r>
    </w:p>
    <w:p w14:paraId="1C5DDB37" w14:textId="77777777" w:rsidR="00A72236" w:rsidRDefault="00E4343A">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14:paraId="3661B883" w14:textId="77777777" w:rsidR="00A72236" w:rsidRDefault="00E4343A">
      <w:pPr>
        <w:spacing w:line="578" w:lineRule="exact"/>
        <w:ind w:firstLine="640"/>
        <w:rPr>
          <w:rFonts w:ascii="黑体" w:eastAsia="黑体" w:hAnsi="黑体" w:cs="黑体"/>
          <w:sz w:val="32"/>
          <w:szCs w:val="32"/>
        </w:rPr>
      </w:pPr>
      <w:bookmarkStart w:id="68" w:name="_Toc9377_WPSOffice_Level2"/>
      <w:bookmarkStart w:id="69" w:name="_Toc1820_WPSOffice_Level2"/>
      <w:bookmarkStart w:id="70" w:name="_Toc29886_WPSOffice_Level2"/>
      <w:bookmarkStart w:id="71" w:name="_Toc19961_WPSOffice_Level2"/>
      <w:r>
        <w:rPr>
          <w:rFonts w:ascii="黑体" w:eastAsia="黑体" w:hAnsi="黑体" w:cs="黑体" w:hint="eastAsia"/>
          <w:sz w:val="32"/>
          <w:szCs w:val="32"/>
        </w:rPr>
        <w:t>九、财政拨款“三公”经费支出决算</w:t>
      </w:r>
      <w:bookmarkEnd w:id="68"/>
      <w:bookmarkEnd w:id="69"/>
      <w:bookmarkEnd w:id="70"/>
      <w:bookmarkEnd w:id="71"/>
      <w:r>
        <w:rPr>
          <w:rFonts w:ascii="黑体" w:eastAsia="黑体" w:hAnsi="黑体" w:cs="黑体" w:hint="eastAsia"/>
          <w:sz w:val="32"/>
          <w:szCs w:val="32"/>
        </w:rPr>
        <w:t>公开表</w:t>
      </w:r>
    </w:p>
    <w:p w14:paraId="4FF54E59" w14:textId="77777777" w:rsidR="00A72236" w:rsidRDefault="00E4343A">
      <w:pPr>
        <w:spacing w:line="578" w:lineRule="exact"/>
        <w:ind w:firstLine="640"/>
        <w:rPr>
          <w:rFonts w:ascii="仿宋" w:eastAsia="仿宋" w:hAnsi="仿宋" w:cs="仿宋"/>
          <w:sz w:val="32"/>
          <w:szCs w:val="32"/>
        </w:rPr>
      </w:pPr>
      <w:r>
        <w:rPr>
          <w:rFonts w:ascii="仿宋" w:eastAsia="仿宋" w:hAnsi="仿宋" w:cs="仿宋" w:hint="eastAsia"/>
          <w:sz w:val="32"/>
          <w:szCs w:val="32"/>
        </w:rPr>
        <w:t>以上报表见附件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 xml:space="preserve">   </w:t>
      </w:r>
    </w:p>
    <w:p w14:paraId="11E45EFB" w14:textId="77777777" w:rsidR="00A72236" w:rsidRDefault="00A72236">
      <w:pPr>
        <w:spacing w:line="578" w:lineRule="exact"/>
        <w:rPr>
          <w:rFonts w:ascii="黑体" w:eastAsia="黑体" w:hAnsi="黑体" w:cs="黑体"/>
          <w:sz w:val="32"/>
          <w:szCs w:val="32"/>
        </w:rPr>
      </w:pPr>
    </w:p>
    <w:p w14:paraId="78F331FD" w14:textId="77777777" w:rsidR="00A72236" w:rsidRDefault="00E4343A">
      <w:pPr>
        <w:spacing w:line="578" w:lineRule="exact"/>
        <w:jc w:val="center"/>
        <w:rPr>
          <w:rFonts w:ascii="黑体" w:eastAsia="黑体" w:hAnsi="ˎ̥"/>
          <w:sz w:val="32"/>
          <w:szCs w:val="32"/>
        </w:rPr>
      </w:pPr>
      <w:bookmarkStart w:id="72" w:name="_Toc29683_WPSOffice_Level1"/>
      <w:bookmarkStart w:id="73" w:name="_Toc28629_WPSOffice_Level1"/>
      <w:bookmarkStart w:id="74" w:name="_Toc27590_WPSOffice_Level1"/>
      <w:bookmarkStart w:id="75" w:name="_Toc4402_WPSOffice_Level1"/>
      <w:bookmarkStart w:id="76" w:name="_Toc16686_WPSOffice_Level1"/>
      <w:bookmarkStart w:id="77" w:name="_Toc31264_WPSOffice_Level1"/>
      <w:r>
        <w:rPr>
          <w:rFonts w:ascii="黑体" w:eastAsia="黑体" w:hAnsi="ˎ̥" w:hint="eastAsia"/>
          <w:sz w:val="32"/>
          <w:szCs w:val="32"/>
        </w:rPr>
        <w:t>第三部分</w:t>
      </w:r>
      <w:r>
        <w:rPr>
          <w:rFonts w:ascii="黑体" w:eastAsia="黑体" w:hAnsi="ˎ̥" w:hint="eastAsia"/>
          <w:sz w:val="32"/>
          <w:szCs w:val="32"/>
        </w:rPr>
        <w:t xml:space="preserve">  </w:t>
      </w:r>
      <w:r>
        <w:rPr>
          <w:rFonts w:ascii="黑体" w:eastAsia="黑体" w:hAnsi="ˎ̥"/>
          <w:sz w:val="32"/>
          <w:szCs w:val="32"/>
        </w:rPr>
        <w:t>2024</w:t>
      </w:r>
      <w:r>
        <w:rPr>
          <w:rFonts w:ascii="黑体" w:eastAsia="黑体" w:hAnsi="ˎ̥" w:hint="eastAsia"/>
          <w:sz w:val="32"/>
          <w:szCs w:val="32"/>
        </w:rPr>
        <w:t>年度部门决算情况说明</w:t>
      </w:r>
      <w:bookmarkEnd w:id="72"/>
      <w:bookmarkEnd w:id="73"/>
      <w:bookmarkEnd w:id="74"/>
      <w:bookmarkEnd w:id="75"/>
      <w:bookmarkEnd w:id="76"/>
      <w:bookmarkEnd w:id="77"/>
    </w:p>
    <w:p w14:paraId="00EFD79C" w14:textId="77777777" w:rsidR="00A72236" w:rsidRDefault="00A72236">
      <w:pPr>
        <w:spacing w:line="578" w:lineRule="exact"/>
        <w:jc w:val="center"/>
        <w:rPr>
          <w:rFonts w:ascii="黑体" w:eastAsia="黑体" w:hAnsi="ˎ̥"/>
          <w:sz w:val="32"/>
          <w:szCs w:val="32"/>
        </w:rPr>
      </w:pPr>
    </w:p>
    <w:p w14:paraId="52374904" w14:textId="77777777" w:rsidR="00A72236" w:rsidRDefault="00E4343A">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一、收入支出总体情况说明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Pr>
          <w:rFonts w:ascii="仿宋_GB2312" w:eastAsia="仿宋_GB2312" w:hAnsi="ˎ̥"/>
          <w:sz w:val="32"/>
          <w:szCs w:val="32"/>
        </w:rPr>
        <w:t>2024</w:t>
      </w:r>
      <w:r>
        <w:rPr>
          <w:rFonts w:ascii="仿宋_GB2312" w:eastAsia="仿宋_GB2312" w:hAnsi="ˎ̥" w:hint="eastAsia"/>
          <w:sz w:val="32"/>
          <w:szCs w:val="32"/>
        </w:rPr>
        <w:t>年度收入总计</w:t>
      </w:r>
      <w:r>
        <w:rPr>
          <w:rFonts w:ascii="仿宋_GB2312" w:eastAsia="仿宋_GB2312" w:hAnsi="ˎ̥" w:hint="eastAsia"/>
          <w:sz w:val="32"/>
          <w:szCs w:val="32"/>
        </w:rPr>
        <w:t>1142.13</w:t>
      </w:r>
      <w:r>
        <w:rPr>
          <w:rFonts w:ascii="仿宋_GB2312" w:eastAsia="仿宋_GB2312" w:hAnsi="ˎ̥" w:hint="eastAsia"/>
          <w:sz w:val="32"/>
          <w:szCs w:val="32"/>
        </w:rPr>
        <w:t>万元，其中财政拨款收入</w:t>
      </w:r>
      <w:r>
        <w:rPr>
          <w:rFonts w:ascii="仿宋_GB2312" w:eastAsia="仿宋_GB2312" w:hAnsi="ˎ̥" w:hint="eastAsia"/>
          <w:sz w:val="32"/>
          <w:szCs w:val="32"/>
        </w:rPr>
        <w:t>998.52</w:t>
      </w:r>
      <w:r>
        <w:rPr>
          <w:rFonts w:ascii="仿宋_GB2312" w:eastAsia="仿宋_GB2312" w:hAnsi="ˎ̥" w:hint="eastAsia"/>
          <w:sz w:val="32"/>
          <w:szCs w:val="32"/>
        </w:rPr>
        <w:t>万元，</w:t>
      </w:r>
      <w:r>
        <w:rPr>
          <w:rFonts w:ascii="仿宋_GB2312" w:eastAsia="仿宋_GB2312" w:hAnsi="ˎ̥" w:hint="eastAsia"/>
          <w:sz w:val="32"/>
          <w:szCs w:val="32"/>
        </w:rPr>
        <w:t>年初结转结余</w:t>
      </w:r>
      <w:r>
        <w:rPr>
          <w:rFonts w:ascii="仿宋_GB2312" w:eastAsia="仿宋_GB2312" w:hAnsi="ˎ̥" w:hint="eastAsia"/>
          <w:sz w:val="32"/>
          <w:szCs w:val="32"/>
        </w:rPr>
        <w:t>143.61</w:t>
      </w:r>
      <w:r>
        <w:rPr>
          <w:rFonts w:ascii="仿宋_GB2312" w:eastAsia="仿宋_GB2312" w:hAnsi="ˎ̥" w:hint="eastAsia"/>
          <w:sz w:val="32"/>
          <w:szCs w:val="32"/>
        </w:rPr>
        <w:t>万元。</w:t>
      </w:r>
      <w:r>
        <w:rPr>
          <w:rFonts w:ascii="仿宋_GB2312" w:eastAsia="仿宋_GB2312" w:hAnsi="ˎ̥" w:hint="eastAsia"/>
          <w:sz w:val="32"/>
          <w:szCs w:val="32"/>
        </w:rPr>
        <w:t>支出总计</w:t>
      </w:r>
      <w:r>
        <w:rPr>
          <w:rFonts w:ascii="仿宋_GB2312" w:eastAsia="仿宋_GB2312" w:hAnsi="ˎ̥" w:hint="eastAsia"/>
          <w:sz w:val="32"/>
          <w:szCs w:val="32"/>
        </w:rPr>
        <w:t>1142.13</w:t>
      </w:r>
      <w:r>
        <w:rPr>
          <w:rFonts w:ascii="仿宋_GB2312" w:eastAsia="仿宋_GB2312" w:hAnsi="ˎ̥" w:hint="eastAsia"/>
          <w:sz w:val="32"/>
          <w:szCs w:val="32"/>
        </w:rPr>
        <w:t>万元</w:t>
      </w:r>
      <w:r>
        <w:rPr>
          <w:rFonts w:ascii="仿宋_GB2312" w:eastAsia="仿宋_GB2312" w:hAnsi="ˎ̥" w:hint="eastAsia"/>
          <w:sz w:val="32"/>
          <w:szCs w:val="32"/>
        </w:rPr>
        <w:t>，</w:t>
      </w:r>
      <w:r>
        <w:rPr>
          <w:rFonts w:ascii="仿宋_GB2312" w:eastAsia="仿宋_GB2312" w:hAnsi="ˎ̥" w:hint="eastAsia"/>
          <w:sz w:val="32"/>
          <w:szCs w:val="32"/>
        </w:rPr>
        <w:t>其中年末结转和结余</w:t>
      </w:r>
      <w:r>
        <w:rPr>
          <w:rFonts w:ascii="仿宋_GB2312" w:eastAsia="仿宋_GB2312" w:hAnsi="ˎ̥" w:hint="eastAsia"/>
          <w:sz w:val="32"/>
          <w:szCs w:val="32"/>
        </w:rPr>
        <w:t>143.61</w:t>
      </w:r>
      <w:r>
        <w:rPr>
          <w:rFonts w:ascii="仿宋_GB2312" w:eastAsia="仿宋_GB2312" w:hAnsi="ˎ̥" w:hint="eastAsia"/>
          <w:sz w:val="32"/>
          <w:szCs w:val="32"/>
        </w:rPr>
        <w:t>万元</w:t>
      </w:r>
      <w:r>
        <w:rPr>
          <w:rFonts w:ascii="仿宋_GB2312" w:eastAsia="仿宋_GB2312" w:hAnsi="ˎ̥" w:hint="eastAsia"/>
          <w:sz w:val="32"/>
          <w:szCs w:val="32"/>
        </w:rPr>
        <w:t>。</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年度相比，收入</w:t>
      </w:r>
      <w:r>
        <w:rPr>
          <w:rFonts w:ascii="仿宋_GB2312" w:eastAsia="仿宋_GB2312" w:hAnsi="ˎ̥" w:hint="eastAsia"/>
          <w:sz w:val="32"/>
          <w:szCs w:val="32"/>
        </w:rPr>
        <w:t>、支出总计各</w:t>
      </w:r>
      <w:r>
        <w:rPr>
          <w:rFonts w:ascii="仿宋_GB2312" w:eastAsia="仿宋_GB2312" w:hAnsi="ˎ̥" w:hint="eastAsia"/>
          <w:sz w:val="32"/>
          <w:szCs w:val="32"/>
        </w:rPr>
        <w:t>减少</w:t>
      </w:r>
      <w:r>
        <w:rPr>
          <w:rFonts w:ascii="仿宋_GB2312" w:eastAsia="仿宋_GB2312" w:hAnsi="ˎ̥" w:hint="eastAsia"/>
          <w:sz w:val="32"/>
          <w:szCs w:val="32"/>
        </w:rPr>
        <w:t>619.53</w:t>
      </w:r>
      <w:r>
        <w:rPr>
          <w:rFonts w:ascii="仿宋_GB2312" w:eastAsia="仿宋_GB2312" w:hAnsi="ˎ̥" w:hint="eastAsia"/>
          <w:sz w:val="32"/>
          <w:szCs w:val="32"/>
        </w:rPr>
        <w:t>万元，</w:t>
      </w:r>
      <w:r>
        <w:rPr>
          <w:rFonts w:ascii="仿宋_GB2312" w:eastAsia="仿宋_GB2312" w:hAnsi="ˎ̥" w:hint="eastAsia"/>
          <w:sz w:val="32"/>
          <w:szCs w:val="32"/>
        </w:rPr>
        <w:t>下降</w:t>
      </w:r>
      <w:r>
        <w:rPr>
          <w:rFonts w:ascii="仿宋_GB2312" w:eastAsia="仿宋_GB2312" w:hAnsi="ˎ̥" w:hint="eastAsia"/>
          <w:sz w:val="32"/>
          <w:szCs w:val="32"/>
        </w:rPr>
        <w:t>54.24%</w:t>
      </w:r>
      <w:r>
        <w:rPr>
          <w:rFonts w:ascii="仿宋_GB2312" w:eastAsia="仿宋_GB2312" w:hAnsi="ˎ̥" w:hint="eastAsia"/>
          <w:sz w:val="32"/>
          <w:szCs w:val="32"/>
        </w:rPr>
        <w:t>。</w:t>
      </w:r>
      <w:r>
        <w:rPr>
          <w:rFonts w:ascii="仿宋_GB2312" w:eastAsia="仿宋_GB2312" w:hAnsi="ˎ̥" w:hint="eastAsia"/>
          <w:sz w:val="32"/>
          <w:szCs w:val="32"/>
        </w:rPr>
        <w:t>主要原因</w:t>
      </w:r>
      <w:r>
        <w:rPr>
          <w:rFonts w:ascii="仿宋_GB2312" w:eastAsia="仿宋_GB2312" w:hAnsi="ˎ̥" w:hint="eastAsia"/>
          <w:sz w:val="32"/>
          <w:szCs w:val="32"/>
        </w:rPr>
        <w:t>：</w:t>
      </w:r>
      <w:proofErr w:type="gramStart"/>
      <w:r>
        <w:rPr>
          <w:rFonts w:ascii="仿宋_GB2312" w:eastAsia="仿宋_GB2312" w:hAnsi="ˎ̥" w:hint="eastAsia"/>
          <w:sz w:val="32"/>
          <w:szCs w:val="32"/>
        </w:rPr>
        <w:t>一</w:t>
      </w:r>
      <w:proofErr w:type="gramEnd"/>
      <w:r>
        <w:rPr>
          <w:rFonts w:ascii="仿宋_GB2312" w:eastAsia="仿宋_GB2312" w:hAnsi="ˎ̥" w:hint="eastAsia"/>
          <w:sz w:val="32"/>
          <w:szCs w:val="32"/>
        </w:rPr>
        <w:t>项目支出减少。减少了林业改革发展资金项目工程尾款；二是人员经费减少</w:t>
      </w:r>
      <w:r>
        <w:rPr>
          <w:rFonts w:ascii="仿宋_GB2312" w:eastAsia="仿宋_GB2312" w:hAnsi="ˎ̥" w:hint="eastAsia"/>
          <w:sz w:val="32"/>
          <w:szCs w:val="32"/>
        </w:rPr>
        <w:t>。</w:t>
      </w:r>
      <w:r>
        <w:rPr>
          <w:rFonts w:ascii="仿宋_GB2312" w:eastAsia="仿宋_GB2312" w:hAnsi="ˎ̥" w:hint="eastAsia"/>
          <w:sz w:val="32"/>
          <w:szCs w:val="32"/>
        </w:rPr>
        <w:t>退休两名在编人员。</w:t>
      </w:r>
    </w:p>
    <w:p w14:paraId="3AE016E7"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sz w:val="32"/>
          <w:szCs w:val="32"/>
        </w:rPr>
        <w:t>）</w:t>
      </w:r>
      <w:r>
        <w:rPr>
          <w:rFonts w:ascii="楷体" w:eastAsia="楷体" w:hAnsi="楷体" w:cs="楷体" w:hint="eastAsia"/>
          <w:sz w:val="32"/>
          <w:szCs w:val="32"/>
        </w:rPr>
        <w:t>收入</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14:paraId="0B234E04"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w:t>
      </w:r>
      <w:r>
        <w:rPr>
          <w:rFonts w:ascii="仿宋_GB2312" w:eastAsia="仿宋_GB2312" w:hAnsi="ˎ̥"/>
          <w:sz w:val="32"/>
          <w:szCs w:val="32"/>
        </w:rPr>
        <w:t>收入</w:t>
      </w:r>
      <w:r>
        <w:rPr>
          <w:rFonts w:ascii="仿宋_GB2312" w:eastAsia="仿宋_GB2312" w:hAnsi="ˎ̥" w:hint="eastAsia"/>
          <w:sz w:val="32"/>
          <w:szCs w:val="32"/>
        </w:rPr>
        <w:t>1142.13</w:t>
      </w:r>
      <w:r>
        <w:rPr>
          <w:rFonts w:ascii="仿宋_GB2312" w:eastAsia="仿宋_GB2312" w:hAnsi="ˎ̥" w:hint="eastAsia"/>
          <w:sz w:val="32"/>
          <w:szCs w:val="32"/>
        </w:rPr>
        <w:t>万元。</w:t>
      </w:r>
    </w:p>
    <w:p w14:paraId="5095CA6E"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一般公共预算财政拨款收入</w:t>
      </w:r>
      <w:r>
        <w:rPr>
          <w:rFonts w:ascii="仿宋_GB2312" w:eastAsia="仿宋_GB2312" w:hAnsi="ˎ̥" w:hint="eastAsia"/>
          <w:sz w:val="32"/>
          <w:szCs w:val="32"/>
        </w:rPr>
        <w:t>998.52</w:t>
      </w:r>
      <w:r>
        <w:rPr>
          <w:rFonts w:ascii="仿宋_GB2312" w:eastAsia="仿宋_GB2312" w:hAnsi="ˎ̥" w:hint="eastAsia"/>
          <w:sz w:val="32"/>
          <w:szCs w:val="32"/>
        </w:rPr>
        <w:t>万元，较</w:t>
      </w:r>
      <w:r>
        <w:rPr>
          <w:rFonts w:ascii="仿宋_GB2312" w:eastAsia="仿宋_GB2312" w:hAnsi="ˎ̥"/>
          <w:sz w:val="32"/>
          <w:szCs w:val="32"/>
        </w:rPr>
        <w:t>2023</w:t>
      </w:r>
      <w:r>
        <w:rPr>
          <w:rFonts w:ascii="仿宋_GB2312" w:eastAsia="仿宋_GB2312" w:hAnsi="ˎ̥" w:hint="eastAsia"/>
          <w:sz w:val="32"/>
          <w:szCs w:val="32"/>
        </w:rPr>
        <w:t>年度决算数</w:t>
      </w:r>
      <w:r>
        <w:rPr>
          <w:rFonts w:ascii="仿宋_GB2312" w:eastAsia="仿宋_GB2312" w:hAnsi="ˎ̥" w:hint="eastAsia"/>
          <w:sz w:val="32"/>
          <w:szCs w:val="32"/>
        </w:rPr>
        <w:t>减少</w:t>
      </w:r>
      <w:r>
        <w:rPr>
          <w:rFonts w:ascii="仿宋_GB2312" w:eastAsia="仿宋_GB2312" w:hAnsi="ˎ̥" w:hint="eastAsia"/>
          <w:sz w:val="32"/>
          <w:szCs w:val="32"/>
        </w:rPr>
        <w:t>615.41</w:t>
      </w:r>
      <w:r>
        <w:rPr>
          <w:rFonts w:ascii="仿宋_GB2312" w:eastAsia="仿宋_GB2312" w:hAnsi="ˎ̥" w:hint="eastAsia"/>
          <w:sz w:val="32"/>
          <w:szCs w:val="32"/>
        </w:rPr>
        <w:t>万元，主要原因是</w:t>
      </w:r>
      <w:r>
        <w:rPr>
          <w:rFonts w:ascii="仿宋_GB2312" w:eastAsia="仿宋_GB2312" w:hAnsi="ˎ̥" w:hint="eastAsia"/>
          <w:sz w:val="32"/>
          <w:szCs w:val="32"/>
        </w:rPr>
        <w:t>单位项目支出、人员经费减少</w:t>
      </w:r>
      <w:r>
        <w:rPr>
          <w:rFonts w:ascii="仿宋_GB2312" w:eastAsia="仿宋_GB2312" w:hAnsi="ˎ̥" w:hint="eastAsia"/>
          <w:sz w:val="32"/>
          <w:szCs w:val="32"/>
        </w:rPr>
        <w:t>。</w:t>
      </w:r>
    </w:p>
    <w:p w14:paraId="53106C24"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Pr>
          <w:rFonts w:ascii="仿宋_GB2312" w:eastAsia="仿宋_GB2312" w:hAnsi="ˎ̥" w:hint="eastAsia"/>
          <w:sz w:val="32"/>
          <w:szCs w:val="32"/>
        </w:rPr>
        <w:t>143.61</w:t>
      </w:r>
      <w:r>
        <w:rPr>
          <w:rFonts w:ascii="仿宋_GB2312" w:eastAsia="仿宋_GB2312" w:hAnsi="ˎ̥" w:hint="eastAsia"/>
          <w:sz w:val="32"/>
          <w:szCs w:val="32"/>
        </w:rPr>
        <w:t>万元，较</w:t>
      </w:r>
      <w:r>
        <w:rPr>
          <w:rFonts w:ascii="仿宋_GB2312" w:eastAsia="仿宋_GB2312" w:hAnsi="ˎ̥"/>
          <w:sz w:val="32"/>
          <w:szCs w:val="32"/>
        </w:rPr>
        <w:t>2023</w:t>
      </w:r>
      <w:r>
        <w:rPr>
          <w:rFonts w:ascii="仿宋_GB2312" w:eastAsia="仿宋_GB2312" w:hAnsi="ˎ̥" w:hint="eastAsia"/>
          <w:sz w:val="32"/>
          <w:szCs w:val="32"/>
        </w:rPr>
        <w:t>年度决算数减少</w:t>
      </w:r>
      <w:r>
        <w:rPr>
          <w:rFonts w:ascii="仿宋_GB2312" w:eastAsia="仿宋_GB2312" w:hAnsi="ˎ̥" w:hint="eastAsia"/>
          <w:sz w:val="32"/>
          <w:szCs w:val="32"/>
        </w:rPr>
        <w:t>4.12</w:t>
      </w:r>
      <w:r>
        <w:rPr>
          <w:rFonts w:ascii="仿宋_GB2312" w:eastAsia="仿宋_GB2312" w:hAnsi="ˎ̥" w:hint="eastAsia"/>
          <w:sz w:val="32"/>
          <w:szCs w:val="32"/>
        </w:rPr>
        <w:t>万元，下降</w:t>
      </w:r>
      <w:r>
        <w:rPr>
          <w:rFonts w:ascii="仿宋_GB2312" w:eastAsia="仿宋_GB2312" w:hAnsi="ˎ̥" w:hint="eastAsia"/>
          <w:sz w:val="32"/>
          <w:szCs w:val="32"/>
        </w:rPr>
        <w:t>2.79</w:t>
      </w:r>
      <w:r>
        <w:rPr>
          <w:rFonts w:ascii="仿宋_GB2312" w:eastAsia="仿宋_GB2312" w:hAnsi="ˎ̥" w:hint="eastAsia"/>
          <w:sz w:val="32"/>
          <w:szCs w:val="32"/>
        </w:rPr>
        <w:t>%</w:t>
      </w:r>
      <w:r>
        <w:rPr>
          <w:rFonts w:ascii="仿宋_GB2312" w:eastAsia="仿宋_GB2312" w:hAnsi="ˎ̥" w:hint="eastAsia"/>
          <w:sz w:val="32"/>
          <w:szCs w:val="32"/>
        </w:rPr>
        <w:t>。</w:t>
      </w:r>
    </w:p>
    <w:p w14:paraId="7B92F1C3"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sz w:val="32"/>
          <w:szCs w:val="32"/>
        </w:rPr>
        <w:t>）</w:t>
      </w:r>
      <w:r>
        <w:rPr>
          <w:rFonts w:ascii="楷体" w:eastAsia="楷体" w:hAnsi="楷体" w:cs="楷体" w:hint="eastAsia"/>
          <w:sz w:val="32"/>
          <w:szCs w:val="32"/>
        </w:rPr>
        <w:t>支出</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14:paraId="75754241"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hint="eastAsia"/>
          <w:sz w:val="32"/>
          <w:szCs w:val="32"/>
        </w:rPr>
        <w:t>1142.13</w:t>
      </w:r>
      <w:r>
        <w:rPr>
          <w:rFonts w:ascii="仿宋_GB2312" w:eastAsia="仿宋_GB2312" w:hAnsi="ˎ̥" w:hint="eastAsia"/>
          <w:sz w:val="32"/>
          <w:szCs w:val="32"/>
        </w:rPr>
        <w:t>万元。</w:t>
      </w:r>
    </w:p>
    <w:p w14:paraId="7F14E178"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支出合计</w:t>
      </w:r>
      <w:r>
        <w:rPr>
          <w:rFonts w:ascii="仿宋_GB2312" w:eastAsia="仿宋_GB2312" w:hAnsi="ˎ̥" w:hint="eastAsia"/>
          <w:sz w:val="32"/>
          <w:szCs w:val="32"/>
        </w:rPr>
        <w:t>998.52</w:t>
      </w:r>
      <w:r>
        <w:rPr>
          <w:rFonts w:ascii="仿宋_GB2312" w:eastAsia="仿宋_GB2312" w:hAnsi="ˎ̥" w:hint="eastAsia"/>
          <w:sz w:val="32"/>
          <w:szCs w:val="32"/>
        </w:rPr>
        <w:t>万元，</w:t>
      </w:r>
    </w:p>
    <w:p w14:paraId="4DB13B71"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Pr>
          <w:rFonts w:ascii="仿宋_GB2312" w:eastAsia="仿宋_GB2312" w:hAnsi="ˎ̥" w:hint="eastAsia"/>
          <w:sz w:val="32"/>
          <w:szCs w:val="32"/>
        </w:rPr>
        <w:t>143.61</w:t>
      </w:r>
      <w:r>
        <w:rPr>
          <w:rFonts w:ascii="仿宋_GB2312" w:eastAsia="仿宋_GB2312" w:hAnsi="ˎ̥" w:hint="eastAsia"/>
          <w:sz w:val="32"/>
          <w:szCs w:val="32"/>
        </w:rPr>
        <w:t>万元，</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年度决算数减少</w:t>
      </w:r>
      <w:r>
        <w:rPr>
          <w:rFonts w:ascii="仿宋_GB2312" w:eastAsia="仿宋_GB2312" w:hAnsi="ˎ̥" w:hint="eastAsia"/>
          <w:sz w:val="32"/>
          <w:szCs w:val="32"/>
        </w:rPr>
        <w:t>4.12</w:t>
      </w:r>
      <w:r>
        <w:rPr>
          <w:rFonts w:ascii="仿宋_GB2312" w:eastAsia="仿宋_GB2312" w:hAnsi="ˎ̥" w:hint="eastAsia"/>
          <w:sz w:val="32"/>
          <w:szCs w:val="32"/>
        </w:rPr>
        <w:t>万元，下降</w:t>
      </w:r>
      <w:r>
        <w:rPr>
          <w:rFonts w:ascii="仿宋_GB2312" w:eastAsia="仿宋_GB2312" w:hAnsi="ˎ̥" w:hint="eastAsia"/>
          <w:sz w:val="32"/>
          <w:szCs w:val="32"/>
        </w:rPr>
        <w:t>2.79</w:t>
      </w:r>
      <w:r>
        <w:rPr>
          <w:rFonts w:ascii="仿宋_GB2312" w:eastAsia="仿宋_GB2312" w:hAnsi="ˎ̥" w:hint="eastAsia"/>
          <w:sz w:val="32"/>
          <w:szCs w:val="32"/>
        </w:rPr>
        <w:t>%</w:t>
      </w:r>
      <w:r>
        <w:rPr>
          <w:rFonts w:ascii="仿宋_GB2312" w:eastAsia="仿宋_GB2312" w:hAnsi="ˎ̥" w:hint="eastAsia"/>
          <w:sz w:val="32"/>
          <w:szCs w:val="32"/>
        </w:rPr>
        <w:t>。</w:t>
      </w:r>
    </w:p>
    <w:p w14:paraId="3EB4A701" w14:textId="77777777" w:rsidR="00A72236" w:rsidRDefault="00E4343A">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w:t>
      </w:r>
      <w:r>
        <w:rPr>
          <w:rFonts w:ascii="仿宋_GB2312" w:eastAsia="仿宋_GB2312" w:hAnsi="ˎ̥" w:hint="eastAsia"/>
          <w:sz w:val="32"/>
          <w:szCs w:val="32"/>
        </w:rPr>
        <w:t>本年收入</w:t>
      </w:r>
      <w:r>
        <w:rPr>
          <w:rFonts w:ascii="仿宋_GB2312" w:eastAsia="仿宋_GB2312" w:hAnsi="ˎ̥" w:hint="eastAsia"/>
          <w:sz w:val="32"/>
          <w:szCs w:val="32"/>
        </w:rPr>
        <w:t>998.52</w:t>
      </w:r>
      <w:r>
        <w:rPr>
          <w:rFonts w:ascii="仿宋_GB2312" w:eastAsia="仿宋_GB2312" w:hAnsi="ˎ̥" w:hint="eastAsia"/>
          <w:sz w:val="32"/>
          <w:szCs w:val="32"/>
        </w:rPr>
        <w:t>万元，其中：财政拨款收入</w:t>
      </w:r>
      <w:r>
        <w:rPr>
          <w:rFonts w:ascii="仿宋_GB2312" w:eastAsia="仿宋_GB2312" w:hAnsi="ˎ̥" w:hint="eastAsia"/>
          <w:sz w:val="32"/>
          <w:szCs w:val="32"/>
        </w:rPr>
        <w:t>998.52</w:t>
      </w:r>
      <w:r>
        <w:rPr>
          <w:rFonts w:ascii="仿宋_GB2312" w:eastAsia="仿宋_GB2312" w:hAnsi="ˎ̥" w:hint="eastAsia"/>
          <w:sz w:val="32"/>
          <w:szCs w:val="32"/>
        </w:rPr>
        <w:t>万元，占</w:t>
      </w:r>
      <w:r>
        <w:rPr>
          <w:rFonts w:ascii="仿宋_GB2312" w:eastAsia="仿宋_GB2312" w:hAnsi="ˎ̥" w:hint="eastAsia"/>
          <w:sz w:val="32"/>
          <w:szCs w:val="32"/>
        </w:rPr>
        <w:t>100</w:t>
      </w:r>
      <w:r>
        <w:rPr>
          <w:rFonts w:ascii="仿宋_GB2312" w:eastAsia="仿宋_GB2312" w:hAnsi="ˎ̥" w:hint="eastAsia"/>
          <w:sz w:val="32"/>
          <w:szCs w:val="32"/>
        </w:rPr>
        <w:t>%</w:t>
      </w:r>
      <w:r>
        <w:rPr>
          <w:rFonts w:ascii="仿宋_GB2312" w:eastAsia="仿宋_GB2312" w:hAnsi="ˎ̥" w:hint="eastAsia"/>
          <w:sz w:val="32"/>
          <w:szCs w:val="32"/>
        </w:rPr>
        <w:t>。</w:t>
      </w:r>
    </w:p>
    <w:p w14:paraId="298B78A2" w14:textId="77777777" w:rsidR="00A72236" w:rsidRDefault="00E4343A">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14:paraId="4EE0EC2A"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hint="eastAsia"/>
          <w:sz w:val="32"/>
          <w:szCs w:val="32"/>
        </w:rPr>
        <w:t>998.52</w:t>
      </w:r>
      <w:r>
        <w:rPr>
          <w:rFonts w:ascii="仿宋_GB2312" w:eastAsia="仿宋_GB2312" w:hAnsi="ˎ̥" w:hint="eastAsia"/>
          <w:sz w:val="32"/>
          <w:szCs w:val="32"/>
        </w:rPr>
        <w:t>万元，其中：基本支出</w:t>
      </w:r>
      <w:r>
        <w:rPr>
          <w:rFonts w:ascii="仿宋_GB2312" w:eastAsia="仿宋_GB2312" w:hAnsi="ˎ̥" w:hint="eastAsia"/>
          <w:sz w:val="32"/>
          <w:szCs w:val="32"/>
        </w:rPr>
        <w:t>342.02</w:t>
      </w:r>
      <w:r>
        <w:rPr>
          <w:rFonts w:ascii="仿宋_GB2312" w:eastAsia="仿宋_GB2312" w:hAnsi="ˎ̥" w:hint="eastAsia"/>
          <w:sz w:val="32"/>
          <w:szCs w:val="32"/>
        </w:rPr>
        <w:t>万元，占</w:t>
      </w:r>
      <w:r>
        <w:rPr>
          <w:rFonts w:ascii="仿宋_GB2312" w:eastAsia="仿宋_GB2312" w:hAnsi="ˎ̥" w:hint="eastAsia"/>
          <w:sz w:val="32"/>
          <w:szCs w:val="32"/>
        </w:rPr>
        <w:t>34.25</w:t>
      </w:r>
      <w:r>
        <w:rPr>
          <w:rFonts w:ascii="仿宋_GB2312" w:eastAsia="仿宋_GB2312" w:hAnsi="ˎ̥" w:hint="eastAsia"/>
          <w:sz w:val="32"/>
          <w:szCs w:val="32"/>
        </w:rPr>
        <w:t>%</w:t>
      </w:r>
      <w:r>
        <w:rPr>
          <w:rFonts w:ascii="仿宋_GB2312" w:eastAsia="仿宋_GB2312" w:hAnsi="ˎ̥" w:hint="eastAsia"/>
          <w:sz w:val="32"/>
          <w:szCs w:val="32"/>
        </w:rPr>
        <w:t>；项目支出</w:t>
      </w:r>
      <w:r>
        <w:rPr>
          <w:rFonts w:ascii="仿宋_GB2312" w:eastAsia="仿宋_GB2312" w:hAnsi="ˎ̥" w:hint="eastAsia"/>
          <w:sz w:val="32"/>
          <w:szCs w:val="32"/>
        </w:rPr>
        <w:t>656.49</w:t>
      </w:r>
      <w:r>
        <w:rPr>
          <w:rFonts w:ascii="仿宋_GB2312" w:eastAsia="仿宋_GB2312" w:hAnsi="ˎ̥" w:hint="eastAsia"/>
          <w:sz w:val="32"/>
          <w:szCs w:val="32"/>
        </w:rPr>
        <w:t>万元，占</w:t>
      </w:r>
      <w:r>
        <w:rPr>
          <w:rFonts w:ascii="仿宋_GB2312" w:eastAsia="仿宋_GB2312" w:hAnsi="ˎ̥" w:hint="eastAsia"/>
          <w:sz w:val="32"/>
          <w:szCs w:val="32"/>
        </w:rPr>
        <w:t>65.75</w:t>
      </w:r>
      <w:r>
        <w:rPr>
          <w:rFonts w:ascii="仿宋_GB2312" w:eastAsia="仿宋_GB2312" w:hAnsi="ˎ̥" w:hint="eastAsia"/>
          <w:sz w:val="32"/>
          <w:szCs w:val="32"/>
        </w:rPr>
        <w:t>%</w:t>
      </w:r>
      <w:r>
        <w:rPr>
          <w:rFonts w:ascii="仿宋_GB2312" w:eastAsia="仿宋_GB2312" w:hAnsi="ˎ̥" w:hint="eastAsia"/>
          <w:sz w:val="32"/>
          <w:szCs w:val="32"/>
        </w:rPr>
        <w:t>。</w:t>
      </w:r>
    </w:p>
    <w:p w14:paraId="41C78349" w14:textId="77777777" w:rsidR="00A72236" w:rsidRDefault="00E4343A">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14:paraId="50282817"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年度财政拨款收入</w:t>
      </w:r>
      <w:r>
        <w:rPr>
          <w:rFonts w:ascii="仿宋_GB2312" w:eastAsia="仿宋_GB2312" w:hAnsi="ˎ̥" w:hint="eastAsia"/>
          <w:sz w:val="32"/>
          <w:szCs w:val="32"/>
        </w:rPr>
        <w:t>998.52</w:t>
      </w:r>
      <w:r>
        <w:rPr>
          <w:rFonts w:ascii="仿宋_GB2312" w:eastAsia="仿宋_GB2312" w:hAnsi="ˎ̥" w:hint="eastAsia"/>
          <w:sz w:val="32"/>
          <w:szCs w:val="32"/>
        </w:rPr>
        <w:t>万元，支出</w:t>
      </w:r>
      <w:r>
        <w:rPr>
          <w:rFonts w:ascii="仿宋_GB2312" w:eastAsia="仿宋_GB2312" w:hAnsi="ˎ̥" w:hint="eastAsia"/>
          <w:sz w:val="32"/>
          <w:szCs w:val="32"/>
        </w:rPr>
        <w:t>998.52</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年度相比，财政拨款收入</w:t>
      </w:r>
      <w:r>
        <w:rPr>
          <w:rFonts w:ascii="仿宋_GB2312" w:eastAsia="仿宋_GB2312" w:hAnsi="ˎ̥" w:hint="eastAsia"/>
          <w:sz w:val="32"/>
          <w:szCs w:val="32"/>
        </w:rPr>
        <w:t>、支出</w:t>
      </w:r>
      <w:r>
        <w:rPr>
          <w:rFonts w:ascii="仿宋_GB2312" w:eastAsia="仿宋_GB2312" w:hAnsi="ˎ̥" w:hint="eastAsia"/>
          <w:sz w:val="32"/>
          <w:szCs w:val="32"/>
        </w:rPr>
        <w:t>减少</w:t>
      </w:r>
      <w:r>
        <w:rPr>
          <w:rFonts w:ascii="仿宋_GB2312" w:eastAsia="仿宋_GB2312" w:hAnsi="ˎ̥" w:hint="eastAsia"/>
          <w:sz w:val="32"/>
          <w:szCs w:val="32"/>
        </w:rPr>
        <w:t>615.41</w:t>
      </w:r>
      <w:r>
        <w:rPr>
          <w:rFonts w:ascii="仿宋_GB2312" w:eastAsia="仿宋_GB2312" w:hAnsi="ˎ̥" w:hint="eastAsia"/>
          <w:sz w:val="32"/>
          <w:szCs w:val="32"/>
        </w:rPr>
        <w:t>万元，</w:t>
      </w:r>
      <w:r>
        <w:rPr>
          <w:rFonts w:ascii="仿宋_GB2312" w:eastAsia="仿宋_GB2312" w:hAnsi="ˎ̥" w:hint="eastAsia"/>
          <w:sz w:val="32"/>
          <w:szCs w:val="32"/>
        </w:rPr>
        <w:t>下降</w:t>
      </w:r>
      <w:r>
        <w:rPr>
          <w:rFonts w:ascii="仿宋_GB2312" w:eastAsia="仿宋_GB2312" w:hAnsi="ˎ̥" w:hint="eastAsia"/>
          <w:sz w:val="32"/>
          <w:szCs w:val="32"/>
        </w:rPr>
        <w:t>54.24%</w:t>
      </w:r>
      <w:r>
        <w:rPr>
          <w:rFonts w:ascii="仿宋_GB2312" w:eastAsia="仿宋_GB2312" w:hAnsi="ˎ̥" w:hint="eastAsia"/>
          <w:sz w:val="32"/>
          <w:szCs w:val="32"/>
        </w:rPr>
        <w:t>，要原因</w:t>
      </w:r>
      <w:r>
        <w:rPr>
          <w:rFonts w:ascii="仿宋_GB2312" w:eastAsia="仿宋_GB2312" w:hAnsi="ˎ̥" w:hint="eastAsia"/>
          <w:sz w:val="32"/>
          <w:szCs w:val="32"/>
        </w:rPr>
        <w:t>：</w:t>
      </w:r>
      <w:proofErr w:type="gramStart"/>
      <w:r>
        <w:rPr>
          <w:rFonts w:ascii="仿宋_GB2312" w:eastAsia="仿宋_GB2312" w:hAnsi="ˎ̥" w:hint="eastAsia"/>
          <w:sz w:val="32"/>
          <w:szCs w:val="32"/>
        </w:rPr>
        <w:t>一</w:t>
      </w:r>
      <w:proofErr w:type="gramEnd"/>
      <w:r>
        <w:rPr>
          <w:rFonts w:ascii="仿宋_GB2312" w:eastAsia="仿宋_GB2312" w:hAnsi="ˎ̥" w:hint="eastAsia"/>
          <w:sz w:val="32"/>
          <w:szCs w:val="32"/>
        </w:rPr>
        <w:t>项目支出减少。减少了林业改革发展资金项目工程尾款；二是人员经费减少</w:t>
      </w:r>
      <w:r>
        <w:rPr>
          <w:rFonts w:ascii="仿宋_GB2312" w:eastAsia="仿宋_GB2312" w:hAnsi="ˎ̥" w:hint="eastAsia"/>
          <w:sz w:val="32"/>
          <w:szCs w:val="32"/>
        </w:rPr>
        <w:t>。</w:t>
      </w:r>
      <w:r>
        <w:rPr>
          <w:rFonts w:ascii="仿宋_GB2312" w:eastAsia="仿宋_GB2312" w:hAnsi="ˎ̥" w:hint="eastAsia"/>
          <w:sz w:val="32"/>
          <w:szCs w:val="32"/>
        </w:rPr>
        <w:t>退休两名在编人员。</w:t>
      </w:r>
    </w:p>
    <w:p w14:paraId="55DAA372"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财政拨款年初结转结余</w:t>
      </w:r>
      <w:r>
        <w:rPr>
          <w:rFonts w:ascii="仿宋_GB2312" w:eastAsia="仿宋_GB2312" w:hAnsi="ˎ̥" w:hint="eastAsia"/>
          <w:sz w:val="32"/>
          <w:szCs w:val="32"/>
        </w:rPr>
        <w:t>0.83</w:t>
      </w:r>
      <w:r>
        <w:rPr>
          <w:rFonts w:ascii="仿宋_GB2312" w:eastAsia="仿宋_GB2312" w:hAnsi="ˎ̥" w:hint="eastAsia"/>
          <w:sz w:val="32"/>
          <w:szCs w:val="32"/>
        </w:rPr>
        <w:t>万元，</w:t>
      </w:r>
      <w:r>
        <w:rPr>
          <w:rFonts w:ascii="仿宋_GB2312" w:eastAsia="仿宋_GB2312" w:hAnsi="ˎ̥" w:hint="eastAsia"/>
          <w:sz w:val="32"/>
          <w:szCs w:val="32"/>
        </w:rPr>
        <w:t>主要是</w:t>
      </w:r>
      <w:r>
        <w:rPr>
          <w:rFonts w:ascii="仿宋_GB2312" w:eastAsia="仿宋_GB2312" w:hAnsi="ˎ̥" w:hint="eastAsia"/>
          <w:sz w:val="32"/>
          <w:szCs w:val="32"/>
        </w:rPr>
        <w:t>以前年度财政拨款项目累计结转结余</w:t>
      </w:r>
      <w:r>
        <w:rPr>
          <w:rFonts w:ascii="仿宋_GB2312" w:eastAsia="仿宋_GB2312" w:hAnsi="ˎ̥" w:hint="eastAsia"/>
          <w:sz w:val="32"/>
          <w:szCs w:val="32"/>
        </w:rPr>
        <w:t>，</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w:t>
      </w:r>
      <w:r>
        <w:rPr>
          <w:rFonts w:ascii="仿宋_GB2312" w:eastAsia="仿宋_GB2312" w:hAnsi="ˎ̥" w:hint="eastAsia"/>
          <w:sz w:val="32"/>
          <w:szCs w:val="32"/>
        </w:rPr>
        <w:t>不变。</w:t>
      </w:r>
    </w:p>
    <w:p w14:paraId="66F7B6D4"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财政拨款年末结转结余</w:t>
      </w:r>
      <w:r>
        <w:rPr>
          <w:rFonts w:ascii="仿宋_GB2312" w:eastAsia="仿宋_GB2312" w:hAnsi="ˎ̥" w:hint="eastAsia"/>
          <w:sz w:val="32"/>
          <w:szCs w:val="32"/>
        </w:rPr>
        <w:t>0.83</w:t>
      </w:r>
      <w:r>
        <w:rPr>
          <w:rFonts w:ascii="仿宋_GB2312" w:eastAsia="仿宋_GB2312" w:hAnsi="ˎ̥" w:hint="eastAsia"/>
          <w:sz w:val="32"/>
          <w:szCs w:val="32"/>
        </w:rPr>
        <w:t>万元，</w:t>
      </w:r>
      <w:r>
        <w:rPr>
          <w:rFonts w:ascii="仿宋_GB2312" w:eastAsia="仿宋_GB2312" w:hAnsi="ˎ̥" w:hint="eastAsia"/>
          <w:sz w:val="32"/>
          <w:szCs w:val="32"/>
        </w:rPr>
        <w:t>主要是</w:t>
      </w:r>
      <w:r>
        <w:rPr>
          <w:rFonts w:ascii="仿宋_GB2312" w:eastAsia="仿宋_GB2312" w:hAnsi="ˎ̥" w:hint="eastAsia"/>
          <w:sz w:val="32"/>
          <w:szCs w:val="32"/>
        </w:rPr>
        <w:t>以前年度财政拨款项目累计结转结余</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w:t>
      </w:r>
      <w:r>
        <w:rPr>
          <w:rFonts w:ascii="仿宋_GB2312" w:eastAsia="仿宋_GB2312" w:hAnsi="ˎ̥" w:hint="eastAsia"/>
          <w:sz w:val="32"/>
          <w:szCs w:val="32"/>
        </w:rPr>
        <w:t>不变</w:t>
      </w:r>
      <w:r>
        <w:rPr>
          <w:rFonts w:ascii="仿宋_GB2312" w:eastAsia="仿宋_GB2312" w:hAnsi="ˎ̥" w:hint="eastAsia"/>
          <w:sz w:val="32"/>
          <w:szCs w:val="32"/>
        </w:rPr>
        <w:t>.</w:t>
      </w:r>
    </w:p>
    <w:p w14:paraId="70E41D77" w14:textId="77777777" w:rsidR="00A72236" w:rsidRDefault="00E4343A">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w:t>
      </w:r>
      <w:r>
        <w:rPr>
          <w:rFonts w:ascii="黑体" w:eastAsia="黑体" w:hAnsi="黑体" w:cs="黑体" w:hint="eastAsia"/>
          <w:bCs/>
          <w:sz w:val="32"/>
          <w:szCs w:val="32"/>
        </w:rPr>
        <w:t>般公共预算财政拨款支出决算情况说明</w:t>
      </w:r>
    </w:p>
    <w:p w14:paraId="02479C8F" w14:textId="77777777" w:rsidR="00A72236" w:rsidRDefault="00E4343A">
      <w:pPr>
        <w:spacing w:line="578" w:lineRule="exact"/>
        <w:ind w:firstLineChars="200" w:firstLine="640"/>
        <w:rPr>
          <w:rFonts w:ascii="楷体" w:eastAsia="楷体" w:hAnsi="楷体" w:cs="楷体"/>
          <w:sz w:val="32"/>
          <w:szCs w:val="32"/>
        </w:rPr>
      </w:pPr>
      <w:bookmarkStart w:id="78" w:name="_Toc9989_WPSOffice_Level2"/>
      <w:bookmarkStart w:id="79" w:name="_Toc21737_WPSOffice_Level2"/>
      <w:bookmarkStart w:id="80" w:name="_Toc17398_WPSOffice_Level2"/>
      <w:bookmarkStart w:id="81" w:name="_Toc13694_WPSOffice_Level2"/>
      <w:bookmarkStart w:id="82" w:name="_Toc23005_WPSOffice_Level2"/>
      <w:bookmarkStart w:id="83" w:name="_Toc19665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14:paraId="59CDD14F"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hint="eastAsia"/>
          <w:sz w:val="32"/>
          <w:szCs w:val="32"/>
        </w:rPr>
        <w:t>998.52</w:t>
      </w:r>
      <w:r>
        <w:rPr>
          <w:rFonts w:ascii="仿宋_GB2312" w:eastAsia="仿宋_GB2312" w:hAnsi="ˎ̥" w:hint="eastAsia"/>
          <w:sz w:val="32"/>
          <w:szCs w:val="32"/>
        </w:rPr>
        <w:t>万元，占本年支出合计的</w:t>
      </w:r>
      <w:r>
        <w:rPr>
          <w:rFonts w:ascii="仿宋_GB2312" w:eastAsia="仿宋_GB2312" w:hAnsi="ˎ̥" w:hint="eastAsia"/>
          <w:sz w:val="32"/>
          <w:szCs w:val="32"/>
        </w:rPr>
        <w:t>100</w:t>
      </w:r>
      <w:r>
        <w:rPr>
          <w:rFonts w:ascii="仿宋_GB2312" w:eastAsia="仿宋_GB2312" w:hAnsi="ˎ̥" w:hint="eastAsia"/>
          <w:sz w:val="32"/>
          <w:szCs w:val="32"/>
        </w:rPr>
        <w:t>%</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年度相比，一般公共预算财政拨款支出</w:t>
      </w:r>
      <w:r>
        <w:rPr>
          <w:rFonts w:ascii="仿宋_GB2312" w:eastAsia="仿宋_GB2312" w:hAnsi="ˎ̥" w:hint="eastAsia"/>
          <w:sz w:val="32"/>
          <w:szCs w:val="32"/>
        </w:rPr>
        <w:t>减少</w:t>
      </w:r>
      <w:r>
        <w:rPr>
          <w:rFonts w:ascii="仿宋_GB2312" w:eastAsia="仿宋_GB2312" w:hAnsi="ˎ̥" w:hint="eastAsia"/>
          <w:sz w:val="32"/>
          <w:szCs w:val="32"/>
        </w:rPr>
        <w:t>619.53</w:t>
      </w:r>
      <w:r>
        <w:rPr>
          <w:rFonts w:ascii="仿宋_GB2312" w:eastAsia="仿宋_GB2312" w:hAnsi="ˎ̥" w:hint="eastAsia"/>
          <w:sz w:val="32"/>
          <w:szCs w:val="32"/>
        </w:rPr>
        <w:t>万元，</w:t>
      </w:r>
      <w:r>
        <w:rPr>
          <w:rFonts w:ascii="仿宋_GB2312" w:eastAsia="仿宋_GB2312" w:hAnsi="ˎ̥" w:hint="eastAsia"/>
          <w:sz w:val="32"/>
          <w:szCs w:val="32"/>
        </w:rPr>
        <w:t>下降</w:t>
      </w:r>
      <w:r>
        <w:rPr>
          <w:rFonts w:ascii="仿宋_GB2312" w:eastAsia="仿宋_GB2312" w:hAnsi="ˎ̥" w:hint="eastAsia"/>
          <w:sz w:val="32"/>
          <w:szCs w:val="32"/>
        </w:rPr>
        <w:t>54.24%</w:t>
      </w:r>
      <w:r>
        <w:rPr>
          <w:rFonts w:ascii="仿宋_GB2312" w:eastAsia="仿宋_GB2312" w:hAnsi="ˎ̥" w:hint="eastAsia"/>
          <w:sz w:val="32"/>
          <w:szCs w:val="32"/>
        </w:rPr>
        <w:t>，主要原因</w:t>
      </w:r>
      <w:r>
        <w:rPr>
          <w:rFonts w:ascii="仿宋_GB2312" w:eastAsia="仿宋_GB2312" w:hAnsi="ˎ̥" w:hint="eastAsia"/>
          <w:sz w:val="32"/>
          <w:szCs w:val="32"/>
        </w:rPr>
        <w:t>：</w:t>
      </w:r>
      <w:bookmarkStart w:id="84" w:name="_Toc19075_WPSOffice_Level2"/>
      <w:bookmarkStart w:id="85" w:name="_Toc23864_WPSOffice_Level2"/>
      <w:bookmarkStart w:id="86" w:name="_Toc2711_WPSOffice_Level2"/>
      <w:bookmarkStart w:id="87" w:name="_Toc18793_WPSOffice_Level2"/>
      <w:bookmarkStart w:id="88" w:name="_Toc27767_WPSOffice_Level2"/>
      <w:bookmarkStart w:id="89" w:name="_Toc19535_WPSOffice_Level2"/>
      <w:proofErr w:type="gramStart"/>
      <w:r>
        <w:rPr>
          <w:rFonts w:ascii="仿宋_GB2312" w:eastAsia="仿宋_GB2312" w:hAnsi="ˎ̥" w:hint="eastAsia"/>
          <w:sz w:val="32"/>
          <w:szCs w:val="32"/>
        </w:rPr>
        <w:t>一</w:t>
      </w:r>
      <w:proofErr w:type="gramEnd"/>
      <w:r>
        <w:rPr>
          <w:rFonts w:ascii="仿宋_GB2312" w:eastAsia="仿宋_GB2312" w:hAnsi="ˎ̥" w:hint="eastAsia"/>
          <w:sz w:val="32"/>
          <w:szCs w:val="32"/>
        </w:rPr>
        <w:t>项目支出减少。减少了林业改革发展资金项目工程尾款；二是人员经费减少</w:t>
      </w:r>
      <w:r>
        <w:rPr>
          <w:rFonts w:ascii="仿宋_GB2312" w:eastAsia="仿宋_GB2312" w:hAnsi="ˎ̥" w:hint="eastAsia"/>
          <w:sz w:val="32"/>
          <w:szCs w:val="32"/>
        </w:rPr>
        <w:t>。</w:t>
      </w:r>
      <w:r>
        <w:rPr>
          <w:rFonts w:ascii="仿宋_GB2312" w:eastAsia="仿宋_GB2312" w:hAnsi="ˎ̥" w:hint="eastAsia"/>
          <w:sz w:val="32"/>
          <w:szCs w:val="32"/>
        </w:rPr>
        <w:t>退休两名在编人员。</w:t>
      </w:r>
    </w:p>
    <w:p w14:paraId="6710CD17"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（二）一般公共预算财政拨款支出决算结构情况</w:t>
      </w:r>
      <w:bookmarkEnd w:id="84"/>
      <w:bookmarkEnd w:id="85"/>
      <w:bookmarkEnd w:id="86"/>
      <w:bookmarkEnd w:id="87"/>
      <w:bookmarkEnd w:id="88"/>
      <w:bookmarkEnd w:id="89"/>
    </w:p>
    <w:p w14:paraId="75E2AFC4"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hint="eastAsia"/>
          <w:sz w:val="32"/>
          <w:szCs w:val="32"/>
        </w:rPr>
        <w:t>998.52</w:t>
      </w:r>
      <w:r>
        <w:rPr>
          <w:rFonts w:ascii="仿宋_GB2312" w:eastAsia="仿宋_GB2312" w:hAnsi="ˎ̥" w:hint="eastAsia"/>
          <w:sz w:val="32"/>
          <w:szCs w:val="32"/>
        </w:rPr>
        <w:t>万元，主要用于以下方面：</w:t>
      </w:r>
      <w:r>
        <w:rPr>
          <w:rFonts w:ascii="仿宋_GB2312" w:eastAsia="仿宋_GB2312" w:hAnsi="ˎ̥" w:hint="eastAsia"/>
          <w:b/>
          <w:sz w:val="32"/>
          <w:szCs w:val="32"/>
        </w:rPr>
        <w:t>一般公共服务（类）</w:t>
      </w:r>
      <w:r>
        <w:rPr>
          <w:rFonts w:ascii="仿宋_GB2312" w:eastAsia="仿宋_GB2312" w:hAnsi="ˎ̥" w:hint="eastAsia"/>
          <w:sz w:val="32"/>
          <w:szCs w:val="32"/>
        </w:rPr>
        <w:t>支出</w:t>
      </w:r>
      <w:r>
        <w:rPr>
          <w:rFonts w:ascii="仿宋_GB2312" w:eastAsia="仿宋_GB2312" w:hAnsi="ˎ̥" w:hint="eastAsia"/>
          <w:sz w:val="32"/>
          <w:szCs w:val="32"/>
        </w:rPr>
        <w:t>63.8</w:t>
      </w:r>
      <w:r>
        <w:rPr>
          <w:rFonts w:ascii="仿宋_GB2312" w:eastAsia="仿宋_GB2312" w:hAnsi="ˎ̥" w:hint="eastAsia"/>
          <w:sz w:val="32"/>
          <w:szCs w:val="32"/>
        </w:rPr>
        <w:t>万元，占</w:t>
      </w:r>
      <w:r>
        <w:rPr>
          <w:rFonts w:ascii="仿宋_GB2312" w:eastAsia="仿宋_GB2312" w:hAnsi="ˎ̥" w:hint="eastAsia"/>
          <w:sz w:val="32"/>
          <w:szCs w:val="32"/>
        </w:rPr>
        <w:t>6.4</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b/>
          <w:sz w:val="32"/>
          <w:szCs w:val="32"/>
        </w:rPr>
        <w:t>社会保障和就业</w:t>
      </w:r>
      <w:r>
        <w:rPr>
          <w:rFonts w:ascii="仿宋_GB2312" w:eastAsia="仿宋_GB2312" w:hAnsi="ˎ̥" w:hint="eastAsia"/>
          <w:b/>
          <w:sz w:val="32"/>
          <w:szCs w:val="32"/>
        </w:rPr>
        <w:t>（类）</w:t>
      </w:r>
      <w:r>
        <w:rPr>
          <w:rFonts w:ascii="仿宋_GB2312" w:eastAsia="仿宋_GB2312" w:hAnsi="ˎ̥" w:hint="eastAsia"/>
          <w:sz w:val="32"/>
          <w:szCs w:val="32"/>
        </w:rPr>
        <w:t>支出</w:t>
      </w:r>
      <w:r>
        <w:rPr>
          <w:rFonts w:ascii="仿宋_GB2312" w:eastAsia="仿宋_GB2312" w:hAnsi="ˎ̥" w:hint="eastAsia"/>
          <w:sz w:val="32"/>
          <w:szCs w:val="32"/>
        </w:rPr>
        <w:t>71.45</w:t>
      </w:r>
      <w:r>
        <w:rPr>
          <w:rFonts w:ascii="仿宋_GB2312" w:eastAsia="仿宋_GB2312" w:hAnsi="ˎ̥" w:hint="eastAsia"/>
          <w:sz w:val="32"/>
          <w:szCs w:val="32"/>
        </w:rPr>
        <w:t>万元，</w:t>
      </w:r>
      <w:r>
        <w:rPr>
          <w:rFonts w:ascii="仿宋_GB2312" w:eastAsia="仿宋_GB2312" w:hAnsi="ˎ̥" w:hint="eastAsia"/>
          <w:sz w:val="32"/>
          <w:szCs w:val="32"/>
        </w:rPr>
        <w:t>占</w:t>
      </w:r>
      <w:r>
        <w:rPr>
          <w:rFonts w:ascii="仿宋_GB2312" w:eastAsia="仿宋_GB2312" w:hAnsi="ˎ̥" w:hint="eastAsia"/>
          <w:sz w:val="32"/>
          <w:szCs w:val="32"/>
        </w:rPr>
        <w:t>7.16</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b/>
          <w:sz w:val="32"/>
          <w:szCs w:val="32"/>
        </w:rPr>
        <w:t>卫生健康</w:t>
      </w:r>
      <w:r>
        <w:rPr>
          <w:rFonts w:ascii="仿宋_GB2312" w:eastAsia="仿宋_GB2312" w:hAnsi="ˎ̥" w:hint="eastAsia"/>
          <w:b/>
          <w:sz w:val="32"/>
          <w:szCs w:val="32"/>
        </w:rPr>
        <w:t>（类）</w:t>
      </w:r>
      <w:r>
        <w:rPr>
          <w:rFonts w:ascii="仿宋_GB2312" w:eastAsia="仿宋_GB2312" w:hAnsi="ˎ̥" w:hint="eastAsia"/>
          <w:sz w:val="32"/>
          <w:szCs w:val="32"/>
        </w:rPr>
        <w:t>支出</w:t>
      </w:r>
      <w:r>
        <w:rPr>
          <w:rFonts w:ascii="仿宋_GB2312" w:eastAsia="仿宋_GB2312" w:hAnsi="ˎ̥" w:hint="eastAsia"/>
          <w:sz w:val="32"/>
          <w:szCs w:val="32"/>
        </w:rPr>
        <w:t>10.69</w:t>
      </w:r>
      <w:r>
        <w:rPr>
          <w:rFonts w:ascii="仿宋_GB2312" w:eastAsia="仿宋_GB2312" w:hAnsi="ˎ̥" w:hint="eastAsia"/>
          <w:sz w:val="32"/>
          <w:szCs w:val="32"/>
        </w:rPr>
        <w:t>万元</w:t>
      </w:r>
      <w:r>
        <w:rPr>
          <w:rFonts w:ascii="仿宋_GB2312" w:eastAsia="仿宋_GB2312" w:hAnsi="ˎ̥" w:hint="eastAsia"/>
          <w:sz w:val="32"/>
          <w:szCs w:val="32"/>
        </w:rPr>
        <w:t>，</w:t>
      </w:r>
      <w:r>
        <w:rPr>
          <w:rFonts w:ascii="仿宋_GB2312" w:eastAsia="仿宋_GB2312" w:hAnsi="ˎ̥" w:hint="eastAsia"/>
          <w:sz w:val="32"/>
          <w:szCs w:val="32"/>
        </w:rPr>
        <w:t>占</w:t>
      </w:r>
      <w:r>
        <w:rPr>
          <w:rFonts w:ascii="仿宋_GB2312" w:eastAsia="仿宋_GB2312" w:hAnsi="ˎ̥" w:hint="eastAsia"/>
          <w:sz w:val="32"/>
          <w:szCs w:val="32"/>
        </w:rPr>
        <w:t>1.07</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b/>
          <w:sz w:val="32"/>
          <w:szCs w:val="32"/>
        </w:rPr>
        <w:t>节能环保</w:t>
      </w:r>
      <w:r>
        <w:rPr>
          <w:rFonts w:ascii="仿宋_GB2312" w:eastAsia="仿宋_GB2312" w:hAnsi="ˎ̥" w:hint="eastAsia"/>
          <w:b/>
          <w:sz w:val="32"/>
          <w:szCs w:val="32"/>
        </w:rPr>
        <w:t>（类）</w:t>
      </w:r>
      <w:r>
        <w:rPr>
          <w:rFonts w:ascii="仿宋_GB2312" w:eastAsia="仿宋_GB2312" w:hAnsi="ˎ̥" w:hint="eastAsia"/>
          <w:sz w:val="32"/>
          <w:szCs w:val="32"/>
        </w:rPr>
        <w:t>支出</w:t>
      </w:r>
      <w:r>
        <w:rPr>
          <w:rFonts w:ascii="仿宋_GB2312" w:eastAsia="仿宋_GB2312" w:hAnsi="ˎ̥" w:hint="eastAsia"/>
          <w:sz w:val="32"/>
          <w:szCs w:val="32"/>
        </w:rPr>
        <w:t>417.32</w:t>
      </w:r>
      <w:r>
        <w:rPr>
          <w:rFonts w:ascii="仿宋_GB2312" w:eastAsia="仿宋_GB2312" w:hAnsi="ˎ̥" w:hint="eastAsia"/>
          <w:sz w:val="32"/>
          <w:szCs w:val="32"/>
        </w:rPr>
        <w:t>万元，</w:t>
      </w:r>
      <w:r>
        <w:rPr>
          <w:rFonts w:ascii="仿宋_GB2312" w:eastAsia="仿宋_GB2312" w:hAnsi="ˎ̥" w:hint="eastAsia"/>
          <w:sz w:val="32"/>
          <w:szCs w:val="32"/>
        </w:rPr>
        <w:t>占</w:t>
      </w:r>
      <w:r>
        <w:rPr>
          <w:rFonts w:ascii="仿宋_GB2312" w:eastAsia="仿宋_GB2312" w:hAnsi="ˎ̥" w:hint="eastAsia"/>
          <w:sz w:val="32"/>
          <w:szCs w:val="32"/>
        </w:rPr>
        <w:t>41.79</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b/>
          <w:sz w:val="32"/>
          <w:szCs w:val="32"/>
        </w:rPr>
        <w:t>农林水</w:t>
      </w:r>
      <w:r>
        <w:rPr>
          <w:rFonts w:ascii="仿宋_GB2312" w:eastAsia="仿宋_GB2312" w:hAnsi="ˎ̥" w:hint="eastAsia"/>
          <w:b/>
          <w:sz w:val="32"/>
          <w:szCs w:val="32"/>
        </w:rPr>
        <w:t>（类）</w:t>
      </w:r>
      <w:r>
        <w:rPr>
          <w:rFonts w:ascii="仿宋_GB2312" w:eastAsia="仿宋_GB2312" w:hAnsi="ˎ̥" w:hint="eastAsia"/>
          <w:sz w:val="32"/>
          <w:szCs w:val="32"/>
        </w:rPr>
        <w:t>支出</w:t>
      </w:r>
      <w:r>
        <w:rPr>
          <w:rFonts w:ascii="仿宋_GB2312" w:eastAsia="仿宋_GB2312" w:hAnsi="ˎ̥" w:hint="eastAsia"/>
          <w:sz w:val="32"/>
          <w:szCs w:val="32"/>
        </w:rPr>
        <w:t>415.36</w:t>
      </w:r>
      <w:r>
        <w:rPr>
          <w:rFonts w:ascii="仿宋_GB2312" w:eastAsia="仿宋_GB2312" w:hAnsi="ˎ̥" w:hint="eastAsia"/>
          <w:sz w:val="32"/>
          <w:szCs w:val="32"/>
        </w:rPr>
        <w:t>万元，</w:t>
      </w:r>
      <w:r>
        <w:rPr>
          <w:rFonts w:ascii="仿宋_GB2312" w:eastAsia="仿宋_GB2312" w:hAnsi="ˎ̥" w:hint="eastAsia"/>
          <w:sz w:val="32"/>
          <w:szCs w:val="32"/>
        </w:rPr>
        <w:t>占</w:t>
      </w:r>
      <w:r>
        <w:rPr>
          <w:rFonts w:ascii="仿宋_GB2312" w:eastAsia="仿宋_GB2312" w:hAnsi="ˎ̥" w:hint="eastAsia"/>
          <w:sz w:val="32"/>
          <w:szCs w:val="32"/>
        </w:rPr>
        <w:t>41.60</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b/>
          <w:sz w:val="32"/>
          <w:szCs w:val="32"/>
        </w:rPr>
        <w:t>住房保障</w:t>
      </w:r>
      <w:r>
        <w:rPr>
          <w:rFonts w:ascii="仿宋_GB2312" w:eastAsia="仿宋_GB2312" w:hAnsi="ˎ̥" w:hint="eastAsia"/>
          <w:b/>
          <w:sz w:val="32"/>
          <w:szCs w:val="32"/>
        </w:rPr>
        <w:t>（类）</w:t>
      </w:r>
      <w:r>
        <w:rPr>
          <w:rFonts w:ascii="仿宋_GB2312" w:eastAsia="仿宋_GB2312" w:hAnsi="ˎ̥" w:hint="eastAsia"/>
          <w:sz w:val="32"/>
          <w:szCs w:val="32"/>
        </w:rPr>
        <w:t>支出</w:t>
      </w:r>
      <w:r>
        <w:rPr>
          <w:rFonts w:ascii="仿宋_GB2312" w:eastAsia="仿宋_GB2312" w:hAnsi="ˎ̥" w:hint="eastAsia"/>
          <w:sz w:val="32"/>
          <w:szCs w:val="32"/>
        </w:rPr>
        <w:t>19.89</w:t>
      </w:r>
      <w:r>
        <w:rPr>
          <w:rFonts w:ascii="仿宋_GB2312" w:eastAsia="仿宋_GB2312" w:hAnsi="ˎ̥" w:hint="eastAsia"/>
          <w:sz w:val="32"/>
          <w:szCs w:val="32"/>
        </w:rPr>
        <w:t>万元，</w:t>
      </w:r>
      <w:r>
        <w:rPr>
          <w:rFonts w:ascii="仿宋_GB2312" w:eastAsia="仿宋_GB2312" w:hAnsi="ˎ̥" w:hint="eastAsia"/>
          <w:sz w:val="32"/>
          <w:szCs w:val="32"/>
        </w:rPr>
        <w:t>占</w:t>
      </w:r>
      <w:r>
        <w:rPr>
          <w:rFonts w:ascii="仿宋_GB2312" w:eastAsia="仿宋_GB2312" w:hAnsi="ˎ̥" w:hint="eastAsia"/>
          <w:sz w:val="32"/>
          <w:szCs w:val="32"/>
        </w:rPr>
        <w:t>1.92</w:t>
      </w:r>
      <w:r>
        <w:rPr>
          <w:rFonts w:ascii="仿宋_GB2312" w:eastAsia="仿宋_GB2312" w:hAnsi="ˎ̥" w:hint="eastAsia"/>
          <w:sz w:val="32"/>
          <w:szCs w:val="32"/>
        </w:rPr>
        <w:t>%</w:t>
      </w:r>
      <w:r>
        <w:rPr>
          <w:rFonts w:ascii="仿宋_GB2312" w:eastAsia="仿宋_GB2312" w:hAnsi="ˎ̥" w:hint="eastAsia"/>
          <w:sz w:val="32"/>
          <w:szCs w:val="32"/>
        </w:rPr>
        <w:t>。</w:t>
      </w:r>
    </w:p>
    <w:p w14:paraId="4207445B" w14:textId="77777777" w:rsidR="00A72236" w:rsidRDefault="00E4343A">
      <w:pPr>
        <w:spacing w:line="578" w:lineRule="exact"/>
        <w:ind w:firstLineChars="200" w:firstLine="640"/>
        <w:rPr>
          <w:rFonts w:ascii="楷体" w:eastAsia="楷体" w:hAnsi="楷体" w:cs="楷体"/>
          <w:sz w:val="32"/>
          <w:szCs w:val="32"/>
        </w:rPr>
      </w:pPr>
      <w:bookmarkStart w:id="90" w:name="_Toc25136_WPSOffice_Level2"/>
      <w:bookmarkStart w:id="91" w:name="_Toc29364_WPSOffice_Level2"/>
      <w:bookmarkStart w:id="92" w:name="_Toc22318_WPSOffice_Level2"/>
      <w:bookmarkStart w:id="93" w:name="_Toc21701_WPSOffice_Level2"/>
      <w:bookmarkStart w:id="94" w:name="_Toc15415_WPSOffice_Level2"/>
      <w:bookmarkStart w:id="95" w:name="_Toc9502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14:paraId="4E5F254A"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年度一般公共预算财政拨款支出年初预算为</w:t>
      </w:r>
      <w:r>
        <w:rPr>
          <w:rFonts w:ascii="仿宋_GB2312" w:eastAsia="仿宋_GB2312" w:hAnsi="ˎ̥" w:hint="eastAsia"/>
          <w:sz w:val="32"/>
          <w:szCs w:val="32"/>
        </w:rPr>
        <w:t>1095.72</w:t>
      </w:r>
      <w:r>
        <w:rPr>
          <w:rFonts w:ascii="仿宋_GB2312" w:eastAsia="仿宋_GB2312" w:hAnsi="ˎ̥" w:hint="eastAsia"/>
          <w:sz w:val="32"/>
          <w:szCs w:val="32"/>
        </w:rPr>
        <w:t>万元，支出决算为</w:t>
      </w:r>
      <w:r>
        <w:rPr>
          <w:rFonts w:ascii="仿宋_GB2312" w:eastAsia="仿宋_GB2312" w:hAnsi="ˎ̥" w:hint="eastAsia"/>
          <w:sz w:val="32"/>
          <w:szCs w:val="32"/>
        </w:rPr>
        <w:t>998.52</w:t>
      </w:r>
      <w:r>
        <w:rPr>
          <w:rFonts w:ascii="仿宋_GB2312" w:eastAsia="仿宋_GB2312" w:hAnsi="ˎ̥" w:hint="eastAsia"/>
          <w:sz w:val="32"/>
          <w:szCs w:val="32"/>
        </w:rPr>
        <w:t>万元，完成年初预算的</w:t>
      </w:r>
      <w:r>
        <w:rPr>
          <w:rFonts w:ascii="仿宋_GB2312" w:eastAsia="仿宋_GB2312" w:hAnsi="ˎ̥" w:hint="eastAsia"/>
          <w:sz w:val="32"/>
          <w:szCs w:val="32"/>
        </w:rPr>
        <w:t>91.13</w:t>
      </w:r>
      <w:r>
        <w:rPr>
          <w:rFonts w:ascii="仿宋_GB2312" w:eastAsia="仿宋_GB2312" w:hAnsi="ˎ̥" w:hint="eastAsia"/>
          <w:sz w:val="32"/>
          <w:szCs w:val="32"/>
        </w:rPr>
        <w:t>%</w:t>
      </w:r>
      <w:r>
        <w:rPr>
          <w:rFonts w:ascii="仿宋_GB2312" w:eastAsia="仿宋_GB2312" w:hAnsi="ˎ̥" w:hint="eastAsia"/>
          <w:sz w:val="32"/>
          <w:szCs w:val="32"/>
        </w:rPr>
        <w:t>。其中：</w:t>
      </w:r>
    </w:p>
    <w:p w14:paraId="1D4D040A"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1.</w:t>
      </w:r>
      <w:r>
        <w:rPr>
          <w:rFonts w:ascii="仿宋_GB2312" w:eastAsia="仿宋_GB2312" w:hAnsi="ˎ̥" w:hint="eastAsia"/>
          <w:b/>
          <w:sz w:val="32"/>
          <w:szCs w:val="32"/>
        </w:rPr>
        <w:t>一般公共服务（类）</w:t>
      </w:r>
      <w:r>
        <w:rPr>
          <w:rFonts w:ascii="仿宋_GB2312" w:eastAsia="仿宋_GB2312" w:hAnsi="ˎ̥" w:hint="eastAsia"/>
          <w:b/>
          <w:sz w:val="32"/>
          <w:szCs w:val="32"/>
        </w:rPr>
        <w:t>其他</w:t>
      </w:r>
      <w:r>
        <w:rPr>
          <w:rFonts w:ascii="仿宋_GB2312" w:eastAsia="仿宋_GB2312" w:hAnsi="ˎ̥" w:hint="eastAsia"/>
          <w:b/>
          <w:sz w:val="32"/>
          <w:szCs w:val="32"/>
        </w:rPr>
        <w:t>（款）</w:t>
      </w:r>
      <w:r>
        <w:rPr>
          <w:rFonts w:ascii="仿宋_GB2312" w:eastAsia="仿宋_GB2312" w:hAnsi="ˎ̥" w:hint="eastAsia"/>
          <w:b/>
          <w:sz w:val="32"/>
          <w:szCs w:val="32"/>
        </w:rPr>
        <w:t>其他一般公共服务支出</w:t>
      </w:r>
      <w:r>
        <w:rPr>
          <w:rFonts w:ascii="仿宋_GB2312" w:eastAsia="仿宋_GB2312" w:hAnsi="ˎ̥" w:hint="eastAsia"/>
          <w:b/>
          <w:sz w:val="32"/>
          <w:szCs w:val="32"/>
        </w:rPr>
        <w:t>（项）。</w:t>
      </w:r>
    </w:p>
    <w:p w14:paraId="25E7F50E"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66.58</w:t>
      </w:r>
      <w:r>
        <w:rPr>
          <w:rFonts w:ascii="仿宋_GB2312" w:eastAsia="仿宋_GB2312" w:hAnsi="ˎ̥" w:hint="eastAsia"/>
          <w:sz w:val="32"/>
          <w:szCs w:val="32"/>
        </w:rPr>
        <w:t>万元，支出决算为</w:t>
      </w:r>
      <w:r>
        <w:rPr>
          <w:rFonts w:ascii="仿宋_GB2312" w:eastAsia="仿宋_GB2312" w:hAnsi="ˎ̥" w:hint="eastAsia"/>
          <w:sz w:val="32"/>
          <w:szCs w:val="32"/>
        </w:rPr>
        <w:t>63.8</w:t>
      </w:r>
      <w:r>
        <w:rPr>
          <w:rFonts w:ascii="仿宋_GB2312" w:eastAsia="仿宋_GB2312" w:hAnsi="ˎ̥" w:hint="eastAsia"/>
          <w:sz w:val="32"/>
          <w:szCs w:val="32"/>
        </w:rPr>
        <w:t>0</w:t>
      </w:r>
      <w:r>
        <w:rPr>
          <w:rFonts w:ascii="仿宋_GB2312" w:eastAsia="仿宋_GB2312" w:hAnsi="ˎ̥" w:hint="eastAsia"/>
          <w:sz w:val="32"/>
          <w:szCs w:val="32"/>
        </w:rPr>
        <w:t>万元，完成年初预算的</w:t>
      </w:r>
      <w:r>
        <w:rPr>
          <w:rFonts w:ascii="仿宋_GB2312" w:eastAsia="仿宋_GB2312" w:hAnsi="ˎ̥" w:hint="eastAsia"/>
          <w:sz w:val="32"/>
          <w:szCs w:val="32"/>
        </w:rPr>
        <w:t>95.82%</w:t>
      </w:r>
      <w:r>
        <w:rPr>
          <w:rFonts w:ascii="仿宋_GB2312" w:eastAsia="仿宋_GB2312" w:hAnsi="ˎ̥" w:hint="eastAsia"/>
          <w:sz w:val="32"/>
          <w:szCs w:val="32"/>
        </w:rPr>
        <w:t>。决算数小于预算数的原因是综合楼及零星工程建设工程拖欠款项</w:t>
      </w:r>
      <w:proofErr w:type="gramStart"/>
      <w:r>
        <w:rPr>
          <w:rFonts w:ascii="仿宋_GB2312" w:eastAsia="仿宋_GB2312" w:hAnsi="ˎ̥" w:hint="eastAsia"/>
          <w:sz w:val="32"/>
          <w:szCs w:val="32"/>
        </w:rPr>
        <w:t>目案件</w:t>
      </w:r>
      <w:proofErr w:type="gramEnd"/>
      <w:r>
        <w:rPr>
          <w:rFonts w:ascii="仿宋_GB2312" w:eastAsia="仿宋_GB2312" w:hAnsi="ˎ̥" w:hint="eastAsia"/>
          <w:sz w:val="32"/>
          <w:szCs w:val="32"/>
        </w:rPr>
        <w:t>受理费无支出。</w:t>
      </w:r>
    </w:p>
    <w:p w14:paraId="22B2761B"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2.</w:t>
      </w:r>
      <w:r>
        <w:rPr>
          <w:rFonts w:ascii="仿宋_GB2312" w:eastAsia="仿宋_GB2312" w:hAnsi="ˎ̥" w:hint="eastAsia"/>
          <w:b/>
          <w:sz w:val="32"/>
          <w:szCs w:val="32"/>
        </w:rPr>
        <w:t>社会保障和就业（类）行政事业单位养老支出（款）机关事业单位基本养老保险缴费支出（项）</w:t>
      </w:r>
    </w:p>
    <w:p w14:paraId="578090CE"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26.47</w:t>
      </w:r>
      <w:r>
        <w:rPr>
          <w:rFonts w:ascii="仿宋_GB2312" w:eastAsia="仿宋_GB2312" w:hAnsi="ˎ̥" w:hint="eastAsia"/>
          <w:sz w:val="32"/>
          <w:szCs w:val="32"/>
        </w:rPr>
        <w:t>万元，支出决算为</w:t>
      </w:r>
      <w:r>
        <w:rPr>
          <w:rFonts w:ascii="仿宋_GB2312" w:eastAsia="仿宋_GB2312" w:hAnsi="ˎ̥" w:hint="eastAsia"/>
          <w:sz w:val="32"/>
          <w:szCs w:val="32"/>
        </w:rPr>
        <w:t>26.47</w:t>
      </w:r>
      <w:r>
        <w:rPr>
          <w:rFonts w:ascii="仿宋_GB2312" w:eastAsia="仿宋_GB2312" w:hAnsi="ˎ̥" w:hint="eastAsia"/>
          <w:sz w:val="32"/>
          <w:szCs w:val="32"/>
        </w:rPr>
        <w:t>万元。决算数等于预算数。</w:t>
      </w:r>
    </w:p>
    <w:p w14:paraId="0B5C7B67"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3.</w:t>
      </w:r>
      <w:r>
        <w:rPr>
          <w:rFonts w:ascii="仿宋_GB2312" w:eastAsia="仿宋_GB2312" w:hAnsi="ˎ̥" w:hint="eastAsia"/>
          <w:b/>
          <w:sz w:val="32"/>
          <w:szCs w:val="32"/>
        </w:rPr>
        <w:t>社会保障和就业（类）行政事业单位养老支出（款）机关事业单位职业年金缴费支出（项）</w:t>
      </w:r>
    </w:p>
    <w:p w14:paraId="2A663BA9" w14:textId="77777777" w:rsidR="00A72236" w:rsidRDefault="00E4343A">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年初预算</w:t>
      </w:r>
      <w:r>
        <w:rPr>
          <w:rFonts w:ascii="仿宋_GB2312" w:eastAsia="仿宋_GB2312" w:hAnsi="ˎ̥" w:hint="eastAsia"/>
          <w:sz w:val="32"/>
          <w:szCs w:val="32"/>
        </w:rPr>
        <w:t>50.34</w:t>
      </w:r>
      <w:r>
        <w:rPr>
          <w:rFonts w:ascii="仿宋_GB2312" w:eastAsia="仿宋_GB2312" w:hAnsi="ˎ̥" w:hint="eastAsia"/>
          <w:sz w:val="32"/>
          <w:szCs w:val="32"/>
        </w:rPr>
        <w:t>万元，支出决算</w:t>
      </w:r>
      <w:r>
        <w:rPr>
          <w:rFonts w:ascii="仿宋_GB2312" w:eastAsia="仿宋_GB2312" w:hAnsi="ˎ̥" w:hint="eastAsia"/>
          <w:sz w:val="32"/>
          <w:szCs w:val="32"/>
        </w:rPr>
        <w:t>42.57</w:t>
      </w:r>
      <w:r>
        <w:rPr>
          <w:rFonts w:ascii="仿宋_GB2312" w:eastAsia="仿宋_GB2312" w:hAnsi="ˎ̥" w:hint="eastAsia"/>
          <w:sz w:val="32"/>
          <w:szCs w:val="32"/>
        </w:rPr>
        <w:t>万元，</w:t>
      </w:r>
      <w:r>
        <w:rPr>
          <w:rFonts w:ascii="仿宋_GB2312" w:eastAsia="仿宋_GB2312" w:hAnsi="ˎ̥" w:hint="eastAsia"/>
          <w:sz w:val="32"/>
          <w:szCs w:val="32"/>
        </w:rPr>
        <w:t>决算数小于预算数的原因是人员存在人员变动，预算与实际存在差异数。</w:t>
      </w:r>
      <w:r>
        <w:rPr>
          <w:rFonts w:ascii="仿宋_GB2312" w:eastAsia="仿宋_GB2312" w:hAnsi="ˎ̥" w:hint="eastAsia"/>
          <w:sz w:val="32"/>
          <w:szCs w:val="32"/>
        </w:rPr>
        <w:br/>
      </w:r>
      <w:r>
        <w:rPr>
          <w:rFonts w:ascii="仿宋_GB2312" w:eastAsia="仿宋_GB2312" w:hAnsi="ˎ̥" w:hint="eastAsia"/>
          <w:sz w:val="32"/>
          <w:szCs w:val="32"/>
        </w:rPr>
        <w:t xml:space="preserve">    </w:t>
      </w:r>
      <w:r>
        <w:rPr>
          <w:rFonts w:ascii="仿宋_GB2312" w:eastAsia="仿宋_GB2312" w:hAnsi="ˎ̥" w:hint="eastAsia"/>
          <w:b/>
          <w:sz w:val="32"/>
          <w:szCs w:val="32"/>
        </w:rPr>
        <w:t>4.</w:t>
      </w:r>
      <w:r>
        <w:rPr>
          <w:rFonts w:ascii="仿宋_GB2312" w:eastAsia="仿宋_GB2312" w:hAnsi="ˎ̥" w:hint="eastAsia"/>
          <w:b/>
          <w:sz w:val="32"/>
          <w:szCs w:val="32"/>
        </w:rPr>
        <w:t>社会保障和就业（类）抚恤（款）其他优抚支出（项）</w:t>
      </w:r>
    </w:p>
    <w:p w14:paraId="59C45636"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年初预算数</w:t>
      </w:r>
      <w:r>
        <w:rPr>
          <w:rFonts w:ascii="仿宋_GB2312" w:eastAsia="仿宋_GB2312" w:hAnsi="ˎ̥" w:hint="eastAsia"/>
          <w:sz w:val="32"/>
          <w:szCs w:val="32"/>
        </w:rPr>
        <w:t>2.90</w:t>
      </w:r>
      <w:r>
        <w:rPr>
          <w:rFonts w:ascii="仿宋_GB2312" w:eastAsia="仿宋_GB2312" w:hAnsi="ˎ̥" w:hint="eastAsia"/>
          <w:sz w:val="32"/>
          <w:szCs w:val="32"/>
        </w:rPr>
        <w:t>万元，支出决算</w:t>
      </w:r>
      <w:r>
        <w:rPr>
          <w:rFonts w:ascii="仿宋_GB2312" w:eastAsia="仿宋_GB2312" w:hAnsi="ˎ̥" w:hint="eastAsia"/>
          <w:sz w:val="32"/>
          <w:szCs w:val="32"/>
        </w:rPr>
        <w:t>2.42</w:t>
      </w:r>
      <w:r>
        <w:rPr>
          <w:rFonts w:ascii="仿宋_GB2312" w:eastAsia="仿宋_GB2312" w:hAnsi="ˎ̥" w:hint="eastAsia"/>
          <w:sz w:val="32"/>
          <w:szCs w:val="32"/>
        </w:rPr>
        <w:t>万元，</w:t>
      </w:r>
      <w:r>
        <w:rPr>
          <w:rFonts w:ascii="仿宋_GB2312" w:eastAsia="仿宋_GB2312" w:hAnsi="ˎ̥" w:hint="eastAsia"/>
          <w:sz w:val="32"/>
          <w:szCs w:val="32"/>
        </w:rPr>
        <w:t>决算数小于预算数的原因是遗属</w:t>
      </w:r>
      <w:r>
        <w:rPr>
          <w:rFonts w:ascii="仿宋_GB2312" w:eastAsia="仿宋_GB2312" w:hAnsi="ˎ̥" w:hint="eastAsia"/>
          <w:sz w:val="32"/>
          <w:szCs w:val="32"/>
        </w:rPr>
        <w:t>2024</w:t>
      </w:r>
      <w:r>
        <w:rPr>
          <w:rFonts w:ascii="仿宋_GB2312" w:eastAsia="仿宋_GB2312" w:hAnsi="ˎ̥" w:hint="eastAsia"/>
          <w:sz w:val="32"/>
          <w:szCs w:val="32"/>
        </w:rPr>
        <w:t>年</w:t>
      </w:r>
      <w:r>
        <w:rPr>
          <w:rFonts w:ascii="仿宋_GB2312" w:eastAsia="仿宋_GB2312" w:hAnsi="ˎ̥" w:hint="eastAsia"/>
          <w:sz w:val="32"/>
          <w:szCs w:val="32"/>
        </w:rPr>
        <w:t>12</w:t>
      </w:r>
      <w:r>
        <w:rPr>
          <w:rFonts w:ascii="仿宋_GB2312" w:eastAsia="仿宋_GB2312" w:hAnsi="ˎ̥" w:hint="eastAsia"/>
          <w:sz w:val="32"/>
          <w:szCs w:val="32"/>
        </w:rPr>
        <w:t>月工资未正常支出，于</w:t>
      </w:r>
      <w:r>
        <w:rPr>
          <w:rFonts w:ascii="仿宋_GB2312" w:eastAsia="仿宋_GB2312" w:hAnsi="ˎ̥" w:hint="eastAsia"/>
          <w:sz w:val="32"/>
          <w:szCs w:val="32"/>
        </w:rPr>
        <w:t>2025</w:t>
      </w:r>
      <w:r>
        <w:rPr>
          <w:rFonts w:ascii="仿宋_GB2312" w:eastAsia="仿宋_GB2312" w:hAnsi="ˎ̥" w:hint="eastAsia"/>
          <w:sz w:val="32"/>
          <w:szCs w:val="32"/>
        </w:rPr>
        <w:t>年</w:t>
      </w:r>
      <w:r>
        <w:rPr>
          <w:rFonts w:ascii="仿宋_GB2312" w:eastAsia="仿宋_GB2312" w:hAnsi="ˎ̥" w:hint="eastAsia"/>
          <w:sz w:val="32"/>
          <w:szCs w:val="32"/>
        </w:rPr>
        <w:t>1</w:t>
      </w:r>
      <w:r>
        <w:rPr>
          <w:rFonts w:ascii="仿宋_GB2312" w:eastAsia="仿宋_GB2312" w:hAnsi="ˎ̥" w:hint="eastAsia"/>
          <w:sz w:val="32"/>
          <w:szCs w:val="32"/>
        </w:rPr>
        <w:t>月补发。</w:t>
      </w:r>
    </w:p>
    <w:p w14:paraId="4A44F4E3"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5.</w:t>
      </w:r>
      <w:r>
        <w:rPr>
          <w:rFonts w:ascii="仿宋_GB2312" w:eastAsia="仿宋_GB2312" w:hAnsi="ˎ̥" w:hint="eastAsia"/>
          <w:b/>
          <w:sz w:val="32"/>
          <w:szCs w:val="32"/>
        </w:rPr>
        <w:t>卫生健康支出（类）行政事业单位医疗（款）事业单位医疗（项）</w:t>
      </w:r>
    </w:p>
    <w:p w14:paraId="58F44DB3"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1</w:t>
      </w:r>
      <w:r>
        <w:rPr>
          <w:rFonts w:ascii="仿宋_GB2312" w:eastAsia="仿宋_GB2312" w:hAnsi="ˎ̥" w:hint="eastAsia"/>
          <w:sz w:val="32"/>
          <w:szCs w:val="32"/>
        </w:rPr>
        <w:t>1.9</w:t>
      </w:r>
      <w:r>
        <w:rPr>
          <w:rFonts w:ascii="仿宋_GB2312" w:eastAsia="仿宋_GB2312" w:hAnsi="ˎ̥" w:hint="eastAsia"/>
          <w:sz w:val="32"/>
          <w:szCs w:val="32"/>
        </w:rPr>
        <w:t>万元，支出决算为</w:t>
      </w:r>
      <w:r>
        <w:rPr>
          <w:rFonts w:ascii="仿宋_GB2312" w:eastAsia="仿宋_GB2312" w:hAnsi="ˎ̥" w:hint="eastAsia"/>
          <w:sz w:val="32"/>
          <w:szCs w:val="32"/>
        </w:rPr>
        <w:t>10.69</w:t>
      </w:r>
      <w:r>
        <w:rPr>
          <w:rFonts w:ascii="仿宋_GB2312" w:eastAsia="仿宋_GB2312" w:hAnsi="ˎ̥" w:hint="eastAsia"/>
          <w:sz w:val="32"/>
          <w:szCs w:val="32"/>
        </w:rPr>
        <w:t>万元，完成年初预算的</w:t>
      </w:r>
      <w:r>
        <w:rPr>
          <w:rFonts w:ascii="仿宋_GB2312" w:eastAsia="仿宋_GB2312" w:hAnsi="ˎ̥" w:hint="eastAsia"/>
          <w:sz w:val="32"/>
          <w:szCs w:val="32"/>
        </w:rPr>
        <w:t>89.80</w:t>
      </w:r>
      <w:r>
        <w:rPr>
          <w:rFonts w:ascii="仿宋_GB2312" w:eastAsia="仿宋_GB2312" w:hAnsi="ˎ̥" w:hint="eastAsia"/>
          <w:sz w:val="32"/>
          <w:szCs w:val="32"/>
        </w:rPr>
        <w:t>%</w:t>
      </w:r>
      <w:r>
        <w:rPr>
          <w:rFonts w:ascii="仿宋_GB2312" w:eastAsia="仿宋_GB2312" w:hAnsi="ˎ̥" w:hint="eastAsia"/>
          <w:sz w:val="32"/>
          <w:szCs w:val="32"/>
        </w:rPr>
        <w:t>。决算数小于预算数的主要原因</w:t>
      </w:r>
      <w:r>
        <w:rPr>
          <w:rFonts w:ascii="仿宋_GB2312" w:eastAsia="仿宋_GB2312" w:hAnsi="ˎ̥" w:hint="eastAsia"/>
          <w:sz w:val="32"/>
          <w:szCs w:val="32"/>
        </w:rPr>
        <w:t>是</w:t>
      </w:r>
      <w:r>
        <w:rPr>
          <w:rFonts w:ascii="仿宋_GB2312" w:eastAsia="仿宋_GB2312" w:hAnsi="ˎ̥" w:hint="eastAsia"/>
          <w:sz w:val="32"/>
          <w:szCs w:val="32"/>
        </w:rPr>
        <w:t>人员存在人员变动，预算与实际存在差异数。</w:t>
      </w:r>
    </w:p>
    <w:p w14:paraId="28467C12"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6.</w:t>
      </w:r>
      <w:r>
        <w:rPr>
          <w:rFonts w:ascii="仿宋_GB2312" w:eastAsia="仿宋_GB2312" w:hAnsi="ˎ̥" w:hint="eastAsia"/>
          <w:b/>
          <w:sz w:val="32"/>
          <w:szCs w:val="32"/>
        </w:rPr>
        <w:t>节能环保（类）自然生态保护（款）自然保护地（项）</w:t>
      </w:r>
    </w:p>
    <w:p w14:paraId="4ADE80F9"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474.73</w:t>
      </w:r>
      <w:r>
        <w:rPr>
          <w:rFonts w:ascii="仿宋_GB2312" w:eastAsia="仿宋_GB2312" w:hAnsi="ˎ̥" w:hint="eastAsia"/>
          <w:sz w:val="32"/>
          <w:szCs w:val="32"/>
        </w:rPr>
        <w:t>万元，支出决算为</w:t>
      </w:r>
      <w:r>
        <w:rPr>
          <w:rFonts w:ascii="仿宋_GB2312" w:eastAsia="仿宋_GB2312" w:hAnsi="ˎ̥" w:hint="eastAsia"/>
          <w:sz w:val="32"/>
          <w:szCs w:val="32"/>
        </w:rPr>
        <w:t>406.59</w:t>
      </w:r>
      <w:r>
        <w:rPr>
          <w:rFonts w:ascii="仿宋_GB2312" w:eastAsia="仿宋_GB2312" w:hAnsi="ˎ̥" w:hint="eastAsia"/>
          <w:sz w:val="32"/>
          <w:szCs w:val="32"/>
        </w:rPr>
        <w:t>万元</w:t>
      </w:r>
      <w:r>
        <w:rPr>
          <w:rFonts w:ascii="仿宋_GB2312" w:eastAsia="仿宋_GB2312" w:hAnsi="ˎ̥" w:hint="eastAsia"/>
          <w:sz w:val="32"/>
          <w:szCs w:val="32"/>
        </w:rPr>
        <w:t>，完成年初预算的</w:t>
      </w:r>
      <w:r>
        <w:rPr>
          <w:rFonts w:ascii="仿宋_GB2312" w:eastAsia="仿宋_GB2312" w:hAnsi="ˎ̥" w:hint="eastAsia"/>
          <w:sz w:val="32"/>
          <w:szCs w:val="32"/>
        </w:rPr>
        <w:t>87.91</w:t>
      </w:r>
      <w:r>
        <w:rPr>
          <w:rFonts w:ascii="仿宋_GB2312" w:eastAsia="仿宋_GB2312" w:hAnsi="ˎ̥" w:hint="eastAsia"/>
          <w:sz w:val="32"/>
          <w:szCs w:val="32"/>
        </w:rPr>
        <w:t>%</w:t>
      </w:r>
      <w:r>
        <w:rPr>
          <w:rFonts w:ascii="仿宋_GB2312" w:eastAsia="仿宋_GB2312" w:hAnsi="ˎ̥" w:hint="eastAsia"/>
          <w:sz w:val="32"/>
          <w:szCs w:val="32"/>
        </w:rPr>
        <w:t>。决算数</w:t>
      </w:r>
      <w:r>
        <w:rPr>
          <w:rFonts w:ascii="仿宋_GB2312" w:eastAsia="仿宋_GB2312" w:hAnsi="ˎ̥" w:hint="eastAsia"/>
          <w:sz w:val="32"/>
          <w:szCs w:val="32"/>
        </w:rPr>
        <w:t>小于</w:t>
      </w:r>
      <w:r>
        <w:rPr>
          <w:rFonts w:ascii="仿宋_GB2312" w:eastAsia="仿宋_GB2312" w:hAnsi="ˎ̥" w:hint="eastAsia"/>
          <w:sz w:val="32"/>
          <w:szCs w:val="32"/>
        </w:rPr>
        <w:t>预算数的原因</w:t>
      </w:r>
      <w:r>
        <w:rPr>
          <w:rFonts w:ascii="仿宋_GB2312" w:eastAsia="仿宋_GB2312" w:hAnsi="ˎ̥" w:hint="eastAsia"/>
          <w:sz w:val="32"/>
          <w:szCs w:val="32"/>
        </w:rPr>
        <w:t>是</w:t>
      </w:r>
      <w:r>
        <w:rPr>
          <w:rFonts w:ascii="仿宋_GB2312" w:eastAsia="仿宋_GB2312" w:hAnsi="ˎ̥" w:hint="eastAsia"/>
          <w:sz w:val="32"/>
          <w:szCs w:val="32"/>
        </w:rPr>
        <w:t>国家重点野生动植物保护补助支出尾款结转到</w:t>
      </w:r>
      <w:r>
        <w:rPr>
          <w:rFonts w:ascii="仿宋_GB2312" w:eastAsia="仿宋_GB2312" w:hAnsi="ˎ̥" w:hint="eastAsia"/>
          <w:sz w:val="32"/>
          <w:szCs w:val="32"/>
        </w:rPr>
        <w:t>2025</w:t>
      </w:r>
      <w:r>
        <w:rPr>
          <w:rFonts w:ascii="仿宋_GB2312" w:eastAsia="仿宋_GB2312" w:hAnsi="ˎ̥" w:hint="eastAsia"/>
          <w:sz w:val="32"/>
          <w:szCs w:val="32"/>
        </w:rPr>
        <w:t>年</w:t>
      </w:r>
      <w:r>
        <w:rPr>
          <w:rFonts w:ascii="仿宋_GB2312" w:eastAsia="仿宋_GB2312" w:hAnsi="ˎ̥" w:hint="eastAsia"/>
          <w:sz w:val="32"/>
          <w:szCs w:val="32"/>
        </w:rPr>
        <w:t>。</w:t>
      </w:r>
    </w:p>
    <w:p w14:paraId="52724128" w14:textId="77777777" w:rsidR="00A72236" w:rsidRDefault="00E4343A">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7</w:t>
      </w:r>
      <w:r>
        <w:rPr>
          <w:rFonts w:ascii="仿宋_GB2312" w:eastAsia="仿宋_GB2312" w:hAnsi="ˎ̥" w:hint="eastAsia"/>
          <w:b/>
          <w:sz w:val="32"/>
          <w:szCs w:val="32"/>
        </w:rPr>
        <w:t>.</w:t>
      </w:r>
      <w:r>
        <w:rPr>
          <w:rFonts w:ascii="仿宋_GB2312" w:eastAsia="仿宋_GB2312" w:hAnsi="ˎ̥" w:hint="eastAsia"/>
          <w:b/>
          <w:sz w:val="32"/>
          <w:szCs w:val="32"/>
        </w:rPr>
        <w:t>节能环保（类）森林保护修复（款）森林管护（项）</w:t>
      </w:r>
    </w:p>
    <w:p w14:paraId="7CBC9996" w14:textId="77777777" w:rsidR="00A72236" w:rsidRDefault="00E4343A">
      <w:pPr>
        <w:spacing w:line="578" w:lineRule="exact"/>
        <w:ind w:firstLineChars="200" w:firstLine="640"/>
        <w:rPr>
          <w:rFonts w:ascii="仿宋_GB2312" w:eastAsia="仿宋_GB2312" w:hAnsi="ˎ̥"/>
          <w:sz w:val="32"/>
          <w:szCs w:val="32"/>
          <w:highlight w:val="cyan"/>
        </w:rPr>
      </w:pPr>
      <w:r>
        <w:rPr>
          <w:rFonts w:ascii="仿宋_GB2312" w:eastAsia="仿宋_GB2312" w:hAnsi="ˎ̥" w:hint="eastAsia"/>
          <w:sz w:val="32"/>
          <w:szCs w:val="32"/>
        </w:rPr>
        <w:t>年初预算为，支出决算为</w:t>
      </w:r>
      <w:r>
        <w:rPr>
          <w:rFonts w:ascii="仿宋_GB2312" w:eastAsia="仿宋_GB2312" w:hAnsi="ˎ̥" w:hint="eastAsia"/>
          <w:sz w:val="32"/>
          <w:szCs w:val="32"/>
        </w:rPr>
        <w:t>10.73</w:t>
      </w:r>
      <w:r>
        <w:rPr>
          <w:rFonts w:ascii="仿宋_GB2312" w:eastAsia="仿宋_GB2312" w:hAnsi="ˎ̥" w:hint="eastAsia"/>
          <w:sz w:val="32"/>
          <w:szCs w:val="32"/>
        </w:rPr>
        <w:t>万元，预算数等于决算数</w:t>
      </w:r>
      <w:r>
        <w:rPr>
          <w:rFonts w:ascii="仿宋_GB2312" w:eastAsia="仿宋_GB2312" w:hAnsi="ˎ̥" w:hint="eastAsia"/>
          <w:sz w:val="32"/>
          <w:szCs w:val="32"/>
        </w:rPr>
        <w:t>。</w:t>
      </w:r>
    </w:p>
    <w:p w14:paraId="16684866"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8.</w:t>
      </w:r>
      <w:r>
        <w:rPr>
          <w:rFonts w:ascii="仿宋_GB2312" w:eastAsia="仿宋_GB2312" w:hAnsi="ˎ̥" w:hint="eastAsia"/>
          <w:b/>
          <w:sz w:val="32"/>
          <w:szCs w:val="32"/>
        </w:rPr>
        <w:t>农林水（类）林业和草原（款）事业机构（项）</w:t>
      </w:r>
    </w:p>
    <w:p w14:paraId="0B3F8DE5"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266.01</w:t>
      </w:r>
      <w:r>
        <w:rPr>
          <w:rFonts w:ascii="仿宋_GB2312" w:eastAsia="仿宋_GB2312" w:hAnsi="ˎ̥" w:hint="eastAsia"/>
          <w:sz w:val="32"/>
          <w:szCs w:val="32"/>
        </w:rPr>
        <w:t>万元</w:t>
      </w:r>
      <w:r>
        <w:rPr>
          <w:rFonts w:ascii="仿宋_GB2312" w:eastAsia="仿宋_GB2312" w:hAnsi="ˎ̥" w:hint="eastAsia"/>
          <w:sz w:val="32"/>
          <w:szCs w:val="32"/>
        </w:rPr>
        <w:t>万元，支出决算为</w:t>
      </w:r>
      <w:r>
        <w:rPr>
          <w:rFonts w:ascii="仿宋_GB2312" w:eastAsia="仿宋_GB2312" w:hAnsi="ˎ̥" w:hint="eastAsia"/>
          <w:sz w:val="32"/>
          <w:szCs w:val="32"/>
        </w:rPr>
        <w:t>239.99</w:t>
      </w:r>
      <w:r>
        <w:rPr>
          <w:rFonts w:ascii="仿宋_GB2312" w:eastAsia="仿宋_GB2312" w:hAnsi="ˎ̥" w:hint="eastAsia"/>
          <w:sz w:val="32"/>
          <w:szCs w:val="32"/>
        </w:rPr>
        <w:t>万元，完成年初预算的</w:t>
      </w:r>
      <w:r>
        <w:rPr>
          <w:rFonts w:ascii="仿宋_GB2312" w:eastAsia="仿宋_GB2312" w:hAnsi="ˎ̥" w:hint="eastAsia"/>
          <w:sz w:val="32"/>
          <w:szCs w:val="32"/>
        </w:rPr>
        <w:t>90.22</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sz w:val="32"/>
          <w:szCs w:val="32"/>
        </w:rPr>
        <w:t>决算数小于预算数的主要原因</w:t>
      </w:r>
      <w:proofErr w:type="gramStart"/>
      <w:r>
        <w:rPr>
          <w:rFonts w:ascii="仿宋_GB2312" w:eastAsia="仿宋_GB2312" w:hAnsi="ˎ̥" w:hint="eastAsia"/>
          <w:sz w:val="32"/>
          <w:szCs w:val="32"/>
        </w:rPr>
        <w:t>一</w:t>
      </w:r>
      <w:proofErr w:type="gramEnd"/>
      <w:r>
        <w:rPr>
          <w:rFonts w:ascii="仿宋_GB2312" w:eastAsia="仿宋_GB2312" w:hAnsi="ˎ̥" w:hint="eastAsia"/>
          <w:sz w:val="32"/>
          <w:szCs w:val="32"/>
        </w:rPr>
        <w:t>人员存在人员变动，事业单位绩效奖金和基本工资预算与实际存在差异数。二</w:t>
      </w:r>
      <w:r>
        <w:rPr>
          <w:rFonts w:ascii="仿宋_GB2312" w:eastAsia="仿宋_GB2312" w:hAnsi="ˎ̥" w:hint="eastAsia"/>
          <w:sz w:val="32"/>
          <w:szCs w:val="32"/>
        </w:rPr>
        <w:t>是邮电费支出减少。</w:t>
      </w:r>
    </w:p>
    <w:p w14:paraId="4055BB83"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9.</w:t>
      </w:r>
      <w:r>
        <w:rPr>
          <w:rFonts w:ascii="仿宋_GB2312" w:eastAsia="仿宋_GB2312" w:hAnsi="ˎ̥" w:hint="eastAsia"/>
          <w:b/>
          <w:sz w:val="32"/>
          <w:szCs w:val="32"/>
        </w:rPr>
        <w:t>农林水（类）林业和草原（款）森林资源管理（项）</w:t>
      </w:r>
    </w:p>
    <w:p w14:paraId="10DD729E"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42.00</w:t>
      </w:r>
      <w:r>
        <w:rPr>
          <w:rFonts w:ascii="仿宋_GB2312" w:eastAsia="仿宋_GB2312" w:hAnsi="ˎ̥" w:hint="eastAsia"/>
          <w:sz w:val="32"/>
          <w:szCs w:val="32"/>
        </w:rPr>
        <w:t>万元，支出决算为</w:t>
      </w:r>
      <w:r>
        <w:rPr>
          <w:rFonts w:ascii="仿宋_GB2312" w:eastAsia="仿宋_GB2312" w:hAnsi="ˎ̥" w:hint="eastAsia"/>
          <w:sz w:val="32"/>
          <w:szCs w:val="32"/>
        </w:rPr>
        <w:t>41.95</w:t>
      </w:r>
      <w:r>
        <w:rPr>
          <w:rFonts w:ascii="仿宋_GB2312" w:eastAsia="仿宋_GB2312" w:hAnsi="ˎ̥" w:hint="eastAsia"/>
          <w:sz w:val="32"/>
          <w:szCs w:val="32"/>
        </w:rPr>
        <w:t>万元，完成年初预算的</w:t>
      </w:r>
      <w:r>
        <w:rPr>
          <w:rFonts w:ascii="仿宋_GB2312" w:eastAsia="仿宋_GB2312" w:hAnsi="ˎ̥" w:hint="eastAsia"/>
          <w:sz w:val="32"/>
          <w:szCs w:val="32"/>
        </w:rPr>
        <w:t>99.88</w:t>
      </w:r>
      <w:r>
        <w:rPr>
          <w:rFonts w:ascii="仿宋_GB2312" w:eastAsia="仿宋_GB2312" w:hAnsi="ˎ̥" w:hint="eastAsia"/>
          <w:sz w:val="32"/>
          <w:szCs w:val="32"/>
        </w:rPr>
        <w:t>%</w:t>
      </w:r>
      <w:r>
        <w:rPr>
          <w:rFonts w:ascii="仿宋_GB2312" w:eastAsia="仿宋_GB2312" w:hAnsi="ˎ̥" w:hint="eastAsia"/>
          <w:sz w:val="32"/>
          <w:szCs w:val="32"/>
        </w:rPr>
        <w:t>。决算数</w:t>
      </w:r>
      <w:r>
        <w:rPr>
          <w:rFonts w:ascii="仿宋_GB2312" w:eastAsia="仿宋_GB2312" w:hAnsi="ˎ̥" w:hint="eastAsia"/>
          <w:sz w:val="32"/>
          <w:szCs w:val="32"/>
        </w:rPr>
        <w:t>与</w:t>
      </w:r>
      <w:r>
        <w:rPr>
          <w:rFonts w:ascii="仿宋_GB2312" w:eastAsia="仿宋_GB2312" w:hAnsi="ˎ̥" w:hint="eastAsia"/>
          <w:sz w:val="32"/>
          <w:szCs w:val="32"/>
        </w:rPr>
        <w:t>预算</w:t>
      </w:r>
      <w:r>
        <w:rPr>
          <w:rFonts w:ascii="仿宋_GB2312" w:eastAsia="仿宋_GB2312" w:hAnsi="ˎ̥" w:hint="eastAsia"/>
          <w:sz w:val="32"/>
          <w:szCs w:val="32"/>
        </w:rPr>
        <w:t>数基本持平</w:t>
      </w:r>
      <w:r>
        <w:rPr>
          <w:rFonts w:ascii="仿宋_GB2312" w:eastAsia="仿宋_GB2312" w:hAnsi="ˎ̥" w:hint="eastAsia"/>
          <w:sz w:val="32"/>
          <w:szCs w:val="32"/>
        </w:rPr>
        <w:t>。</w:t>
      </w:r>
    </w:p>
    <w:p w14:paraId="4EF369F7"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10.</w:t>
      </w:r>
      <w:r>
        <w:rPr>
          <w:rFonts w:ascii="仿宋_GB2312" w:eastAsia="仿宋_GB2312" w:hAnsi="ˎ̥" w:hint="eastAsia"/>
          <w:b/>
          <w:sz w:val="32"/>
          <w:szCs w:val="32"/>
        </w:rPr>
        <w:t>农林水（类）林业和草原（款）森林生态效益补偿（项）</w:t>
      </w:r>
    </w:p>
    <w:p w14:paraId="5C81B937"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30.83</w:t>
      </w:r>
      <w:r>
        <w:rPr>
          <w:rFonts w:ascii="仿宋_GB2312" w:eastAsia="仿宋_GB2312" w:hAnsi="ˎ̥" w:hint="eastAsia"/>
          <w:sz w:val="32"/>
          <w:szCs w:val="32"/>
        </w:rPr>
        <w:t>万元，支出决算为</w:t>
      </w:r>
      <w:r>
        <w:rPr>
          <w:rFonts w:ascii="仿宋_GB2312" w:eastAsia="仿宋_GB2312" w:hAnsi="ˎ̥" w:hint="eastAsia"/>
          <w:sz w:val="32"/>
          <w:szCs w:val="32"/>
        </w:rPr>
        <w:t>30.82</w:t>
      </w:r>
      <w:r>
        <w:rPr>
          <w:rFonts w:ascii="仿宋_GB2312" w:eastAsia="仿宋_GB2312" w:hAnsi="ˎ̥" w:hint="eastAsia"/>
          <w:sz w:val="32"/>
          <w:szCs w:val="32"/>
        </w:rPr>
        <w:t>万元，完成年初预算的</w:t>
      </w:r>
      <w:r>
        <w:rPr>
          <w:rFonts w:ascii="仿宋_GB2312" w:eastAsia="仿宋_GB2312" w:hAnsi="ˎ̥" w:hint="eastAsia"/>
          <w:sz w:val="32"/>
          <w:szCs w:val="32"/>
        </w:rPr>
        <w:t>99.96</w:t>
      </w:r>
      <w:r>
        <w:rPr>
          <w:rFonts w:ascii="仿宋_GB2312" w:eastAsia="仿宋_GB2312" w:hAnsi="ˎ̥" w:hint="eastAsia"/>
          <w:sz w:val="32"/>
          <w:szCs w:val="32"/>
        </w:rPr>
        <w:t>%</w:t>
      </w:r>
      <w:r>
        <w:rPr>
          <w:rFonts w:ascii="仿宋_GB2312" w:eastAsia="仿宋_GB2312" w:hAnsi="ˎ̥" w:hint="eastAsia"/>
          <w:sz w:val="32"/>
          <w:szCs w:val="32"/>
        </w:rPr>
        <w:t>。决算数</w:t>
      </w:r>
      <w:r>
        <w:rPr>
          <w:rFonts w:ascii="仿宋_GB2312" w:eastAsia="仿宋_GB2312" w:hAnsi="ˎ̥" w:hint="eastAsia"/>
          <w:sz w:val="32"/>
          <w:szCs w:val="32"/>
        </w:rPr>
        <w:t>与</w:t>
      </w:r>
      <w:r>
        <w:rPr>
          <w:rFonts w:ascii="仿宋_GB2312" w:eastAsia="仿宋_GB2312" w:hAnsi="ˎ̥" w:hint="eastAsia"/>
          <w:sz w:val="32"/>
          <w:szCs w:val="32"/>
        </w:rPr>
        <w:t>预算</w:t>
      </w:r>
      <w:r>
        <w:rPr>
          <w:rFonts w:ascii="仿宋_GB2312" w:eastAsia="仿宋_GB2312" w:hAnsi="ˎ̥" w:hint="eastAsia"/>
          <w:sz w:val="32"/>
          <w:szCs w:val="32"/>
        </w:rPr>
        <w:t>数基本持平</w:t>
      </w:r>
      <w:r>
        <w:rPr>
          <w:rFonts w:ascii="仿宋_GB2312" w:eastAsia="仿宋_GB2312" w:hAnsi="ˎ̥" w:hint="eastAsia"/>
          <w:sz w:val="32"/>
          <w:szCs w:val="32"/>
        </w:rPr>
        <w:t>。</w:t>
      </w:r>
    </w:p>
    <w:p w14:paraId="78578449"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11.</w:t>
      </w:r>
      <w:r>
        <w:rPr>
          <w:rFonts w:ascii="仿宋_GB2312" w:eastAsia="仿宋_GB2312" w:hAnsi="ˎ̥" w:hint="eastAsia"/>
          <w:b/>
          <w:sz w:val="32"/>
          <w:szCs w:val="32"/>
        </w:rPr>
        <w:t>农林水（类）林业和草原（款）其他林业和草原支出（项）</w:t>
      </w:r>
    </w:p>
    <w:p w14:paraId="69595C34"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102.6</w:t>
      </w:r>
      <w:r>
        <w:rPr>
          <w:rFonts w:ascii="仿宋_GB2312" w:eastAsia="仿宋_GB2312" w:hAnsi="ˎ̥" w:hint="eastAsia"/>
          <w:sz w:val="32"/>
          <w:szCs w:val="32"/>
        </w:rPr>
        <w:t>万元，支出决算为</w:t>
      </w:r>
      <w:r>
        <w:rPr>
          <w:rFonts w:ascii="仿宋_GB2312" w:eastAsia="仿宋_GB2312" w:hAnsi="ˎ̥" w:hint="eastAsia"/>
          <w:sz w:val="32"/>
          <w:szCs w:val="32"/>
        </w:rPr>
        <w:t>102.6</w:t>
      </w:r>
      <w:r>
        <w:rPr>
          <w:rFonts w:ascii="仿宋_GB2312" w:eastAsia="仿宋_GB2312" w:hAnsi="ˎ̥" w:hint="eastAsia"/>
          <w:sz w:val="32"/>
          <w:szCs w:val="32"/>
        </w:rPr>
        <w:t>万元。决算数</w:t>
      </w:r>
      <w:r>
        <w:rPr>
          <w:rFonts w:ascii="仿宋_GB2312" w:eastAsia="仿宋_GB2312" w:hAnsi="ˎ̥" w:hint="eastAsia"/>
          <w:sz w:val="32"/>
          <w:szCs w:val="32"/>
        </w:rPr>
        <w:t>等于</w:t>
      </w:r>
      <w:r>
        <w:rPr>
          <w:rFonts w:ascii="仿宋_GB2312" w:eastAsia="仿宋_GB2312" w:hAnsi="ˎ̥" w:hint="eastAsia"/>
          <w:sz w:val="32"/>
          <w:szCs w:val="32"/>
        </w:rPr>
        <w:t>预算数。</w:t>
      </w:r>
    </w:p>
    <w:p w14:paraId="2BEADDFD"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12.</w:t>
      </w:r>
      <w:r>
        <w:rPr>
          <w:rFonts w:ascii="仿宋_GB2312" w:eastAsia="仿宋_GB2312" w:hAnsi="ˎ̥" w:hint="eastAsia"/>
          <w:b/>
          <w:sz w:val="32"/>
          <w:szCs w:val="32"/>
        </w:rPr>
        <w:t>住房保障（类）住房改革支出（款）住房公积金（项）</w:t>
      </w:r>
    </w:p>
    <w:p w14:paraId="387A2DFF"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年初预算为</w:t>
      </w:r>
      <w:r>
        <w:rPr>
          <w:rFonts w:ascii="仿宋_GB2312" w:eastAsia="仿宋_GB2312" w:hAnsi="ˎ̥" w:hint="eastAsia"/>
          <w:sz w:val="32"/>
          <w:szCs w:val="32"/>
        </w:rPr>
        <w:t>21.37</w:t>
      </w:r>
      <w:r>
        <w:rPr>
          <w:rFonts w:ascii="仿宋_GB2312" w:eastAsia="仿宋_GB2312" w:hAnsi="ˎ̥" w:hint="eastAsia"/>
          <w:sz w:val="32"/>
          <w:szCs w:val="32"/>
        </w:rPr>
        <w:t>万元，支出决算为</w:t>
      </w:r>
      <w:r>
        <w:rPr>
          <w:rFonts w:ascii="仿宋_GB2312" w:eastAsia="仿宋_GB2312" w:hAnsi="ˎ̥" w:hint="eastAsia"/>
          <w:sz w:val="32"/>
          <w:szCs w:val="32"/>
        </w:rPr>
        <w:t>19.89</w:t>
      </w:r>
      <w:r>
        <w:rPr>
          <w:rFonts w:ascii="仿宋_GB2312" w:eastAsia="仿宋_GB2312" w:hAnsi="ˎ̥" w:hint="eastAsia"/>
          <w:sz w:val="32"/>
          <w:szCs w:val="32"/>
        </w:rPr>
        <w:t>万元，完成年初预算的</w:t>
      </w:r>
      <w:r>
        <w:rPr>
          <w:rFonts w:ascii="仿宋_GB2312" w:eastAsia="仿宋_GB2312" w:hAnsi="ˎ̥" w:hint="eastAsia"/>
          <w:sz w:val="32"/>
          <w:szCs w:val="32"/>
        </w:rPr>
        <w:t>93.11</w:t>
      </w:r>
      <w:r>
        <w:rPr>
          <w:rFonts w:ascii="仿宋_GB2312" w:eastAsia="仿宋_GB2312" w:hAnsi="ˎ̥" w:hint="eastAsia"/>
          <w:sz w:val="32"/>
          <w:szCs w:val="32"/>
        </w:rPr>
        <w:t>%</w:t>
      </w:r>
      <w:r>
        <w:rPr>
          <w:rFonts w:ascii="仿宋_GB2312" w:eastAsia="仿宋_GB2312" w:hAnsi="ˎ̥" w:hint="eastAsia"/>
          <w:sz w:val="32"/>
          <w:szCs w:val="32"/>
        </w:rPr>
        <w:t>。决算数</w:t>
      </w:r>
      <w:r>
        <w:rPr>
          <w:rFonts w:ascii="仿宋_GB2312" w:eastAsia="仿宋_GB2312" w:hAnsi="ˎ̥" w:hint="eastAsia"/>
          <w:sz w:val="32"/>
          <w:szCs w:val="32"/>
        </w:rPr>
        <w:t>与</w:t>
      </w:r>
      <w:r>
        <w:rPr>
          <w:rFonts w:ascii="仿宋_GB2312" w:eastAsia="仿宋_GB2312" w:hAnsi="ˎ̥" w:hint="eastAsia"/>
          <w:sz w:val="32"/>
          <w:szCs w:val="32"/>
        </w:rPr>
        <w:t>预算</w:t>
      </w:r>
      <w:r>
        <w:rPr>
          <w:rFonts w:ascii="仿宋_GB2312" w:eastAsia="仿宋_GB2312" w:hAnsi="ˎ̥" w:hint="eastAsia"/>
          <w:sz w:val="32"/>
          <w:szCs w:val="32"/>
        </w:rPr>
        <w:t>数基本持平</w:t>
      </w:r>
      <w:r>
        <w:rPr>
          <w:rFonts w:ascii="仿宋_GB2312" w:eastAsia="仿宋_GB2312" w:hAnsi="ˎ̥" w:hint="eastAsia"/>
          <w:sz w:val="32"/>
          <w:szCs w:val="32"/>
        </w:rPr>
        <w:t>。</w:t>
      </w:r>
    </w:p>
    <w:p w14:paraId="511E8B44" w14:textId="77777777" w:rsidR="00A72236" w:rsidRDefault="00E4343A">
      <w:pPr>
        <w:spacing w:line="578" w:lineRule="exact"/>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14:paraId="5A7AA39A" w14:textId="77777777" w:rsidR="00A72236" w:rsidRDefault="00E4343A">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年度财政拨款基本支出</w:t>
      </w:r>
      <w:r>
        <w:rPr>
          <w:rFonts w:ascii="仿宋_GB2312" w:eastAsia="仿宋_GB2312" w:hAnsi="ˎ̥" w:hint="eastAsia"/>
          <w:sz w:val="32"/>
          <w:szCs w:val="32"/>
        </w:rPr>
        <w:t>342.03</w:t>
      </w:r>
      <w:r>
        <w:rPr>
          <w:rFonts w:ascii="仿宋_GB2312" w:eastAsia="仿宋_GB2312" w:hAnsi="ˎ̥" w:hint="eastAsia"/>
          <w:sz w:val="32"/>
          <w:szCs w:val="32"/>
        </w:rPr>
        <w:t>万元，其中：人员经费</w:t>
      </w:r>
      <w:r>
        <w:rPr>
          <w:rFonts w:ascii="仿宋_GB2312" w:eastAsia="仿宋_GB2312" w:hAnsi="ˎ̥" w:hint="eastAsia"/>
          <w:sz w:val="32"/>
          <w:szCs w:val="32"/>
        </w:rPr>
        <w:t>278.58</w:t>
      </w:r>
      <w:r>
        <w:rPr>
          <w:rFonts w:ascii="仿宋_GB2312" w:eastAsia="仿宋_GB2312" w:hAnsi="ˎ̥" w:hint="eastAsia"/>
          <w:sz w:val="32"/>
          <w:szCs w:val="32"/>
        </w:rPr>
        <w:t>万元，主要包括：工资福利支出中的基本工资、津贴补贴、奖金、伙食补助费、绩效工资、机关事业单位基本养老保险缴费、职业年金缴费、职工基本医疗保险缴费、其他社会保障缴费、住房公积金、医疗费、其他工资福利支出；对个人和家庭的补助中的退休费、抚恤金。公用经费</w:t>
      </w:r>
      <w:r>
        <w:rPr>
          <w:rFonts w:ascii="仿宋_GB2312" w:eastAsia="仿宋_GB2312" w:hAnsi="ˎ̥" w:hint="eastAsia"/>
          <w:sz w:val="32"/>
          <w:szCs w:val="32"/>
        </w:rPr>
        <w:t>63.45</w:t>
      </w:r>
      <w:r>
        <w:rPr>
          <w:rFonts w:ascii="仿宋_GB2312" w:eastAsia="仿宋_GB2312" w:hAnsi="ˎ̥" w:hint="eastAsia"/>
          <w:sz w:val="32"/>
          <w:szCs w:val="32"/>
        </w:rPr>
        <w:t>万元，主要包括：商品和服务支出中的办公费</w:t>
      </w:r>
      <w:r>
        <w:rPr>
          <w:rFonts w:ascii="仿宋_GB2312" w:eastAsia="仿宋_GB2312" w:hAnsi="ˎ̥" w:hint="eastAsia"/>
          <w:sz w:val="32"/>
          <w:szCs w:val="32"/>
        </w:rPr>
        <w:t>、</w:t>
      </w:r>
      <w:r>
        <w:rPr>
          <w:rFonts w:ascii="仿宋_GB2312" w:eastAsia="仿宋_GB2312" w:hAnsi="ˎ̥" w:hint="eastAsia"/>
          <w:sz w:val="32"/>
          <w:szCs w:val="32"/>
        </w:rPr>
        <w:t>水费、电费、邮电费、物业管理费、差旅费、</w:t>
      </w:r>
      <w:r>
        <w:rPr>
          <w:rFonts w:ascii="仿宋_GB2312" w:eastAsia="仿宋_GB2312" w:hAnsi="ˎ̥" w:hint="eastAsia"/>
          <w:sz w:val="32"/>
          <w:szCs w:val="32"/>
        </w:rPr>
        <w:t>、</w:t>
      </w:r>
      <w:r>
        <w:rPr>
          <w:rFonts w:ascii="仿宋_GB2312" w:eastAsia="仿宋_GB2312" w:hAnsi="ˎ̥" w:hint="eastAsia"/>
          <w:sz w:val="32"/>
          <w:szCs w:val="32"/>
        </w:rPr>
        <w:t>维修（护）费、租赁费、公务接待费、劳务费、委托业务费、工会经费、公务用车运行维护费、其他商品和服务支出；资本性支出中的办公设备购置、专用设备购置等</w:t>
      </w:r>
      <w:r>
        <w:rPr>
          <w:rFonts w:ascii="仿宋_GB2312" w:eastAsia="仿宋_GB2312" w:hAnsi="ˎ̥" w:hint="eastAsia"/>
          <w:sz w:val="32"/>
          <w:szCs w:val="32"/>
        </w:rPr>
        <w:t>。</w:t>
      </w:r>
    </w:p>
    <w:p w14:paraId="6E127D8D" w14:textId="77777777" w:rsidR="00A72236" w:rsidRDefault="00E4343A">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七、政府性基金预算财政拨款支出决算情况说明</w:t>
      </w:r>
    </w:p>
    <w:p w14:paraId="77BF0175"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14:paraId="324A6C2C"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14:paraId="25781B77"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（二）政府性基金预算财政拨款支出决算结构情况</w:t>
      </w:r>
    </w:p>
    <w:p w14:paraId="557FE93F"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r>
        <w:rPr>
          <w:rFonts w:ascii="仿宋_GB2312" w:eastAsia="仿宋_GB2312" w:hAnsi="仿宋_GB2312" w:cs="仿宋_GB2312" w:hint="eastAsia"/>
          <w:sz w:val="32"/>
          <w:szCs w:val="32"/>
        </w:rPr>
        <w:t>。</w:t>
      </w:r>
    </w:p>
    <w:p w14:paraId="239BB388"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（三）政府性基金预算财政拨款支出决算具体情况</w:t>
      </w:r>
    </w:p>
    <w:p w14:paraId="195AFBAD"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14:paraId="28941900" w14:textId="77777777" w:rsidR="00A72236" w:rsidRDefault="00E4343A">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八、国有资本经营预算财政拨款支出决算情况说明</w:t>
      </w:r>
    </w:p>
    <w:p w14:paraId="4C133DCE"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14:paraId="65C48FFF"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14:paraId="2F80B3F6"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（二）国有资本经营预算财政拨款支出决算结构情况</w:t>
      </w:r>
    </w:p>
    <w:p w14:paraId="43014FFE"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14:paraId="40615A83" w14:textId="77777777" w:rsidR="00A72236" w:rsidRDefault="00E4343A">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（三）国有资本经营预算财政拨款支出决算具体情况</w:t>
      </w:r>
    </w:p>
    <w:p w14:paraId="57FC6044" w14:textId="77777777" w:rsidR="00A72236" w:rsidRDefault="00E4343A">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14:paraId="32E14B89" w14:textId="77777777" w:rsidR="00A72236" w:rsidRDefault="00E4343A">
      <w:pPr>
        <w:spacing w:line="578" w:lineRule="exact"/>
        <w:ind w:firstLineChars="196" w:firstLine="627"/>
        <w:rPr>
          <w:rFonts w:ascii="仿宋_GB2312" w:eastAsia="楷体_GB2312" w:hAnsi="ˎ̥"/>
          <w:sz w:val="32"/>
          <w:szCs w:val="32"/>
        </w:rPr>
      </w:pPr>
      <w:r>
        <w:rPr>
          <w:rFonts w:ascii="黑体" w:eastAsia="黑体" w:hAnsi="黑体" w:cs="黑体" w:hint="eastAsia"/>
          <w:bCs/>
          <w:sz w:val="32"/>
          <w:szCs w:val="32"/>
        </w:rPr>
        <w:t>九、财政拨款“三公”经费支出决算情况说明</w:t>
      </w:r>
    </w:p>
    <w:p w14:paraId="00A0567A" w14:textId="77777777" w:rsidR="00A72236" w:rsidRDefault="00E4343A">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14:paraId="3B557794" w14:textId="77777777" w:rsidR="00A72236" w:rsidRDefault="00E4343A">
      <w:pPr>
        <w:spacing w:line="578" w:lineRule="exact"/>
        <w:rPr>
          <w:rFonts w:ascii="仿宋_GB2312" w:eastAsia="仿宋_GB2312" w:hAnsi="ˎ̥"/>
          <w:sz w:val="32"/>
          <w:szCs w:val="32"/>
        </w:rPr>
      </w:pPr>
      <w:r>
        <w:rPr>
          <w:rFonts w:ascii="仿宋_GB2312" w:eastAsia="仿宋_GB2312" w:hAnsi="ˎ̥" w:hint="eastAsia"/>
          <w:sz w:val="32"/>
          <w:szCs w:val="32"/>
        </w:rPr>
        <w:t xml:space="preserve">    </w:t>
      </w:r>
      <w:r>
        <w:rPr>
          <w:rFonts w:ascii="仿宋_GB2312" w:eastAsia="仿宋_GB2312" w:hAnsi="ˎ̥"/>
          <w:sz w:val="32"/>
          <w:szCs w:val="32"/>
        </w:rPr>
        <w:t>2024</w:t>
      </w:r>
      <w:r>
        <w:rPr>
          <w:rFonts w:ascii="仿宋_GB2312" w:eastAsia="仿宋_GB2312" w:hAnsi="ˎ̥" w:hint="eastAsia"/>
          <w:sz w:val="32"/>
          <w:szCs w:val="32"/>
        </w:rPr>
        <w:t>年度财政拨款“三公”经费支出预算为</w:t>
      </w:r>
      <w:r>
        <w:rPr>
          <w:rFonts w:ascii="仿宋_GB2312" w:eastAsia="仿宋_GB2312" w:hAnsi="ˎ̥"/>
          <w:sz w:val="32"/>
          <w:szCs w:val="32"/>
        </w:rPr>
        <w:t>1</w:t>
      </w:r>
      <w:r>
        <w:rPr>
          <w:rFonts w:ascii="仿宋_GB2312" w:eastAsia="仿宋_GB2312" w:hAnsi="ˎ̥" w:hint="eastAsia"/>
          <w:sz w:val="32"/>
          <w:szCs w:val="32"/>
        </w:rPr>
        <w:t>.70</w:t>
      </w:r>
      <w:r>
        <w:rPr>
          <w:rFonts w:ascii="仿宋_GB2312" w:eastAsia="仿宋_GB2312" w:hAnsi="ˎ̥" w:hint="eastAsia"/>
          <w:sz w:val="32"/>
          <w:szCs w:val="32"/>
        </w:rPr>
        <w:t>万元，支出决算为</w:t>
      </w:r>
      <w:r>
        <w:rPr>
          <w:rFonts w:ascii="仿宋_GB2312" w:eastAsia="仿宋_GB2312" w:hAnsi="ˎ̥" w:hint="eastAsia"/>
          <w:sz w:val="32"/>
          <w:szCs w:val="32"/>
        </w:rPr>
        <w:t>1.64</w:t>
      </w:r>
      <w:r>
        <w:rPr>
          <w:rFonts w:ascii="仿宋_GB2312" w:eastAsia="仿宋_GB2312" w:hAnsi="ˎ̥" w:hint="eastAsia"/>
          <w:sz w:val="32"/>
          <w:szCs w:val="32"/>
        </w:rPr>
        <w:t>万元，完成预算的</w:t>
      </w:r>
      <w:r>
        <w:rPr>
          <w:rFonts w:ascii="仿宋_GB2312" w:eastAsia="仿宋_GB2312" w:hAnsi="ˎ̥" w:hint="eastAsia"/>
          <w:sz w:val="32"/>
          <w:szCs w:val="32"/>
        </w:rPr>
        <w:t>96.47</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sz w:val="32"/>
          <w:szCs w:val="32"/>
        </w:rPr>
        <w:t>“三公”经费支出</w:t>
      </w:r>
      <w:r>
        <w:rPr>
          <w:rFonts w:ascii="仿宋_GB2312" w:eastAsia="仿宋_GB2312" w:hAnsi="ˎ̥" w:hint="eastAsia"/>
          <w:sz w:val="32"/>
          <w:szCs w:val="32"/>
        </w:rPr>
        <w:t>增加</w:t>
      </w:r>
      <w:r>
        <w:rPr>
          <w:rFonts w:ascii="仿宋_GB2312" w:eastAsia="仿宋_GB2312" w:hAnsi="ˎ̥" w:hint="eastAsia"/>
          <w:sz w:val="32"/>
          <w:szCs w:val="32"/>
        </w:rPr>
        <w:t>0.20</w:t>
      </w:r>
      <w:r>
        <w:rPr>
          <w:rFonts w:ascii="仿宋_GB2312" w:eastAsia="仿宋_GB2312" w:hAnsi="ˎ̥" w:hint="eastAsia"/>
          <w:sz w:val="32"/>
          <w:szCs w:val="32"/>
        </w:rPr>
        <w:t>万元</w:t>
      </w:r>
      <w:r>
        <w:rPr>
          <w:rFonts w:ascii="仿宋_GB2312" w:eastAsia="仿宋_GB2312" w:hAnsi="ˎ̥"/>
          <w:sz w:val="32"/>
          <w:szCs w:val="32"/>
        </w:rPr>
        <w:t>，</w:t>
      </w:r>
      <w:r>
        <w:rPr>
          <w:rFonts w:ascii="仿宋_GB2312" w:eastAsia="仿宋_GB2312" w:hAnsi="ˎ̥" w:hint="eastAsia"/>
          <w:sz w:val="32"/>
          <w:szCs w:val="32"/>
        </w:rPr>
        <w:t>增长</w:t>
      </w:r>
      <w:r>
        <w:rPr>
          <w:rFonts w:ascii="仿宋_GB2312" w:eastAsia="仿宋_GB2312" w:hAnsi="ˎ̥" w:hint="eastAsia"/>
          <w:sz w:val="32"/>
          <w:szCs w:val="32"/>
        </w:rPr>
        <w:t>13.89</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sz w:val="32"/>
          <w:szCs w:val="32"/>
        </w:rPr>
        <w:t>主要原因是</w:t>
      </w:r>
      <w:r>
        <w:rPr>
          <w:rFonts w:ascii="仿宋_GB2312" w:eastAsia="仿宋_GB2312" w:hAnsi="ˎ̥" w:hint="eastAsia"/>
          <w:sz w:val="32"/>
          <w:szCs w:val="32"/>
        </w:rPr>
        <w:t>公务车运行维护费增加</w:t>
      </w:r>
      <w:r>
        <w:rPr>
          <w:rFonts w:ascii="仿宋_GB2312" w:eastAsia="仿宋_GB2312" w:hAnsi="ˎ̥" w:hint="eastAsia"/>
          <w:sz w:val="32"/>
          <w:szCs w:val="32"/>
        </w:rPr>
        <w:t>。</w:t>
      </w:r>
    </w:p>
    <w:p w14:paraId="4CEBB706" w14:textId="77777777" w:rsidR="00A72236" w:rsidRDefault="00E4343A">
      <w:pPr>
        <w:spacing w:line="578" w:lineRule="exact"/>
        <w:rPr>
          <w:rFonts w:ascii="楷体" w:eastAsia="楷体" w:hAnsi="楷体" w:cs="楷体"/>
          <w:sz w:val="32"/>
          <w:szCs w:val="32"/>
        </w:rPr>
      </w:pPr>
      <w:r>
        <w:rPr>
          <w:rFonts w:ascii="楷体" w:eastAsia="楷体" w:hAnsi="楷体" w:cs="楷体" w:hint="eastAsia"/>
          <w:b/>
          <w:bCs/>
          <w:sz w:val="32"/>
          <w:szCs w:val="32"/>
        </w:rPr>
        <w:t xml:space="preserve">   </w:t>
      </w:r>
      <w:r>
        <w:rPr>
          <w:rFonts w:ascii="楷体" w:eastAsia="楷体" w:hAnsi="楷体" w:cs="楷体" w:hint="eastAsia"/>
          <w:sz w:val="32"/>
          <w:szCs w:val="32"/>
        </w:rPr>
        <w:t xml:space="preserve"> </w:t>
      </w:r>
      <w:r>
        <w:rPr>
          <w:rFonts w:ascii="楷体" w:eastAsia="楷体" w:hAnsi="楷体" w:cs="楷体" w:hint="eastAsia"/>
          <w:sz w:val="32"/>
          <w:szCs w:val="32"/>
        </w:rPr>
        <w:t>（二）财政拨款“三公”经费支出决算具体情况说明</w:t>
      </w:r>
    </w:p>
    <w:p w14:paraId="760B3B3E"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年度财政拨款“三公”经费支出决算中，因公出国（境）费支出决算</w:t>
      </w:r>
      <w:r>
        <w:rPr>
          <w:rFonts w:ascii="仿宋_GB2312" w:eastAsia="仿宋_GB2312" w:hAnsi="ˎ̥" w:hint="eastAsia"/>
          <w:sz w:val="32"/>
          <w:szCs w:val="32"/>
        </w:rPr>
        <w:t>0.00</w:t>
      </w:r>
      <w:r>
        <w:rPr>
          <w:rFonts w:ascii="仿宋_GB2312" w:eastAsia="仿宋_GB2312" w:hAnsi="ˎ̥" w:hint="eastAsia"/>
          <w:sz w:val="32"/>
          <w:szCs w:val="32"/>
        </w:rPr>
        <w:t>万元，占</w:t>
      </w:r>
      <w:r>
        <w:rPr>
          <w:rFonts w:ascii="仿宋_GB2312" w:eastAsia="仿宋_GB2312" w:hAnsi="ˎ̥" w:hint="eastAsia"/>
          <w:sz w:val="32"/>
          <w:szCs w:val="32"/>
        </w:rPr>
        <w:t>0.00</w:t>
      </w:r>
      <w:r>
        <w:rPr>
          <w:rFonts w:ascii="仿宋_GB2312" w:eastAsia="仿宋_GB2312" w:hAnsi="ˎ̥" w:hint="eastAsia"/>
          <w:sz w:val="32"/>
          <w:szCs w:val="32"/>
        </w:rPr>
        <w:t>%</w:t>
      </w:r>
      <w:r>
        <w:rPr>
          <w:rFonts w:ascii="仿宋_GB2312" w:eastAsia="仿宋_GB2312" w:hAnsi="ˎ̥" w:hint="eastAsia"/>
          <w:sz w:val="32"/>
          <w:szCs w:val="32"/>
        </w:rPr>
        <w:t>；公务用车购置及运行维护费支出决算</w:t>
      </w:r>
      <w:r>
        <w:rPr>
          <w:rFonts w:ascii="仿宋_GB2312" w:eastAsia="仿宋_GB2312" w:hAnsi="ˎ̥" w:hint="eastAsia"/>
          <w:sz w:val="32"/>
          <w:szCs w:val="32"/>
        </w:rPr>
        <w:t>1.55</w:t>
      </w:r>
      <w:r>
        <w:rPr>
          <w:rFonts w:ascii="仿宋_GB2312" w:eastAsia="仿宋_GB2312" w:hAnsi="ˎ̥" w:hint="eastAsia"/>
          <w:sz w:val="32"/>
          <w:szCs w:val="32"/>
        </w:rPr>
        <w:t>万元，占</w:t>
      </w:r>
      <w:r>
        <w:rPr>
          <w:rFonts w:ascii="仿宋_GB2312" w:eastAsia="仿宋_GB2312" w:hAnsi="ˎ̥" w:hint="eastAsia"/>
          <w:sz w:val="32"/>
          <w:szCs w:val="32"/>
        </w:rPr>
        <w:t>96.88</w:t>
      </w:r>
      <w:r>
        <w:rPr>
          <w:rFonts w:ascii="仿宋_GB2312" w:eastAsia="仿宋_GB2312" w:hAnsi="ˎ̥" w:hint="eastAsia"/>
          <w:sz w:val="32"/>
          <w:szCs w:val="32"/>
        </w:rPr>
        <w:t>%</w:t>
      </w:r>
      <w:r>
        <w:rPr>
          <w:rFonts w:ascii="仿宋_GB2312" w:eastAsia="仿宋_GB2312" w:hAnsi="ˎ̥" w:hint="eastAsia"/>
          <w:sz w:val="32"/>
          <w:szCs w:val="32"/>
        </w:rPr>
        <w:t>；公务接待费支出决算</w:t>
      </w:r>
      <w:r>
        <w:rPr>
          <w:rFonts w:ascii="仿宋_GB2312" w:eastAsia="仿宋_GB2312" w:hAnsi="ˎ̥" w:hint="eastAsia"/>
          <w:sz w:val="32"/>
          <w:szCs w:val="32"/>
        </w:rPr>
        <w:t>0.09</w:t>
      </w:r>
      <w:r>
        <w:rPr>
          <w:rFonts w:ascii="仿宋_GB2312" w:eastAsia="仿宋_GB2312" w:hAnsi="ˎ̥" w:hint="eastAsia"/>
          <w:sz w:val="32"/>
          <w:szCs w:val="32"/>
        </w:rPr>
        <w:t>万元，占</w:t>
      </w:r>
      <w:r>
        <w:rPr>
          <w:rFonts w:ascii="仿宋_GB2312" w:eastAsia="仿宋_GB2312" w:hAnsi="ˎ̥" w:hint="eastAsia"/>
          <w:sz w:val="32"/>
          <w:szCs w:val="32"/>
        </w:rPr>
        <w:t>3.12</w:t>
      </w:r>
      <w:r>
        <w:rPr>
          <w:rFonts w:ascii="仿宋_GB2312" w:eastAsia="仿宋_GB2312" w:hAnsi="ˎ̥" w:hint="eastAsia"/>
          <w:sz w:val="32"/>
          <w:szCs w:val="32"/>
        </w:rPr>
        <w:t>%</w:t>
      </w:r>
      <w:r>
        <w:rPr>
          <w:rFonts w:ascii="仿宋_GB2312" w:eastAsia="仿宋_GB2312" w:hAnsi="ˎ̥" w:hint="eastAsia"/>
          <w:sz w:val="32"/>
          <w:szCs w:val="32"/>
        </w:rPr>
        <w:t>。具体情况如下：</w:t>
      </w:r>
    </w:p>
    <w:p w14:paraId="03EA37DE" w14:textId="77777777" w:rsidR="00A72236" w:rsidRDefault="00E4343A">
      <w:pPr>
        <w:spacing w:line="578" w:lineRule="exact"/>
        <w:ind w:firstLineChars="200" w:firstLine="643"/>
        <w:rPr>
          <w:rFonts w:ascii="仿宋_GB2312" w:eastAsia="仿宋_GB2312" w:hAnsi="ˎ̥"/>
          <w:b/>
          <w:sz w:val="32"/>
          <w:szCs w:val="32"/>
        </w:rPr>
      </w:pPr>
      <w:r>
        <w:rPr>
          <w:rFonts w:ascii="仿宋_GB2312" w:eastAsia="仿宋_GB2312" w:hAnsi="ˎ̥" w:hint="eastAsia"/>
          <w:b/>
          <w:sz w:val="32"/>
          <w:szCs w:val="32"/>
        </w:rPr>
        <w:t>1.</w:t>
      </w:r>
      <w:r>
        <w:rPr>
          <w:rFonts w:ascii="仿宋_GB2312" w:eastAsia="仿宋_GB2312" w:hAnsi="ˎ̥" w:hint="eastAsia"/>
          <w:b/>
          <w:sz w:val="32"/>
          <w:szCs w:val="32"/>
        </w:rPr>
        <w:t>因公出国（境）费</w:t>
      </w:r>
      <w:r>
        <w:rPr>
          <w:rFonts w:ascii="仿宋_GB2312" w:eastAsia="仿宋_GB2312" w:hAnsi="ˎ̥" w:hint="eastAsia"/>
          <w:b/>
          <w:sz w:val="32"/>
          <w:szCs w:val="32"/>
        </w:rPr>
        <w:t>。</w:t>
      </w:r>
    </w:p>
    <w:p w14:paraId="4A79B476"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无此项内容。</w:t>
      </w:r>
    </w:p>
    <w:p w14:paraId="73687FFF" w14:textId="77777777" w:rsidR="00A72236" w:rsidRDefault="00E4343A">
      <w:pPr>
        <w:spacing w:line="578" w:lineRule="exact"/>
        <w:rPr>
          <w:rFonts w:ascii="仿宋_GB2312" w:eastAsia="仿宋_GB2312" w:hAnsi="ˎ̥"/>
          <w:sz w:val="32"/>
          <w:szCs w:val="32"/>
        </w:rPr>
      </w:pPr>
      <w:r>
        <w:rPr>
          <w:rFonts w:ascii="仿宋_GB2312" w:eastAsia="仿宋_GB2312" w:hAnsi="ˎ̥" w:hint="eastAsia"/>
          <w:b/>
          <w:sz w:val="32"/>
          <w:szCs w:val="32"/>
        </w:rPr>
        <w:t xml:space="preserve">    2.</w:t>
      </w:r>
      <w:r>
        <w:rPr>
          <w:rFonts w:ascii="仿宋_GB2312" w:eastAsia="仿宋_GB2312" w:hAnsi="ˎ̥" w:hint="eastAsia"/>
          <w:b/>
          <w:sz w:val="32"/>
          <w:szCs w:val="32"/>
        </w:rPr>
        <w:t>公务用车购置及运行维护费</w:t>
      </w:r>
      <w:r>
        <w:rPr>
          <w:rFonts w:ascii="仿宋_GB2312" w:eastAsia="仿宋_GB2312" w:hAnsi="ˎ̥" w:hint="eastAsia"/>
          <w:bCs/>
          <w:sz w:val="32"/>
          <w:szCs w:val="32"/>
        </w:rPr>
        <w:t>支出</w:t>
      </w:r>
      <w:r>
        <w:rPr>
          <w:rFonts w:ascii="仿宋_GB2312" w:eastAsia="仿宋_GB2312" w:hAnsi="ˎ̥" w:hint="eastAsia"/>
          <w:sz w:val="32"/>
          <w:szCs w:val="32"/>
        </w:rPr>
        <w:t>1.55</w:t>
      </w:r>
      <w:r>
        <w:rPr>
          <w:rFonts w:ascii="仿宋_GB2312" w:eastAsia="仿宋_GB2312" w:hAnsi="ˎ̥" w:hint="eastAsia"/>
          <w:sz w:val="32"/>
          <w:szCs w:val="32"/>
        </w:rPr>
        <w:t>万元。其中：</w:t>
      </w:r>
    </w:p>
    <w:p w14:paraId="66CFA87B" w14:textId="77777777" w:rsidR="00A72236" w:rsidRDefault="00E4343A">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公务用车购置</w:t>
      </w:r>
      <w:r>
        <w:rPr>
          <w:rFonts w:ascii="仿宋_GB2312" w:eastAsia="仿宋_GB2312" w:hAnsi="ˎ̥" w:hint="eastAsia"/>
          <w:bCs/>
          <w:sz w:val="32"/>
          <w:szCs w:val="32"/>
        </w:rPr>
        <w:t>支出</w:t>
      </w:r>
      <w:r>
        <w:rPr>
          <w:rFonts w:ascii="仿宋_GB2312" w:eastAsia="仿宋_GB2312" w:hAnsi="ˎ̥" w:hint="eastAsia"/>
          <w:sz w:val="32"/>
          <w:szCs w:val="32"/>
        </w:rPr>
        <w:t>0</w:t>
      </w:r>
      <w:r>
        <w:rPr>
          <w:rFonts w:ascii="仿宋_GB2312" w:eastAsia="仿宋_GB2312" w:hAnsi="ˎ̥" w:hint="eastAsia"/>
          <w:sz w:val="32"/>
          <w:szCs w:val="32"/>
        </w:rPr>
        <w:t>万元，年末公务用车保有量</w:t>
      </w:r>
      <w:r>
        <w:rPr>
          <w:rFonts w:ascii="仿宋_GB2312" w:eastAsia="仿宋_GB2312" w:hAnsi="ˎ̥" w:hint="eastAsia"/>
          <w:sz w:val="32"/>
          <w:szCs w:val="32"/>
        </w:rPr>
        <w:t>1</w:t>
      </w:r>
      <w:r>
        <w:rPr>
          <w:rFonts w:ascii="仿宋_GB2312" w:eastAsia="仿宋_GB2312" w:hAnsi="ˎ̥" w:hint="eastAsia"/>
          <w:sz w:val="32"/>
          <w:szCs w:val="32"/>
        </w:rPr>
        <w:t>辆。</w:t>
      </w:r>
    </w:p>
    <w:p w14:paraId="694D0AB1" w14:textId="77777777" w:rsidR="00A72236" w:rsidRDefault="00E4343A">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Pr>
          <w:rFonts w:ascii="仿宋_GB2312" w:eastAsia="仿宋_GB2312" w:hAnsi="ˎ̥" w:hint="eastAsia"/>
          <w:sz w:val="32"/>
          <w:szCs w:val="32"/>
        </w:rPr>
        <w:t>1.55</w:t>
      </w:r>
      <w:r>
        <w:rPr>
          <w:rFonts w:ascii="仿宋_GB2312" w:eastAsia="仿宋_GB2312" w:hAnsi="ˎ̥" w:hint="eastAsia"/>
          <w:sz w:val="32"/>
          <w:szCs w:val="32"/>
        </w:rPr>
        <w:t>万元，主要用于</w:t>
      </w:r>
      <w:r>
        <w:rPr>
          <w:rFonts w:ascii="仿宋_GB2312" w:eastAsia="仿宋_GB2312" w:hAnsi="ˎ̥" w:hint="eastAsia"/>
          <w:sz w:val="32"/>
          <w:szCs w:val="32"/>
        </w:rPr>
        <w:t>公务用车燃料费、维修和保险等支出</w:t>
      </w:r>
      <w:r>
        <w:rPr>
          <w:rFonts w:ascii="仿宋_GB2312" w:eastAsia="仿宋_GB2312" w:hAnsi="ˎ̥" w:hint="eastAsia"/>
          <w:sz w:val="32"/>
          <w:szCs w:val="32"/>
        </w:rPr>
        <w:t>。</w:t>
      </w:r>
    </w:p>
    <w:p w14:paraId="15EDDFF9" w14:textId="77777777" w:rsidR="00A72236" w:rsidRDefault="00E4343A">
      <w:pPr>
        <w:spacing w:line="578" w:lineRule="exact"/>
        <w:ind w:firstLineChars="200" w:firstLine="640"/>
        <w:rPr>
          <w:rFonts w:ascii="仿宋_GB2312" w:eastAsia="仿宋_GB2312" w:hAnsi="ˎ̥"/>
          <w:bCs/>
          <w:sz w:val="32"/>
          <w:szCs w:val="32"/>
        </w:rPr>
      </w:pPr>
      <w:r>
        <w:rPr>
          <w:rFonts w:ascii="仿宋_GB2312" w:eastAsia="仿宋_GB2312" w:hAnsi="ˎ̥" w:hint="eastAsia"/>
          <w:bCs/>
          <w:sz w:val="32"/>
          <w:szCs w:val="32"/>
        </w:rPr>
        <w:t>公务用车购置及运行维护费支出决算数</w:t>
      </w:r>
      <w:r>
        <w:rPr>
          <w:rFonts w:ascii="仿宋_GB2312" w:eastAsia="仿宋_GB2312" w:hAnsi="ˎ̥" w:hint="eastAsia"/>
          <w:sz w:val="32"/>
          <w:szCs w:val="32"/>
        </w:rPr>
        <w:t>比预算数减少</w:t>
      </w:r>
      <w:r>
        <w:rPr>
          <w:rFonts w:ascii="仿宋_GB2312" w:eastAsia="仿宋_GB2312" w:hAnsi="ˎ̥" w:hint="eastAsia"/>
          <w:sz w:val="32"/>
          <w:szCs w:val="32"/>
        </w:rPr>
        <w:t>0.05</w:t>
      </w:r>
      <w:r>
        <w:rPr>
          <w:rFonts w:ascii="仿宋_GB2312" w:eastAsia="仿宋_GB2312" w:hAnsi="ˎ̥" w:hint="eastAsia"/>
          <w:sz w:val="32"/>
          <w:szCs w:val="32"/>
        </w:rPr>
        <w:t>万元，</w:t>
      </w:r>
      <w:r>
        <w:rPr>
          <w:rFonts w:ascii="仿宋_GB2312" w:eastAsia="仿宋_GB2312" w:hAnsi="ˎ̥" w:hint="eastAsia"/>
          <w:sz w:val="32"/>
          <w:szCs w:val="32"/>
        </w:rPr>
        <w:t>完成预算的</w:t>
      </w:r>
      <w:r>
        <w:rPr>
          <w:rFonts w:ascii="仿宋_GB2312" w:eastAsia="仿宋_GB2312" w:hAnsi="ˎ̥" w:hint="eastAsia"/>
          <w:sz w:val="32"/>
          <w:szCs w:val="32"/>
        </w:rPr>
        <w:t>96.88%</w:t>
      </w:r>
      <w:r>
        <w:rPr>
          <w:rFonts w:ascii="仿宋_GB2312" w:eastAsia="仿宋_GB2312" w:hAnsi="ˎ̥" w:hint="eastAsia"/>
          <w:sz w:val="32"/>
          <w:szCs w:val="32"/>
        </w:rPr>
        <w:t>。</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bCs/>
          <w:sz w:val="32"/>
          <w:szCs w:val="32"/>
        </w:rPr>
        <w:t>公务用车购置及运行维护费</w:t>
      </w:r>
      <w:r>
        <w:rPr>
          <w:rFonts w:ascii="仿宋_GB2312" w:eastAsia="仿宋_GB2312" w:hAnsi="ˎ̥" w:hint="eastAsia"/>
          <w:sz w:val="32"/>
          <w:szCs w:val="32"/>
        </w:rPr>
        <w:t>支出</w:t>
      </w:r>
      <w:r>
        <w:rPr>
          <w:rFonts w:ascii="仿宋_GB2312" w:eastAsia="仿宋_GB2312" w:hAnsi="ˎ̥" w:hint="eastAsia"/>
          <w:sz w:val="32"/>
          <w:szCs w:val="32"/>
        </w:rPr>
        <w:t>增加</w:t>
      </w:r>
      <w:r>
        <w:rPr>
          <w:rFonts w:ascii="仿宋_GB2312" w:eastAsia="仿宋_GB2312" w:hAnsi="ˎ̥" w:hint="eastAsia"/>
          <w:sz w:val="32"/>
          <w:szCs w:val="32"/>
        </w:rPr>
        <w:t>0.15</w:t>
      </w:r>
      <w:r>
        <w:rPr>
          <w:rFonts w:ascii="仿宋_GB2312" w:eastAsia="仿宋_GB2312" w:hAnsi="ˎ̥" w:hint="eastAsia"/>
          <w:sz w:val="32"/>
          <w:szCs w:val="32"/>
        </w:rPr>
        <w:t>万元</w:t>
      </w:r>
      <w:r>
        <w:rPr>
          <w:rFonts w:ascii="仿宋_GB2312" w:eastAsia="仿宋_GB2312" w:hAnsi="ˎ̥"/>
          <w:sz w:val="32"/>
          <w:szCs w:val="32"/>
        </w:rPr>
        <w:t>，</w:t>
      </w:r>
      <w:r>
        <w:rPr>
          <w:rFonts w:ascii="仿宋_GB2312" w:eastAsia="仿宋_GB2312" w:hAnsi="ˎ̥" w:hint="eastAsia"/>
          <w:sz w:val="32"/>
          <w:szCs w:val="32"/>
        </w:rPr>
        <w:t>增长</w:t>
      </w:r>
      <w:r>
        <w:rPr>
          <w:rFonts w:ascii="仿宋_GB2312" w:eastAsia="仿宋_GB2312" w:hAnsi="ˎ̥" w:hint="eastAsia"/>
          <w:sz w:val="32"/>
          <w:szCs w:val="32"/>
        </w:rPr>
        <w:t>3.57</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sz w:val="32"/>
          <w:szCs w:val="32"/>
        </w:rPr>
        <w:t>基本持平。</w:t>
      </w:r>
    </w:p>
    <w:p w14:paraId="00F90FFE" w14:textId="77777777" w:rsidR="00A72236" w:rsidRDefault="00E4343A">
      <w:pPr>
        <w:spacing w:line="578" w:lineRule="exact"/>
        <w:rPr>
          <w:rFonts w:ascii="仿宋_GB2312" w:eastAsia="仿宋_GB2312" w:hAnsi="ˎ̥"/>
          <w:sz w:val="32"/>
          <w:szCs w:val="32"/>
        </w:rPr>
      </w:pPr>
      <w:r>
        <w:rPr>
          <w:rFonts w:ascii="仿宋_GB2312" w:eastAsia="仿宋_GB2312" w:hAnsi="ˎ̥" w:hint="eastAsia"/>
          <w:b/>
          <w:sz w:val="32"/>
          <w:szCs w:val="32"/>
        </w:rPr>
        <w:t xml:space="preserve">    3.</w:t>
      </w:r>
      <w:r>
        <w:rPr>
          <w:rFonts w:ascii="仿宋_GB2312" w:eastAsia="仿宋_GB2312" w:hAnsi="ˎ̥" w:hint="eastAsia"/>
          <w:b/>
          <w:sz w:val="32"/>
          <w:szCs w:val="32"/>
        </w:rPr>
        <w:t>公务接待费</w:t>
      </w:r>
      <w:r>
        <w:rPr>
          <w:rFonts w:ascii="仿宋_GB2312" w:eastAsia="仿宋_GB2312" w:hAnsi="ˎ̥" w:hint="eastAsia"/>
          <w:bCs/>
          <w:sz w:val="32"/>
          <w:szCs w:val="32"/>
        </w:rPr>
        <w:t>支出</w:t>
      </w:r>
      <w:r>
        <w:rPr>
          <w:rFonts w:ascii="仿宋_GB2312" w:eastAsia="仿宋_GB2312" w:hAnsi="ˎ̥" w:hint="eastAsia"/>
          <w:sz w:val="32"/>
          <w:szCs w:val="32"/>
        </w:rPr>
        <w:t>0.09</w:t>
      </w:r>
      <w:r>
        <w:rPr>
          <w:rFonts w:ascii="仿宋_GB2312" w:eastAsia="仿宋_GB2312" w:hAnsi="ˎ̥" w:hint="eastAsia"/>
          <w:sz w:val="32"/>
          <w:szCs w:val="32"/>
        </w:rPr>
        <w:t>万元，其中：</w:t>
      </w:r>
    </w:p>
    <w:p w14:paraId="1F2E23E7" w14:textId="77777777" w:rsidR="00A72236" w:rsidRDefault="00E4343A">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Pr>
          <w:rFonts w:ascii="仿宋_GB2312" w:eastAsia="仿宋_GB2312" w:hAnsi="ˎ̥" w:hint="eastAsia"/>
          <w:sz w:val="32"/>
          <w:szCs w:val="32"/>
        </w:rPr>
        <w:t>0.09</w:t>
      </w:r>
      <w:r>
        <w:rPr>
          <w:rFonts w:ascii="仿宋_GB2312" w:eastAsia="仿宋_GB2312" w:hAnsi="ˎ̥" w:hint="eastAsia"/>
          <w:sz w:val="32"/>
          <w:szCs w:val="32"/>
        </w:rPr>
        <w:t>万元，</w:t>
      </w:r>
      <w:r>
        <w:rPr>
          <w:rFonts w:ascii="仿宋_GB2312" w:eastAsia="仿宋_GB2312" w:hAnsi="ˎ̥" w:hint="eastAsia"/>
          <w:sz w:val="32"/>
          <w:szCs w:val="32"/>
        </w:rPr>
        <w:t>国内公务接待</w:t>
      </w:r>
      <w:r>
        <w:rPr>
          <w:rFonts w:ascii="仿宋_GB2312" w:eastAsia="仿宋_GB2312" w:hAnsi="ˎ̥" w:hint="eastAsia"/>
          <w:sz w:val="32"/>
          <w:szCs w:val="32"/>
        </w:rPr>
        <w:t>3</w:t>
      </w:r>
      <w:r>
        <w:rPr>
          <w:rFonts w:ascii="仿宋_GB2312" w:eastAsia="仿宋_GB2312" w:hAnsi="ˎ̥" w:hint="eastAsia"/>
          <w:sz w:val="32"/>
          <w:szCs w:val="32"/>
        </w:rPr>
        <w:t>批次</w:t>
      </w:r>
      <w:r>
        <w:rPr>
          <w:rFonts w:ascii="仿宋_GB2312" w:eastAsia="仿宋_GB2312" w:hAnsi="ˎ̥" w:hint="eastAsia"/>
          <w:sz w:val="32"/>
          <w:szCs w:val="32"/>
        </w:rPr>
        <w:t>，接待</w:t>
      </w:r>
      <w:r>
        <w:rPr>
          <w:rFonts w:ascii="仿宋_GB2312" w:eastAsia="仿宋_GB2312" w:hAnsi="ˎ̥" w:hint="eastAsia"/>
          <w:sz w:val="32"/>
          <w:szCs w:val="32"/>
        </w:rPr>
        <w:t>12</w:t>
      </w:r>
      <w:r>
        <w:rPr>
          <w:rFonts w:ascii="仿宋_GB2312" w:eastAsia="仿宋_GB2312" w:hAnsi="ˎ̥" w:hint="eastAsia"/>
          <w:sz w:val="32"/>
          <w:szCs w:val="32"/>
        </w:rPr>
        <w:t>人次；主要用于</w:t>
      </w:r>
      <w:r>
        <w:rPr>
          <w:rFonts w:ascii="仿宋_GB2312" w:eastAsia="仿宋_GB2312" w:hAnsi="ˎ̥" w:hint="eastAsia"/>
          <w:sz w:val="32"/>
          <w:szCs w:val="32"/>
        </w:rPr>
        <w:t>单位发生的接待费，承担上级及省内外相关部门单位考察、交流、调研等</w:t>
      </w:r>
      <w:r>
        <w:rPr>
          <w:rFonts w:ascii="仿宋_GB2312" w:eastAsia="仿宋_GB2312" w:hAnsi="ˎ̥" w:hint="eastAsia"/>
          <w:sz w:val="32"/>
          <w:szCs w:val="32"/>
        </w:rPr>
        <w:t>。</w:t>
      </w:r>
    </w:p>
    <w:p w14:paraId="27AB3EC0" w14:textId="77777777" w:rsidR="00A72236" w:rsidRDefault="00E4343A">
      <w:pPr>
        <w:spacing w:line="578" w:lineRule="exact"/>
        <w:ind w:firstLineChars="200" w:firstLine="643"/>
        <w:rPr>
          <w:rFonts w:ascii="仿宋_GB2312" w:eastAsia="仿宋_GB2312" w:hAnsi="ˎ̥"/>
          <w:sz w:val="32"/>
          <w:szCs w:val="32"/>
        </w:rPr>
      </w:pPr>
      <w:r>
        <w:rPr>
          <w:rFonts w:ascii="仿宋_GB2312" w:eastAsia="仿宋_GB2312" w:hAnsi="ˎ̥" w:hint="eastAsia"/>
          <w:b/>
          <w:bCs/>
          <w:sz w:val="32"/>
          <w:szCs w:val="32"/>
        </w:rPr>
        <w:t>国（境）外接待费</w:t>
      </w:r>
      <w:r>
        <w:rPr>
          <w:rFonts w:ascii="仿宋_GB2312" w:eastAsia="仿宋_GB2312" w:hAnsi="ˎ̥" w:hint="eastAsia"/>
          <w:sz w:val="32"/>
          <w:szCs w:val="32"/>
        </w:rPr>
        <w:t>支出</w:t>
      </w:r>
      <w:r>
        <w:rPr>
          <w:rFonts w:ascii="仿宋_GB2312" w:eastAsia="仿宋_GB2312" w:hAnsi="ˎ̥" w:hint="eastAsia"/>
          <w:sz w:val="32"/>
          <w:szCs w:val="32"/>
        </w:rPr>
        <w:t>0</w:t>
      </w:r>
      <w:r>
        <w:rPr>
          <w:rFonts w:ascii="仿宋_GB2312" w:eastAsia="仿宋_GB2312" w:hAnsi="ˎ̥" w:hint="eastAsia"/>
          <w:sz w:val="32"/>
          <w:szCs w:val="32"/>
        </w:rPr>
        <w:t>万元。</w:t>
      </w:r>
    </w:p>
    <w:p w14:paraId="3C0A0152" w14:textId="77777777" w:rsidR="00A72236" w:rsidRDefault="00E4343A">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十、预算绩效情况说明</w:t>
      </w:r>
    </w:p>
    <w:p w14:paraId="3AEA0699" w14:textId="77777777" w:rsidR="00A72236" w:rsidRDefault="00E4343A">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（一）绩效管理工作开展情况</w:t>
      </w:r>
    </w:p>
    <w:p w14:paraId="05F0D6E1" w14:textId="77777777" w:rsidR="00A72236" w:rsidRDefault="00E4343A">
      <w:pPr>
        <w:spacing w:line="578" w:lineRule="exact"/>
        <w:ind w:firstLineChars="200" w:firstLine="640"/>
        <w:rPr>
          <w:rFonts w:ascii="仿宋_GB2312" w:eastAsia="仿宋_GB2312"/>
          <w:sz w:val="32"/>
          <w:szCs w:val="32"/>
        </w:rPr>
      </w:pPr>
      <w:r>
        <w:rPr>
          <w:rFonts w:ascii="仿宋_GB2312" w:eastAsia="仿宋_GB2312" w:hint="eastAsia"/>
          <w:sz w:val="32"/>
          <w:szCs w:val="32"/>
        </w:rPr>
        <w:t>根据财政预算绩效管理要求，我</w:t>
      </w:r>
      <w:r>
        <w:rPr>
          <w:rFonts w:ascii="仿宋_GB2312" w:eastAsia="仿宋_GB2312" w:hint="eastAsia"/>
          <w:sz w:val="32"/>
          <w:szCs w:val="32"/>
        </w:rPr>
        <w:t>单位</w:t>
      </w:r>
      <w:r>
        <w:rPr>
          <w:rFonts w:ascii="仿宋_GB2312" w:eastAsia="仿宋_GB2312" w:hint="eastAsia"/>
          <w:sz w:val="32"/>
          <w:szCs w:val="32"/>
        </w:rPr>
        <w:t>组织对</w:t>
      </w:r>
      <w:r>
        <w:rPr>
          <w:rFonts w:ascii="仿宋_GB2312" w:eastAsia="仿宋_GB2312"/>
          <w:sz w:val="32"/>
          <w:szCs w:val="32"/>
        </w:rPr>
        <w:t>2024</w:t>
      </w:r>
      <w:r>
        <w:rPr>
          <w:rFonts w:ascii="仿宋_GB2312" w:eastAsia="仿宋_GB2312" w:hint="eastAsia"/>
          <w:sz w:val="32"/>
          <w:szCs w:val="32"/>
        </w:rPr>
        <w:t>年度一般公共预算项目支出全面开展绩效自评</w:t>
      </w:r>
      <w:r>
        <w:rPr>
          <w:rFonts w:ascii="仿宋_GB2312" w:eastAsia="仿宋_GB2312"/>
          <w:sz w:val="32"/>
          <w:szCs w:val="32"/>
        </w:rPr>
        <w:t>,</w:t>
      </w:r>
      <w:r>
        <w:rPr>
          <w:rFonts w:ascii="仿宋_GB2312" w:eastAsia="仿宋_GB2312" w:hint="eastAsia"/>
          <w:sz w:val="32"/>
          <w:szCs w:val="32"/>
        </w:rPr>
        <w:t>共涉及资金</w:t>
      </w:r>
      <w:r>
        <w:rPr>
          <w:rFonts w:ascii="仿宋_GB2312" w:eastAsia="仿宋_GB2312" w:hint="eastAsia"/>
          <w:sz w:val="32"/>
          <w:szCs w:val="32"/>
        </w:rPr>
        <w:t>998.52</w:t>
      </w:r>
      <w:r>
        <w:rPr>
          <w:rFonts w:ascii="仿宋_GB2312" w:eastAsia="仿宋_GB2312" w:hint="eastAsia"/>
          <w:sz w:val="32"/>
          <w:szCs w:val="32"/>
        </w:rPr>
        <w:t>万元，占一般公共预算项目支出总额的</w:t>
      </w:r>
      <w:r>
        <w:rPr>
          <w:rFonts w:ascii="仿宋_GB2312" w:eastAsia="仿宋_GB2312" w:hint="eastAsia"/>
          <w:sz w:val="32"/>
          <w:szCs w:val="32"/>
        </w:rPr>
        <w:t>100%</w:t>
      </w:r>
      <w:r>
        <w:rPr>
          <w:rFonts w:ascii="仿宋_GB2312" w:eastAsia="仿宋_GB2312" w:hint="eastAsia"/>
          <w:sz w:val="32"/>
          <w:szCs w:val="32"/>
        </w:rPr>
        <w:t>。</w:t>
      </w:r>
    </w:p>
    <w:p w14:paraId="21A56BED" w14:textId="77777777" w:rsidR="00A72236" w:rsidRDefault="00E4343A">
      <w:pPr>
        <w:numPr>
          <w:ilvl w:val="0"/>
          <w:numId w:val="3"/>
        </w:num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单位</w:t>
      </w:r>
      <w:r>
        <w:rPr>
          <w:rFonts w:ascii="楷体" w:eastAsia="楷体" w:hAnsi="楷体" w:cs="楷体" w:hint="eastAsia"/>
          <w:bCs/>
          <w:sz w:val="32"/>
          <w:szCs w:val="32"/>
        </w:rPr>
        <w:t>决算</w:t>
      </w:r>
      <w:proofErr w:type="gramStart"/>
      <w:r>
        <w:rPr>
          <w:rFonts w:ascii="楷体" w:eastAsia="楷体" w:hAnsi="楷体" w:cs="楷体" w:hint="eastAsia"/>
          <w:bCs/>
          <w:sz w:val="32"/>
          <w:szCs w:val="32"/>
        </w:rPr>
        <w:t>中项目</w:t>
      </w:r>
      <w:proofErr w:type="gramEnd"/>
      <w:r>
        <w:rPr>
          <w:rFonts w:ascii="楷体" w:eastAsia="楷体" w:hAnsi="楷体" w:cs="楷体" w:hint="eastAsia"/>
          <w:bCs/>
          <w:sz w:val="32"/>
          <w:szCs w:val="32"/>
        </w:rPr>
        <w:t>绩效自评结果</w:t>
      </w:r>
    </w:p>
    <w:p w14:paraId="5C568312" w14:textId="77777777" w:rsidR="00A72236" w:rsidRDefault="00E4343A">
      <w:pPr>
        <w:spacing w:line="578" w:lineRule="exact"/>
        <w:ind w:firstLineChars="200" w:firstLine="640"/>
        <w:rPr>
          <w:rFonts w:ascii="仿宋_GB2312" w:eastAsia="仿宋_GB2312"/>
          <w:sz w:val="32"/>
          <w:szCs w:val="32"/>
        </w:rPr>
      </w:pPr>
      <w:r>
        <w:rPr>
          <w:rFonts w:ascii="仿宋_GB2312" w:eastAsia="仿宋_GB2312" w:hint="eastAsia"/>
          <w:sz w:val="32"/>
          <w:szCs w:val="32"/>
        </w:rPr>
        <w:t>无此项内容。</w:t>
      </w:r>
    </w:p>
    <w:p w14:paraId="72267F78" w14:textId="77777777" w:rsidR="00A72236" w:rsidRDefault="00E4343A">
      <w:pPr>
        <w:numPr>
          <w:ilvl w:val="0"/>
          <w:numId w:val="3"/>
        </w:num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单位</w:t>
      </w:r>
      <w:r>
        <w:rPr>
          <w:rFonts w:ascii="楷体" w:eastAsia="楷体" w:hAnsi="楷体" w:cs="楷体" w:hint="eastAsia"/>
          <w:bCs/>
          <w:sz w:val="32"/>
          <w:szCs w:val="32"/>
        </w:rPr>
        <w:t>评价结果</w:t>
      </w:r>
    </w:p>
    <w:p w14:paraId="0BEF2AA4" w14:textId="77777777" w:rsidR="00A72236" w:rsidRDefault="00E4343A">
      <w:pPr>
        <w:spacing w:line="578" w:lineRule="exact"/>
        <w:ind w:firstLineChars="200" w:firstLine="640"/>
        <w:rPr>
          <w:rFonts w:ascii="仿宋_GB2312" w:eastAsia="仿宋_GB2312"/>
          <w:sz w:val="32"/>
          <w:szCs w:val="32"/>
        </w:rPr>
      </w:pPr>
      <w:r>
        <w:rPr>
          <w:rFonts w:ascii="仿宋_GB2312" w:eastAsia="仿宋_GB2312" w:hint="eastAsia"/>
          <w:sz w:val="32"/>
          <w:szCs w:val="32"/>
        </w:rPr>
        <w:t>无此项内容。</w:t>
      </w:r>
    </w:p>
    <w:p w14:paraId="6FD8B146" w14:textId="77777777" w:rsidR="00A72236" w:rsidRDefault="00E4343A">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（四）财政评价结果</w:t>
      </w:r>
    </w:p>
    <w:p w14:paraId="3C94B665" w14:textId="77777777" w:rsidR="00A72236" w:rsidRDefault="00E4343A">
      <w:pPr>
        <w:spacing w:line="578" w:lineRule="exact"/>
        <w:ind w:firstLineChars="200" w:firstLine="640"/>
        <w:rPr>
          <w:rFonts w:ascii="仿宋_GB2312" w:eastAsia="仿宋_GB2312"/>
          <w:sz w:val="32"/>
          <w:szCs w:val="32"/>
        </w:rPr>
      </w:pPr>
      <w:r>
        <w:rPr>
          <w:rFonts w:ascii="仿宋_GB2312" w:eastAsia="仿宋_GB2312" w:hint="eastAsia"/>
          <w:sz w:val="32"/>
          <w:szCs w:val="32"/>
        </w:rPr>
        <w:t>无此项内容。</w:t>
      </w:r>
    </w:p>
    <w:p w14:paraId="2356E438" w14:textId="77777777" w:rsidR="00A72236" w:rsidRDefault="00E4343A">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十一、其他重要事项情况说明</w:t>
      </w:r>
    </w:p>
    <w:p w14:paraId="55F29493" w14:textId="77777777" w:rsidR="00A72236" w:rsidRDefault="00E4343A">
      <w:pPr>
        <w:spacing w:line="578" w:lineRule="exact"/>
        <w:ind w:firstLineChars="200" w:firstLine="640"/>
        <w:rPr>
          <w:rFonts w:ascii="楷体" w:eastAsia="楷体" w:hAnsi="楷体" w:cs="楷体"/>
          <w:bCs/>
          <w:sz w:val="32"/>
          <w:szCs w:val="32"/>
        </w:rPr>
      </w:pPr>
      <w:bookmarkStart w:id="96" w:name="_Toc5978_WPSOffice_Level2"/>
      <w:bookmarkStart w:id="97" w:name="_Toc15262_WPSOffice_Level2"/>
      <w:bookmarkStart w:id="98" w:name="_Toc18325_WPSOffice_Level2"/>
      <w:bookmarkStart w:id="99" w:name="_Toc23598_WPSOffice_Level2"/>
      <w:bookmarkStart w:id="100" w:name="_Toc15565_WPSOffice_Level2"/>
      <w:bookmarkStart w:id="101" w:name="_Toc32639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14:paraId="69BEB517"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Pr>
          <w:rFonts w:ascii="仿宋_GB2312" w:eastAsia="仿宋_GB2312" w:hAnsi="ˎ̥" w:hint="eastAsia"/>
          <w:sz w:val="32"/>
          <w:szCs w:val="32"/>
        </w:rPr>
        <w:t>省林业局</w:t>
      </w:r>
      <w:r>
        <w:rPr>
          <w:rFonts w:ascii="仿宋_GB2312" w:eastAsia="仿宋_GB2312" w:hAnsi="ˎ̥" w:hint="eastAsia"/>
          <w:sz w:val="32"/>
          <w:szCs w:val="32"/>
        </w:rPr>
        <w:t>部</w:t>
      </w:r>
      <w:proofErr w:type="gramStart"/>
      <w:r>
        <w:rPr>
          <w:rFonts w:ascii="仿宋_GB2312" w:eastAsia="仿宋_GB2312" w:hAnsi="ˎ̥" w:hint="eastAsia"/>
          <w:sz w:val="32"/>
          <w:szCs w:val="32"/>
        </w:rPr>
        <w:t>门机关</w:t>
      </w:r>
      <w:proofErr w:type="gramEnd"/>
      <w:r>
        <w:rPr>
          <w:rFonts w:ascii="仿宋_GB2312" w:eastAsia="仿宋_GB2312" w:hAnsi="ˎ̥" w:hint="eastAsia"/>
          <w:sz w:val="32"/>
          <w:szCs w:val="32"/>
        </w:rPr>
        <w:t>运行经费</w:t>
      </w:r>
      <w:r>
        <w:rPr>
          <w:rFonts w:ascii="仿宋_GB2312" w:eastAsia="仿宋_GB2312" w:hAnsi="ˎ̥" w:hint="eastAsia"/>
          <w:sz w:val="32"/>
          <w:szCs w:val="32"/>
        </w:rPr>
        <w:t>652.42</w:t>
      </w:r>
      <w:r>
        <w:rPr>
          <w:rFonts w:ascii="仿宋_GB2312" w:eastAsia="仿宋_GB2312" w:hAnsi="ˎ̥" w:hint="eastAsia"/>
          <w:sz w:val="32"/>
          <w:szCs w:val="32"/>
        </w:rPr>
        <w:t>万元，比年初预算</w:t>
      </w:r>
      <w:r>
        <w:rPr>
          <w:rFonts w:ascii="仿宋_GB2312" w:eastAsia="仿宋_GB2312" w:hAnsi="ˎ̥" w:hint="eastAsia"/>
          <w:sz w:val="32"/>
          <w:szCs w:val="32"/>
        </w:rPr>
        <w:t>减少</w:t>
      </w:r>
      <w:r>
        <w:rPr>
          <w:rFonts w:ascii="仿宋_GB2312" w:eastAsia="仿宋_GB2312" w:hAnsi="ˎ̥" w:hint="eastAsia"/>
          <w:sz w:val="32"/>
          <w:szCs w:val="32"/>
        </w:rPr>
        <w:t>24.9</w:t>
      </w:r>
      <w:r>
        <w:rPr>
          <w:rFonts w:ascii="仿宋_GB2312" w:eastAsia="仿宋_GB2312" w:hAnsi="ˎ̥" w:hint="eastAsia"/>
          <w:sz w:val="32"/>
          <w:szCs w:val="32"/>
        </w:rPr>
        <w:t>万元，</w:t>
      </w:r>
      <w:r>
        <w:rPr>
          <w:rFonts w:ascii="仿宋_GB2312" w:eastAsia="仿宋_GB2312" w:hAnsi="ˎ̥" w:hint="eastAsia"/>
          <w:sz w:val="32"/>
          <w:szCs w:val="32"/>
        </w:rPr>
        <w:t>完成预算的</w:t>
      </w:r>
      <w:r>
        <w:rPr>
          <w:rFonts w:ascii="仿宋_GB2312" w:eastAsia="仿宋_GB2312" w:hAnsi="ˎ̥" w:hint="eastAsia"/>
          <w:sz w:val="32"/>
          <w:szCs w:val="32"/>
        </w:rPr>
        <w:t>96.3</w:t>
      </w:r>
      <w:r>
        <w:rPr>
          <w:rFonts w:ascii="仿宋_GB2312" w:eastAsia="仿宋_GB2312" w:hAnsi="ˎ̥" w:hint="eastAsia"/>
          <w:sz w:val="32"/>
          <w:szCs w:val="32"/>
        </w:rPr>
        <w:t>%</w:t>
      </w:r>
      <w:r>
        <w:rPr>
          <w:rFonts w:ascii="仿宋_GB2312" w:eastAsia="仿宋_GB2312" w:hAnsi="ˎ̥" w:hint="eastAsia"/>
          <w:sz w:val="32"/>
          <w:szCs w:val="32"/>
        </w:rPr>
        <w:t>；</w:t>
      </w:r>
      <w:r>
        <w:rPr>
          <w:rFonts w:ascii="仿宋_GB2312" w:eastAsia="仿宋_GB2312" w:hAnsi="ˎ̥" w:hint="eastAsia"/>
          <w:sz w:val="32"/>
          <w:szCs w:val="32"/>
        </w:rPr>
        <w:t>与</w:t>
      </w:r>
      <w:r>
        <w:rPr>
          <w:rFonts w:ascii="仿宋_GB2312" w:eastAsia="仿宋_GB2312" w:hAnsi="ˎ̥" w:hint="eastAsia"/>
          <w:sz w:val="32"/>
          <w:szCs w:val="32"/>
        </w:rPr>
        <w:t>2023</w:t>
      </w:r>
      <w:r>
        <w:rPr>
          <w:rFonts w:ascii="仿宋_GB2312" w:eastAsia="仿宋_GB2312" w:hAnsi="ˎ̥" w:hint="eastAsia"/>
          <w:sz w:val="32"/>
          <w:szCs w:val="32"/>
        </w:rPr>
        <w:t>年度相比，机关运行经费</w:t>
      </w:r>
      <w:r>
        <w:rPr>
          <w:rFonts w:ascii="仿宋_GB2312" w:eastAsia="仿宋_GB2312" w:hAnsi="ˎ̥" w:hint="eastAsia"/>
          <w:sz w:val="32"/>
          <w:szCs w:val="32"/>
        </w:rPr>
        <w:t>增加</w:t>
      </w:r>
      <w:r>
        <w:rPr>
          <w:rFonts w:ascii="仿宋_GB2312" w:eastAsia="仿宋_GB2312" w:hAnsi="ˎ̥" w:hint="eastAsia"/>
          <w:sz w:val="32"/>
          <w:szCs w:val="32"/>
        </w:rPr>
        <w:t>73.29</w:t>
      </w:r>
      <w:r>
        <w:rPr>
          <w:rFonts w:ascii="仿宋_GB2312" w:eastAsia="仿宋_GB2312" w:hAnsi="ˎ̥" w:hint="eastAsia"/>
          <w:sz w:val="32"/>
          <w:szCs w:val="32"/>
        </w:rPr>
        <w:t>万元</w:t>
      </w:r>
      <w:r>
        <w:rPr>
          <w:rFonts w:ascii="仿宋_GB2312" w:eastAsia="仿宋_GB2312" w:hAnsi="ˎ̥" w:hint="eastAsia"/>
          <w:sz w:val="32"/>
          <w:szCs w:val="32"/>
        </w:rPr>
        <w:t>，</w:t>
      </w:r>
      <w:r>
        <w:rPr>
          <w:rFonts w:ascii="仿宋_GB2312" w:eastAsia="仿宋_GB2312" w:hAnsi="ˎ̥" w:hint="eastAsia"/>
          <w:sz w:val="32"/>
          <w:szCs w:val="32"/>
        </w:rPr>
        <w:t>增长</w:t>
      </w:r>
      <w:r>
        <w:rPr>
          <w:rFonts w:ascii="仿宋_GB2312" w:eastAsia="仿宋_GB2312" w:hAnsi="ˎ̥" w:hint="eastAsia"/>
          <w:sz w:val="32"/>
          <w:szCs w:val="32"/>
        </w:rPr>
        <w:t>12.7%</w:t>
      </w:r>
      <w:r>
        <w:rPr>
          <w:rFonts w:ascii="仿宋_GB2312" w:eastAsia="仿宋_GB2312" w:hAnsi="ˎ̥" w:hint="eastAsia"/>
          <w:sz w:val="32"/>
          <w:szCs w:val="32"/>
        </w:rPr>
        <w:t>。</w:t>
      </w:r>
      <w:r>
        <w:rPr>
          <w:rFonts w:ascii="仿宋_GB2312" w:eastAsia="仿宋_GB2312" w:hAnsi="ˎ̥" w:hint="eastAsia"/>
          <w:sz w:val="32"/>
          <w:szCs w:val="32"/>
        </w:rPr>
        <w:t>主要原因是：</w:t>
      </w:r>
      <w:r>
        <w:rPr>
          <w:rFonts w:ascii="仿宋_GB2312" w:eastAsia="仿宋_GB2312" w:hAnsi="ˎ̥" w:hint="eastAsia"/>
          <w:sz w:val="32"/>
          <w:szCs w:val="32"/>
        </w:rPr>
        <w:t>办公经费、因公出国经费、委托业务费、办公设备购置费用增加</w:t>
      </w:r>
      <w:r>
        <w:rPr>
          <w:rFonts w:ascii="仿宋_GB2312" w:eastAsia="仿宋_GB2312" w:hAnsi="ˎ̥" w:hint="eastAsia"/>
          <w:sz w:val="32"/>
          <w:szCs w:val="32"/>
        </w:rPr>
        <w:t>。</w:t>
      </w:r>
    </w:p>
    <w:p w14:paraId="3F4F30FF" w14:textId="77777777" w:rsidR="00A72236" w:rsidRDefault="00E4343A">
      <w:pPr>
        <w:numPr>
          <w:ilvl w:val="0"/>
          <w:numId w:val="4"/>
        </w:numPr>
        <w:spacing w:line="578" w:lineRule="exact"/>
        <w:ind w:firstLineChars="200" w:firstLine="640"/>
        <w:rPr>
          <w:rFonts w:ascii="楷体" w:eastAsia="楷体" w:hAnsi="楷体" w:cs="楷体"/>
          <w:bCs/>
          <w:sz w:val="32"/>
          <w:szCs w:val="32"/>
        </w:rPr>
      </w:pPr>
      <w:bookmarkStart w:id="102" w:name="_Toc32689_WPSOffice_Level2"/>
      <w:bookmarkStart w:id="103" w:name="_Toc23966_WPSOffice_Level2"/>
      <w:bookmarkStart w:id="104" w:name="_Toc25333_WPSOffice_Level2"/>
      <w:bookmarkStart w:id="105" w:name="_Toc30383_WPSOffice_Level2"/>
      <w:bookmarkStart w:id="106" w:name="_Toc13084_WPSOffice_Level2"/>
      <w:bookmarkStart w:id="107" w:name="_Toc3131_WPSOffice_Level2"/>
      <w:r>
        <w:rPr>
          <w:rFonts w:ascii="楷体" w:eastAsia="楷体" w:hAnsi="楷体" w:cs="楷体" w:hint="eastAsia"/>
          <w:bCs/>
          <w:sz w:val="32"/>
          <w:szCs w:val="32"/>
        </w:rPr>
        <w:t>政府采购支出情况</w:t>
      </w:r>
      <w:bookmarkEnd w:id="102"/>
      <w:bookmarkEnd w:id="103"/>
      <w:bookmarkEnd w:id="104"/>
      <w:bookmarkEnd w:id="105"/>
      <w:bookmarkEnd w:id="106"/>
      <w:bookmarkEnd w:id="107"/>
    </w:p>
    <w:p w14:paraId="0F438E63" w14:textId="77777777" w:rsidR="00A72236" w:rsidRDefault="00E4343A">
      <w:pPr>
        <w:spacing w:line="578" w:lineRule="exact"/>
        <w:ind w:firstLineChars="200" w:firstLine="640"/>
        <w:rPr>
          <w:rFonts w:ascii="楷体" w:eastAsia="楷体" w:hAnsi="楷体" w:cs="楷体"/>
          <w:bCs/>
          <w:sz w:val="32"/>
          <w:szCs w:val="32"/>
        </w:rPr>
      </w:pPr>
      <w:r>
        <w:rPr>
          <w:rFonts w:ascii="仿宋_GB2312" w:eastAsia="仿宋_GB2312" w:hint="eastAsia"/>
          <w:sz w:val="32"/>
          <w:szCs w:val="32"/>
        </w:rPr>
        <w:t>无此项内容。</w:t>
      </w:r>
    </w:p>
    <w:p w14:paraId="4A9AB1A6" w14:textId="77777777" w:rsidR="00A72236" w:rsidRDefault="00E4343A">
      <w:pPr>
        <w:spacing w:line="578" w:lineRule="exact"/>
        <w:ind w:firstLineChars="200" w:firstLine="640"/>
        <w:rPr>
          <w:rFonts w:ascii="楷体" w:eastAsia="楷体" w:hAnsi="楷体" w:cs="楷体"/>
          <w:bCs/>
          <w:sz w:val="32"/>
          <w:szCs w:val="32"/>
        </w:rPr>
      </w:pPr>
      <w:bookmarkStart w:id="108" w:name="_Toc19989_WPSOffice_Level2"/>
      <w:bookmarkStart w:id="109" w:name="_Toc15129_WPSOffice_Level2"/>
      <w:bookmarkStart w:id="110" w:name="_Toc10902_WPSOffice_Level2"/>
      <w:bookmarkStart w:id="111" w:name="_Toc527_WPSOffice_Level2"/>
      <w:bookmarkStart w:id="112" w:name="_Toc29584_WPSOffice_Level2"/>
      <w:bookmarkStart w:id="113" w:name="_Toc6016_WPSOffice_Level2"/>
      <w:r>
        <w:rPr>
          <w:rFonts w:ascii="楷体" w:eastAsia="楷体" w:hAnsi="楷体" w:cs="楷体" w:hint="eastAsia"/>
          <w:bCs/>
          <w:sz w:val="32"/>
          <w:szCs w:val="32"/>
        </w:rPr>
        <w:t>（三）国有资产占用情况</w:t>
      </w:r>
      <w:bookmarkEnd w:id="108"/>
      <w:bookmarkEnd w:id="109"/>
      <w:bookmarkEnd w:id="110"/>
      <w:bookmarkEnd w:id="111"/>
      <w:bookmarkEnd w:id="112"/>
      <w:bookmarkEnd w:id="113"/>
    </w:p>
    <w:p w14:paraId="000C4FF6"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截至</w:t>
      </w:r>
      <w:r>
        <w:rPr>
          <w:rFonts w:ascii="仿宋_GB2312" w:eastAsia="仿宋_GB2312" w:hAnsi="ˎ̥"/>
          <w:bCs/>
          <w:sz w:val="32"/>
          <w:szCs w:val="32"/>
        </w:rPr>
        <w:t>2024</w:t>
      </w:r>
      <w:r>
        <w:rPr>
          <w:rFonts w:ascii="仿宋_GB2312" w:eastAsia="仿宋_GB2312" w:hAnsi="ˎ̥" w:hint="eastAsia"/>
          <w:bCs/>
          <w:sz w:val="32"/>
          <w:szCs w:val="32"/>
        </w:rPr>
        <w:t>年</w:t>
      </w:r>
      <w:r>
        <w:rPr>
          <w:rFonts w:ascii="仿宋_GB2312" w:eastAsia="仿宋_GB2312" w:hAnsi="ˎ̥" w:hint="eastAsia"/>
          <w:bCs/>
          <w:sz w:val="32"/>
          <w:szCs w:val="32"/>
        </w:rPr>
        <w:t>12</w:t>
      </w:r>
      <w:r>
        <w:rPr>
          <w:rFonts w:ascii="仿宋_GB2312" w:eastAsia="仿宋_GB2312" w:hAnsi="ˎ̥" w:hint="eastAsia"/>
          <w:bCs/>
          <w:sz w:val="32"/>
          <w:szCs w:val="32"/>
        </w:rPr>
        <w:t>月</w:t>
      </w:r>
      <w:r>
        <w:rPr>
          <w:rFonts w:ascii="仿宋_GB2312" w:eastAsia="仿宋_GB2312" w:hAnsi="ˎ̥" w:hint="eastAsia"/>
          <w:bCs/>
          <w:sz w:val="32"/>
          <w:szCs w:val="32"/>
        </w:rPr>
        <w:t>31</w:t>
      </w:r>
      <w:r>
        <w:rPr>
          <w:rFonts w:ascii="仿宋_GB2312" w:eastAsia="仿宋_GB2312" w:hAnsi="ˎ̥" w:hint="eastAsia"/>
          <w:bCs/>
          <w:sz w:val="32"/>
          <w:szCs w:val="32"/>
        </w:rPr>
        <w:t>日，本部门拥有</w:t>
      </w:r>
      <w:r>
        <w:rPr>
          <w:rFonts w:ascii="仿宋_GB2312" w:eastAsia="仿宋_GB2312" w:hAnsi="ˎ̥" w:hint="eastAsia"/>
          <w:sz w:val="32"/>
          <w:szCs w:val="32"/>
        </w:rPr>
        <w:t>1529.52</w:t>
      </w:r>
      <w:r>
        <w:rPr>
          <w:rFonts w:ascii="仿宋_GB2312" w:eastAsia="仿宋_GB2312" w:hAnsi="ˎ̥" w:hint="eastAsia"/>
          <w:sz w:val="32"/>
          <w:szCs w:val="32"/>
        </w:rPr>
        <w:t>平方米</w:t>
      </w:r>
      <w:r>
        <w:rPr>
          <w:rFonts w:ascii="仿宋_GB2312" w:eastAsia="仿宋_GB2312" w:hAnsi="ˎ̥" w:hint="eastAsia"/>
          <w:sz w:val="32"/>
          <w:szCs w:val="32"/>
        </w:rPr>
        <w:t>。</w:t>
      </w:r>
    </w:p>
    <w:p w14:paraId="02E06006"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本部门共有车辆</w:t>
      </w:r>
      <w:r>
        <w:rPr>
          <w:rFonts w:ascii="仿宋_GB2312" w:eastAsia="仿宋_GB2312" w:hAnsi="ˎ̥" w:hint="eastAsia"/>
          <w:sz w:val="32"/>
          <w:szCs w:val="32"/>
        </w:rPr>
        <w:t>1</w:t>
      </w:r>
      <w:r>
        <w:rPr>
          <w:rFonts w:ascii="仿宋_GB2312" w:eastAsia="仿宋_GB2312" w:hAnsi="ˎ̥" w:hint="eastAsia"/>
          <w:sz w:val="32"/>
          <w:szCs w:val="32"/>
        </w:rPr>
        <w:t>辆，其他用车</w:t>
      </w:r>
      <w:r>
        <w:rPr>
          <w:rFonts w:ascii="仿宋_GB2312" w:eastAsia="仿宋_GB2312" w:hAnsi="ˎ̥" w:hint="eastAsia"/>
          <w:sz w:val="32"/>
          <w:szCs w:val="32"/>
        </w:rPr>
        <w:t>1</w:t>
      </w:r>
      <w:r>
        <w:rPr>
          <w:rFonts w:ascii="仿宋_GB2312" w:eastAsia="仿宋_GB2312" w:hAnsi="ˎ̥" w:hint="eastAsia"/>
          <w:sz w:val="32"/>
          <w:szCs w:val="32"/>
        </w:rPr>
        <w:t>辆。</w:t>
      </w:r>
      <w:r>
        <w:rPr>
          <w:rFonts w:ascii="仿宋_GB2312" w:eastAsia="仿宋_GB2312" w:hAnsi="ˎ̥" w:hint="eastAsia"/>
          <w:sz w:val="32"/>
          <w:szCs w:val="32"/>
        </w:rPr>
        <w:t xml:space="preserve">     </w:t>
      </w:r>
    </w:p>
    <w:p w14:paraId="7A506B8C"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单价</w:t>
      </w:r>
      <w:r>
        <w:rPr>
          <w:rFonts w:ascii="仿宋_GB2312" w:eastAsia="仿宋_GB2312" w:hAnsi="ˎ̥" w:hint="eastAsia"/>
          <w:sz w:val="32"/>
          <w:szCs w:val="32"/>
        </w:rPr>
        <w:t>100</w:t>
      </w:r>
      <w:r>
        <w:rPr>
          <w:rFonts w:ascii="仿宋_GB2312" w:eastAsia="仿宋_GB2312" w:hAnsi="ˎ̥" w:hint="eastAsia"/>
          <w:sz w:val="32"/>
          <w:szCs w:val="32"/>
        </w:rPr>
        <w:t>万元（含）以上设备（不含车辆）</w:t>
      </w:r>
      <w:r>
        <w:rPr>
          <w:rFonts w:ascii="仿宋_GB2312" w:eastAsia="仿宋_GB2312" w:hAnsi="ˎ̥" w:hint="eastAsia"/>
          <w:sz w:val="32"/>
          <w:szCs w:val="32"/>
        </w:rPr>
        <w:t>0</w:t>
      </w:r>
      <w:r>
        <w:rPr>
          <w:rFonts w:ascii="仿宋_GB2312" w:eastAsia="仿宋_GB2312" w:hAnsi="ˎ̥" w:hint="eastAsia"/>
          <w:sz w:val="32"/>
          <w:szCs w:val="32"/>
        </w:rPr>
        <w:t>台（套）。</w:t>
      </w:r>
    </w:p>
    <w:p w14:paraId="24D591B5" w14:textId="77777777" w:rsidR="00A72236" w:rsidRDefault="00A72236">
      <w:pPr>
        <w:spacing w:line="578" w:lineRule="exact"/>
        <w:ind w:firstLineChars="200" w:firstLine="640"/>
        <w:rPr>
          <w:rFonts w:ascii="仿宋_GB2312" w:eastAsia="仿宋_GB2312" w:hAnsi="ˎ̥"/>
          <w:sz w:val="32"/>
          <w:szCs w:val="32"/>
        </w:rPr>
      </w:pPr>
    </w:p>
    <w:p w14:paraId="14E6D0D4" w14:textId="77777777" w:rsidR="00A72236" w:rsidRDefault="00A72236">
      <w:pPr>
        <w:spacing w:line="578" w:lineRule="exact"/>
        <w:jc w:val="center"/>
        <w:rPr>
          <w:rFonts w:ascii="黑体" w:eastAsia="黑体" w:hAnsi="ˎ̥"/>
          <w:sz w:val="32"/>
          <w:szCs w:val="32"/>
        </w:rPr>
      </w:pPr>
      <w:bookmarkStart w:id="114" w:name="_Toc11039_WPSOffice_Level1"/>
      <w:bookmarkStart w:id="115" w:name="_Toc15425_WPSOffice_Level1"/>
      <w:bookmarkStart w:id="116" w:name="_Toc17580_WPSOffice_Level1"/>
      <w:bookmarkStart w:id="117" w:name="_Toc4398_WPSOffice_Level1"/>
      <w:bookmarkStart w:id="118" w:name="_Toc8808_WPSOffice_Level1"/>
      <w:bookmarkStart w:id="119" w:name="_Toc8874_WPSOffice_Level1"/>
    </w:p>
    <w:p w14:paraId="6DC15FB6" w14:textId="77777777" w:rsidR="00A72236" w:rsidRDefault="00E4343A">
      <w:pPr>
        <w:spacing w:line="578" w:lineRule="exact"/>
        <w:jc w:val="center"/>
        <w:rPr>
          <w:rFonts w:ascii="黑体" w:eastAsia="黑体" w:hAnsi="ˎ̥"/>
          <w:sz w:val="32"/>
          <w:szCs w:val="32"/>
        </w:rPr>
      </w:pPr>
      <w:r>
        <w:rPr>
          <w:rFonts w:ascii="黑体" w:eastAsia="黑体" w:hAnsi="ˎ̥" w:hint="eastAsia"/>
          <w:sz w:val="32"/>
          <w:szCs w:val="32"/>
        </w:rPr>
        <w:t>第四部分</w:t>
      </w:r>
      <w:r>
        <w:rPr>
          <w:rFonts w:ascii="黑体" w:eastAsia="黑体" w:hAnsi="ˎ̥" w:hint="eastAsia"/>
          <w:sz w:val="32"/>
          <w:szCs w:val="32"/>
        </w:rPr>
        <w:t xml:space="preserve">  </w:t>
      </w:r>
      <w:r>
        <w:rPr>
          <w:rFonts w:ascii="黑体" w:eastAsia="黑体" w:hAnsi="ˎ̥" w:hint="eastAsia"/>
          <w:sz w:val="32"/>
          <w:szCs w:val="32"/>
        </w:rPr>
        <w:t>名词解释</w:t>
      </w:r>
      <w:bookmarkEnd w:id="114"/>
      <w:bookmarkEnd w:id="115"/>
      <w:bookmarkEnd w:id="116"/>
      <w:bookmarkEnd w:id="117"/>
      <w:bookmarkEnd w:id="118"/>
      <w:bookmarkEnd w:id="119"/>
    </w:p>
    <w:p w14:paraId="167872FF" w14:textId="77777777" w:rsidR="00A72236" w:rsidRDefault="00A72236">
      <w:pPr>
        <w:spacing w:line="578" w:lineRule="exact"/>
        <w:jc w:val="center"/>
        <w:rPr>
          <w:rFonts w:ascii="黑体" w:eastAsia="黑体" w:hAnsi="ˎ̥"/>
          <w:sz w:val="32"/>
          <w:szCs w:val="32"/>
        </w:rPr>
      </w:pPr>
    </w:p>
    <w:p w14:paraId="64FB76DC" w14:textId="77777777" w:rsidR="00A72236" w:rsidRDefault="00E4343A">
      <w:pPr>
        <w:numPr>
          <w:ilvl w:val="0"/>
          <w:numId w:val="5"/>
        </w:num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财政拨款收入：指同级政府财政部</w:t>
      </w:r>
      <w:proofErr w:type="gramStart"/>
      <w:r>
        <w:rPr>
          <w:rFonts w:ascii="仿宋_GB2312" w:eastAsia="仿宋_GB2312" w:hAnsi="ˎ̥" w:hint="eastAsia"/>
          <w:sz w:val="32"/>
          <w:szCs w:val="32"/>
        </w:rPr>
        <w:t>门当年</w:t>
      </w:r>
      <w:proofErr w:type="gramEnd"/>
      <w:r>
        <w:rPr>
          <w:rFonts w:ascii="仿宋_GB2312" w:eastAsia="仿宋_GB2312" w:hAnsi="ˎ̥" w:hint="eastAsia"/>
          <w:sz w:val="32"/>
          <w:szCs w:val="32"/>
        </w:rPr>
        <w:t>拨付的各</w:t>
      </w:r>
      <w:proofErr w:type="gramStart"/>
      <w:r>
        <w:rPr>
          <w:rFonts w:ascii="仿宋_GB2312" w:eastAsia="仿宋_GB2312" w:hAnsi="ˎ̥" w:hint="eastAsia"/>
          <w:sz w:val="32"/>
          <w:szCs w:val="32"/>
        </w:rPr>
        <w:t>类财政</w:t>
      </w:r>
      <w:proofErr w:type="gramEnd"/>
      <w:r>
        <w:rPr>
          <w:rFonts w:ascii="仿宋_GB2312" w:eastAsia="仿宋_GB2312" w:hAnsi="ˎ̥" w:hint="eastAsia"/>
          <w:sz w:val="32"/>
          <w:szCs w:val="32"/>
        </w:rPr>
        <w:t>拨款。</w:t>
      </w:r>
    </w:p>
    <w:p w14:paraId="7AA73661"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二</w:t>
      </w:r>
      <w:r>
        <w:rPr>
          <w:rFonts w:ascii="仿宋_GB2312" w:eastAsia="仿宋_GB2312" w:hAnsi="ˎ̥" w:hint="eastAsia"/>
          <w:sz w:val="32"/>
          <w:szCs w:val="32"/>
        </w:rPr>
        <w:t>、年初结转和结余：指以前年度尚未完成、结转到本年按有关规定继续使用的资金，或项目已完成等产生的结余资金。</w:t>
      </w:r>
    </w:p>
    <w:p w14:paraId="512E306F"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三</w:t>
      </w:r>
      <w:r>
        <w:rPr>
          <w:rFonts w:ascii="仿宋_GB2312" w:eastAsia="仿宋_GB2312" w:hAnsi="ˎ̥" w:hint="eastAsia"/>
          <w:sz w:val="32"/>
          <w:szCs w:val="32"/>
        </w:rPr>
        <w:t>、年末结转和结余：指本年度或以前年度预算安排、因客观条件发生变化无法按原计划实施，需要延迟到以后年度按有关规定继续使用的资金（不包括事业单位非财政拨款结余和专用结余）。</w:t>
      </w:r>
    </w:p>
    <w:p w14:paraId="686D6825"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四</w:t>
      </w:r>
      <w:r>
        <w:rPr>
          <w:rFonts w:ascii="仿宋_GB2312" w:eastAsia="仿宋_GB2312" w:hAnsi="ˎ̥" w:hint="eastAsia"/>
          <w:sz w:val="32"/>
          <w:szCs w:val="32"/>
        </w:rPr>
        <w:t>、基本支出：指为保障机构正常运转、完成日常工作任务而发生的人员支出和公用支出。</w:t>
      </w:r>
    </w:p>
    <w:p w14:paraId="3201CD22"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五</w:t>
      </w:r>
      <w:r>
        <w:rPr>
          <w:rFonts w:ascii="仿宋_GB2312" w:eastAsia="仿宋_GB2312" w:hAnsi="ˎ̥" w:hint="eastAsia"/>
          <w:sz w:val="32"/>
          <w:szCs w:val="32"/>
        </w:rPr>
        <w:t>、项目支出：指在基本支出之外为完成特定行政任务和事业发展目标所发生的支出。</w:t>
      </w:r>
    </w:p>
    <w:p w14:paraId="0B067B90" w14:textId="77777777" w:rsidR="00A72236" w:rsidRDefault="00E4343A">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六</w:t>
      </w:r>
      <w:r>
        <w:rPr>
          <w:rFonts w:ascii="仿宋_GB2312" w:eastAsia="仿宋_GB2312" w:hAnsi="ˎ̥" w:hint="eastAsia"/>
          <w:sz w:val="32"/>
          <w:szCs w:val="32"/>
        </w:rPr>
        <w:t>、“三公”经费：纳入本级财政预决算管理的“三公”经费，是指用一般公共预算财政拨款、政府性基金预算财政拨款及国有资本经营预算财政拨款安排的因公出国（境）费、公务用车购置及运行维护费和</w:t>
      </w:r>
      <w:r>
        <w:rPr>
          <w:rFonts w:ascii="仿宋_GB2312" w:eastAsia="仿宋_GB2312" w:hAnsi="ˎ̥" w:hint="eastAsia"/>
          <w:sz w:val="32"/>
          <w:szCs w:val="32"/>
        </w:rPr>
        <w:t>公务接待费。其中，因公出国（境）</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单位公务出国（境）的国际旅费、国外城市间交通费、住宿费、伙食费、培训费、公杂费等支出；公务用车购置及运行维护费反映单位公务用车车辆购置支出（</w:t>
      </w:r>
      <w:proofErr w:type="gramStart"/>
      <w:r>
        <w:rPr>
          <w:rFonts w:ascii="仿宋_GB2312" w:eastAsia="仿宋_GB2312" w:hAnsi="ˎ̥" w:hint="eastAsia"/>
          <w:sz w:val="32"/>
          <w:szCs w:val="32"/>
        </w:rPr>
        <w:t>含车辆</w:t>
      </w:r>
      <w:proofErr w:type="gramEnd"/>
      <w:r>
        <w:rPr>
          <w:rFonts w:ascii="仿宋_GB2312" w:eastAsia="仿宋_GB2312" w:hAnsi="ˎ̥" w:hint="eastAsia"/>
          <w:sz w:val="32"/>
          <w:szCs w:val="32"/>
        </w:rPr>
        <w:t>购置税、牌照费）及燃料费、维修费、过路过桥费、保险费、安全奖励费用等支出；公务接待</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单位按规定开支的各类公务接待（含外宾接待）费用。</w:t>
      </w:r>
    </w:p>
    <w:p w14:paraId="7F53219C" w14:textId="77777777" w:rsidR="00A72236" w:rsidRDefault="00A72236">
      <w:pPr>
        <w:spacing w:line="578" w:lineRule="exact"/>
      </w:pPr>
    </w:p>
    <w:sectPr w:rsidR="00A72236">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B725D" w14:textId="77777777" w:rsidR="00000000" w:rsidRDefault="00E4343A">
      <w:r>
        <w:separator/>
      </w:r>
    </w:p>
  </w:endnote>
  <w:endnote w:type="continuationSeparator" w:id="0">
    <w:p w14:paraId="037C6FE8" w14:textId="77777777" w:rsidR="00000000" w:rsidRDefault="00E4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Noto Sans SC"/>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42D20" w14:textId="77777777" w:rsidR="00A72236" w:rsidRDefault="00E4343A">
    <w:pPr>
      <w:pStyle w:val="a5"/>
      <w:framePr w:wrap="around" w:vAnchor="text" w:hAnchor="margin" w:xAlign="center" w:y="1"/>
      <w:rPr>
        <w:rStyle w:val="a8"/>
      </w:rPr>
    </w:pPr>
    <w:r>
      <w:fldChar w:fldCharType="begin"/>
    </w:r>
    <w:r>
      <w:rPr>
        <w:rStyle w:val="a8"/>
      </w:rPr>
      <w:instrText xml:space="preserve">PAGE  </w:instrText>
    </w:r>
    <w:r>
      <w:fldChar w:fldCharType="end"/>
    </w:r>
  </w:p>
  <w:p w14:paraId="15B7376C" w14:textId="77777777" w:rsidR="00A72236" w:rsidRDefault="00A722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FB75" w14:textId="77777777" w:rsidR="00A72236" w:rsidRDefault="00E4343A">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12</w:t>
    </w:r>
    <w:r>
      <w:fldChar w:fldCharType="end"/>
    </w:r>
  </w:p>
  <w:p w14:paraId="21C70AB6" w14:textId="77777777" w:rsidR="00A72236" w:rsidRDefault="00A722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3546" w14:textId="77777777" w:rsidR="00000000" w:rsidRDefault="00E4343A">
      <w:r>
        <w:separator/>
      </w:r>
    </w:p>
  </w:footnote>
  <w:footnote w:type="continuationSeparator" w:id="0">
    <w:p w14:paraId="32DFCD6D" w14:textId="77777777" w:rsidR="00000000" w:rsidRDefault="00E43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FDFEEA20"/>
    <w:multiLevelType w:val="singleLevel"/>
    <w:tmpl w:val="FDFEEA20"/>
    <w:lvl w:ilvl="0">
      <w:start w:val="2"/>
      <w:numFmt w:val="chineseCounting"/>
      <w:suff w:val="nothing"/>
      <w:lvlText w:val="（%1）"/>
      <w:lvlJc w:val="left"/>
      <w:rPr>
        <w:rFonts w:hint="eastAsia"/>
      </w:rPr>
    </w:lvl>
  </w:abstractNum>
  <w:abstractNum w:abstractNumId="2">
    <w:nsid w:val="FF2B3CA8"/>
    <w:multiLevelType w:val="singleLevel"/>
    <w:tmpl w:val="FF2B3CA8"/>
    <w:lvl w:ilvl="0">
      <w:start w:val="1"/>
      <w:numFmt w:val="chineseCounting"/>
      <w:suff w:val="nothing"/>
      <w:lvlText w:val="%1、"/>
      <w:lvlJc w:val="left"/>
      <w:rPr>
        <w:rFonts w:hint="eastAsia"/>
      </w:rPr>
    </w:lvl>
  </w:abstractNum>
  <w:abstractNum w:abstractNumId="3">
    <w:nsid w:val="09A7FB05"/>
    <w:multiLevelType w:val="singleLevel"/>
    <w:tmpl w:val="09A7FB05"/>
    <w:lvl w:ilvl="0">
      <w:start w:val="2"/>
      <w:numFmt w:val="chineseCounting"/>
      <w:suff w:val="nothing"/>
      <w:lvlText w:val="（%1）"/>
      <w:lvlJc w:val="left"/>
      <w:rPr>
        <w:rFonts w:hint="eastAsia"/>
      </w:rPr>
    </w:lvl>
  </w:abstractNum>
  <w:abstractNum w:abstractNumId="4">
    <w:nsid w:val="72109F8D"/>
    <w:multiLevelType w:val="singleLevel"/>
    <w:tmpl w:val="72109F8D"/>
    <w:lvl w:ilvl="0">
      <w:start w:val="7"/>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WMyOTJkNDUzMTE3YWI5ZTc2MmJlOTJjMzc3ODEifQ=="/>
  </w:docVars>
  <w:rsids>
    <w:rsidRoot w:val="A7F73C99"/>
    <w:rsid w:val="A7F73C99"/>
    <w:rsid w:val="B25F69A9"/>
    <w:rsid w:val="BAE744C8"/>
    <w:rsid w:val="BFDDB990"/>
    <w:rsid w:val="BFFE3BF4"/>
    <w:rsid w:val="C33A6D18"/>
    <w:rsid w:val="DFEBDA37"/>
    <w:rsid w:val="DFFEC755"/>
    <w:rsid w:val="E7EB8210"/>
    <w:rsid w:val="EF6FCA1D"/>
    <w:rsid w:val="EFF3ED2A"/>
    <w:rsid w:val="EFF9EE23"/>
    <w:rsid w:val="EFFF57D6"/>
    <w:rsid w:val="F5FE41B7"/>
    <w:rsid w:val="F65EA510"/>
    <w:rsid w:val="F7DFD152"/>
    <w:rsid w:val="F95BE214"/>
    <w:rsid w:val="F9DE74E4"/>
    <w:rsid w:val="FB3BFF91"/>
    <w:rsid w:val="FB971015"/>
    <w:rsid w:val="FBF94C68"/>
    <w:rsid w:val="FD33A2D0"/>
    <w:rsid w:val="FF37DA54"/>
    <w:rsid w:val="FF3CAF3F"/>
    <w:rsid w:val="FF7FA20F"/>
    <w:rsid w:val="FFDFBBA4"/>
    <w:rsid w:val="FFF78DC0"/>
    <w:rsid w:val="FFFE81A3"/>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72236"/>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4343A"/>
    <w:rsid w:val="00E70EA3"/>
    <w:rsid w:val="00F0336A"/>
    <w:rsid w:val="00F06DA9"/>
    <w:rsid w:val="00F103D6"/>
    <w:rsid w:val="00F25220"/>
    <w:rsid w:val="00FA2884"/>
    <w:rsid w:val="00FC03DC"/>
    <w:rsid w:val="00FC5708"/>
    <w:rsid w:val="04DC5D07"/>
    <w:rsid w:val="09201287"/>
    <w:rsid w:val="09330CEB"/>
    <w:rsid w:val="0FC80124"/>
    <w:rsid w:val="136F98C7"/>
    <w:rsid w:val="17427E68"/>
    <w:rsid w:val="1755065F"/>
    <w:rsid w:val="17FF955E"/>
    <w:rsid w:val="1AFC29C9"/>
    <w:rsid w:val="1CA52F2E"/>
    <w:rsid w:val="1DE7D417"/>
    <w:rsid w:val="1E3630B9"/>
    <w:rsid w:val="1FFE92CD"/>
    <w:rsid w:val="26EEC2B5"/>
    <w:rsid w:val="29472309"/>
    <w:rsid w:val="2B406E77"/>
    <w:rsid w:val="2C2A0C43"/>
    <w:rsid w:val="2D1E73A5"/>
    <w:rsid w:val="32717154"/>
    <w:rsid w:val="33C5697B"/>
    <w:rsid w:val="34B63260"/>
    <w:rsid w:val="37560DD6"/>
    <w:rsid w:val="37FDA7E2"/>
    <w:rsid w:val="3A314D88"/>
    <w:rsid w:val="3A746883"/>
    <w:rsid w:val="3B794840"/>
    <w:rsid w:val="3CA15DE9"/>
    <w:rsid w:val="3CE8674F"/>
    <w:rsid w:val="3F6F5D69"/>
    <w:rsid w:val="3FE61EE5"/>
    <w:rsid w:val="406508EE"/>
    <w:rsid w:val="408D6263"/>
    <w:rsid w:val="418331C2"/>
    <w:rsid w:val="41B40CEE"/>
    <w:rsid w:val="47BFE802"/>
    <w:rsid w:val="47FD30B1"/>
    <w:rsid w:val="48317291"/>
    <w:rsid w:val="485F7024"/>
    <w:rsid w:val="48E70666"/>
    <w:rsid w:val="4C6877E5"/>
    <w:rsid w:val="4D6A468D"/>
    <w:rsid w:val="4EA86137"/>
    <w:rsid w:val="4EF7390B"/>
    <w:rsid w:val="56CA7FD0"/>
    <w:rsid w:val="57FA38D1"/>
    <w:rsid w:val="59FD70AC"/>
    <w:rsid w:val="5CAF138F"/>
    <w:rsid w:val="5D7FC3CC"/>
    <w:rsid w:val="5EBE5E7F"/>
    <w:rsid w:val="5F4B32D9"/>
    <w:rsid w:val="5F7D3333"/>
    <w:rsid w:val="604D6B8C"/>
    <w:rsid w:val="61385890"/>
    <w:rsid w:val="65F78C0E"/>
    <w:rsid w:val="67801472"/>
    <w:rsid w:val="67FF6ECF"/>
    <w:rsid w:val="687436E1"/>
    <w:rsid w:val="6B3250DF"/>
    <w:rsid w:val="6B472E6F"/>
    <w:rsid w:val="6DA45C50"/>
    <w:rsid w:val="6E9A7825"/>
    <w:rsid w:val="6EED3DE8"/>
    <w:rsid w:val="6F670F9B"/>
    <w:rsid w:val="6FB1948C"/>
    <w:rsid w:val="722A3B42"/>
    <w:rsid w:val="737450E0"/>
    <w:rsid w:val="74054476"/>
    <w:rsid w:val="742F38C4"/>
    <w:rsid w:val="74AB66DC"/>
    <w:rsid w:val="74B3A6C8"/>
    <w:rsid w:val="74C4154C"/>
    <w:rsid w:val="75956FFF"/>
    <w:rsid w:val="760BF0ED"/>
    <w:rsid w:val="76DE4092"/>
    <w:rsid w:val="771C469C"/>
    <w:rsid w:val="77AA2D01"/>
    <w:rsid w:val="77CF2213"/>
    <w:rsid w:val="77FAB2D6"/>
    <w:rsid w:val="7AEC8C0E"/>
    <w:rsid w:val="7AFF1D4C"/>
    <w:rsid w:val="7C176AA6"/>
    <w:rsid w:val="7CDE1DBD"/>
    <w:rsid w:val="7D943A85"/>
    <w:rsid w:val="7DB0448C"/>
    <w:rsid w:val="7DD60598"/>
    <w:rsid w:val="7E5F9AA4"/>
    <w:rsid w:val="7E8BAA46"/>
    <w:rsid w:val="7EFB4268"/>
    <w:rsid w:val="7FE77ED1"/>
    <w:rsid w:val="7FEF5361"/>
    <w:rsid w:val="7FFF7EEC"/>
    <w:rsid w:val="8FFC8888"/>
    <w:rsid w:val="A7F7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4DC0EE-92BD-45B4-81D4-9BDA2C69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Pr>
      <w:b/>
      <w:bCs/>
    </w:rPr>
  </w:style>
  <w:style w:type="character" w:styleId="a8">
    <w:name w:val="page number"/>
    <w:qFormat/>
  </w:style>
  <w:style w:type="character" w:styleId="a9">
    <w:name w:val="annotation reference"/>
    <w:qFormat/>
    <w:rPr>
      <w:sz w:val="21"/>
      <w:szCs w:val="21"/>
    </w:rPr>
  </w:style>
  <w:style w:type="character" w:customStyle="1" w:styleId="Char">
    <w:name w:val="批注文字 Char"/>
    <w:link w:val="a3"/>
    <w:qFormat/>
    <w:rPr>
      <w:kern w:val="2"/>
      <w:sz w:val="21"/>
      <w:szCs w:val="24"/>
    </w:rPr>
  </w:style>
  <w:style w:type="character" w:customStyle="1" w:styleId="Char0">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2">
    <w:name w:val="批注主题 Char"/>
    <w:link w:val="a7"/>
    <w:qFormat/>
    <w:rPr>
      <w:b/>
      <w:bCs/>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CharCharChar">
    <w:name w:val="正文1 Char Char Char"/>
    <w:basedOn w:val="a"/>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43F3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4439</Words>
  <Characters>1435</Characters>
  <Application>Microsoft Office Word</Application>
  <DocSecurity>0</DocSecurity>
  <Lines>11</Lines>
  <Paragraphs>11</Paragraphs>
  <ScaleCrop>false</ScaleCrop>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蔡兴旺</cp:lastModifiedBy>
  <cp:revision>2</cp:revision>
  <cp:lastPrinted>2023-08-05T00:58:00Z</cp:lastPrinted>
  <dcterms:created xsi:type="dcterms:W3CDTF">2025-08-27T09:13:00Z</dcterms:created>
  <dcterms:modified xsi:type="dcterms:W3CDTF">2025-08-27T09:13:00Z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E8BC345D1B7D4798B3BABDDF6EC295F3_13</vt:lpwstr>
  </property>
  <property fmtid="{D5CDD505-2E9C-101B-9397-08002B2CF9AE}" pid="4" name="KSOTemplateDocerSaveRecord">
    <vt:lpwstr>eyJoZGlkIjoiN2M5MDY5MmQ4ZDUxOWZjNzk3MWI4M2JkMGFlNDE3OGIiLCJ1c2VySWQiOiIxNjc2MzU2Njg5In0=</vt:lpwstr>
  </property>
</Properties>
</file>