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E81DD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2：</w:t>
      </w:r>
    </w:p>
    <w:p w14:paraId="3515B3E0"/>
    <w:p w14:paraId="7E8B97DA"/>
    <w:p w14:paraId="4B140049">
      <w:pPr>
        <w:keepNext w:val="0"/>
        <w:keepLines w:val="0"/>
        <w:widowControl/>
        <w:suppressLineNumbers w:val="0"/>
        <w:jc w:val="center"/>
        <w:rPr>
          <w:rStyle w:val="5"/>
          <w:rFonts w:ascii="宋体" w:hAnsi="宋体" w:eastAsia="宋体" w:cs="宋体"/>
          <w:spacing w:val="9"/>
          <w:kern w:val="0"/>
          <w:sz w:val="27"/>
          <w:szCs w:val="27"/>
          <w:u w:val="none"/>
          <w:lang w:val="en-US" w:eastAsia="zh-CN" w:bidi="ar"/>
        </w:rPr>
      </w:pPr>
      <w:bookmarkStart w:id="0" w:name="_GoBack"/>
      <w:r>
        <w:rPr>
          <w:rStyle w:val="5"/>
          <w:rFonts w:ascii="宋体" w:hAnsi="宋体" w:eastAsia="宋体" w:cs="宋体"/>
          <w:spacing w:val="9"/>
          <w:kern w:val="0"/>
          <w:sz w:val="27"/>
          <w:szCs w:val="27"/>
          <w:u w:val="none"/>
          <w:lang w:val="en-US" w:eastAsia="zh-CN" w:bidi="ar"/>
        </w:rPr>
        <w:t>海南省农村产业项目用地保障流程</w:t>
      </w:r>
    </w:p>
    <w:bookmarkEnd w:id="0"/>
    <w:p w14:paraId="26257010"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spacing w:val="9"/>
          <w:kern w:val="0"/>
          <w:sz w:val="27"/>
          <w:szCs w:val="27"/>
          <w:u w:val="none"/>
          <w:lang w:val="en-US" w:eastAsia="zh-CN" w:bidi="ar"/>
        </w:rPr>
      </w:pPr>
    </w:p>
    <w:p w14:paraId="2D211C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spacing w:val="9"/>
          <w:kern w:val="0"/>
          <w:sz w:val="25"/>
          <w:szCs w:val="25"/>
          <w:lang w:val="en-US" w:eastAsia="zh-CN" w:bidi="ar"/>
        </w:rPr>
        <w:t>一、</w:t>
      </w: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项目入库</w:t>
      </w:r>
    </w:p>
    <w:p w14:paraId="655A49F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入库流程按照村级申报、乡镇（区）初审、部门论证、入库备案的程序办理：</w:t>
      </w:r>
    </w:p>
    <w:p w14:paraId="2D29E5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pacing w:val="9"/>
          <w:kern w:val="0"/>
          <w:sz w:val="25"/>
          <w:szCs w:val="25"/>
          <w:lang w:val="en-US" w:eastAsia="zh-CN" w:bidi="ar"/>
        </w:rPr>
        <w:t>(一)</w:t>
      </w: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村级申报。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申请人将通过所在村委会盖章同意的申请资料，通过项目拟选址所在村（涉及跨村的，需所有村均同意实施该项目，然后由其中任一个村提出申请）向乡镇（区）人民政府提交入库申请，包括:入库项目申报书、投资计划书、环评表、能耗表、初步选址用地红线图（CAD图）、规划布局图、申请人营业执照复印件、法定代表人身份证复印件等。</w:t>
      </w:r>
    </w:p>
    <w:p w14:paraId="5EFFFBD8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(二)乡镇（区）初审。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乡镇（区）人民政府根据入库条件，组织乡镇（区）农业农村、资规等部门对项目是否符合本地区产业发展、规划选址、用地规模等进行审查。乡镇（区）人民政府初审同意的，将相关资料报送市县农业农村部门，报送材料须包括报送函、企业入库申请资料、用地范围规划图等。</w:t>
      </w:r>
    </w:p>
    <w:p w14:paraId="613A582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(三)部门论证。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市县农业农村部门收到乡镇（区）人民政府提交的申请资料后，组织发改、资规、旅文、生态环境、林业等相关部门进行联合论证并出具论证意见。论证形式以资料审查为主，必要时进行实地考察，并组织投资人进行答辩。审查内容包括项目是否符合行业规定，是否建议列入农村产业发展用地保障范围等。</w:t>
      </w:r>
    </w:p>
    <w:p w14:paraId="5C160CD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(四)入库备案。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对通过部门论证的项目，纳入乡村振兴产业项目库，并进行备案。使用到市县财政衔接资金实施的产业项目，须经市县农村工作领导小组审定后纳入县级项目库。</w:t>
      </w:r>
    </w:p>
    <w:p w14:paraId="7B984D2B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(五)动态管理。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市县农业农村部门组织乡镇（区）人民政府和相关部门对纳入乡村振兴产业项目库的项目，定期对项目投资合同（协议）有关内容和完成情况、投资强度、建设进度、亩均产出、社会效益、生态环保等方面进行全生命周期服务和监管。对未按照合同（协议）履约、不符合行业规定的督促整改，无法通过整改达到要求的，退出乡村振兴产业项目库。市县可以结合实际制定项目入库流程。</w:t>
      </w:r>
    </w:p>
    <w:p w14:paraId="31B504D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8" w:firstLineChars="200"/>
        <w:jc w:val="left"/>
        <w:textAlignment w:val="auto"/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二、规划保障</w:t>
      </w:r>
    </w:p>
    <w:p w14:paraId="0F48BA0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村庄规划（含生产队详细规划）未批的，将乡村振兴产业项目纳入村庄规划。村庄规划（生产队详细规划）已批的，使用规划机动指标，并以“点位示意”或“重点建设项目清单”等方式将项目纳入村庄规划或国土空间总体规划。使用机动指标的项目须符合永久基本农田、生态保护红线、自然保护地、饮用水水源保护区、沿海防护林、海岸带陆域200米、生态公益林、湿地等底线管控要求。使用机动指标并以“点位示意”或“重点建设项目清单”等方式纳入村庄规划或国土空间总体规划的项目，由乡镇（区）人民政府或市县自然资源和规划局，组织编制独立地块详细规划，按审批程序依法批准后，作为核发规划许可的依据。</w:t>
      </w:r>
    </w:p>
    <w:p w14:paraId="237E46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8" w:firstLineChars="200"/>
        <w:jc w:val="left"/>
        <w:textAlignment w:val="auto"/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spacing w:val="9"/>
          <w:kern w:val="0"/>
          <w:sz w:val="25"/>
          <w:szCs w:val="25"/>
          <w:lang w:val="en-US" w:eastAsia="zh-CN" w:bidi="ar"/>
        </w:rPr>
        <w:t>三、</w:t>
      </w: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用地保障</w:t>
      </w:r>
    </w:p>
    <w:p w14:paraId="380A56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48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（一）利用存量建设用地</w:t>
      </w:r>
    </w:p>
    <w:p w14:paraId="2322BAC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1.供地。农村集体经济组织使用集体建设用地自办企业或者与其他单位、个人联营、入股等形式共同举办企业，或者出让、出租等方式公开入市。国有储备建设用地采取划拨或公开出让（租赁）。</w:t>
      </w:r>
    </w:p>
    <w:p w14:paraId="7539142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2.核发乡村规划建设许可。土地使用权人持企业营业执照、法人证明、土地权属和使用证明、项目设计方案等材料，向市县行政审批部门申请办理乡村规划建设许可。</w:t>
      </w:r>
    </w:p>
    <w:p w14:paraId="463A2B4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8" w:firstLineChars="200"/>
        <w:jc w:val="left"/>
        <w:textAlignment w:val="auto"/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（二）利用新增建设用地</w:t>
      </w:r>
    </w:p>
    <w:p w14:paraId="211C5B2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1.林地占用。涉及占用规划林地的，由市县林业主管部门（行政审批部门）办理使用林地审核手续。</w:t>
      </w:r>
    </w:p>
    <w:p w14:paraId="1F7177B6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2.农用地转用、土地征收（“征转合一或“只转不征”）。市县自然资源和规划部门负责组卷，按权限报有审批权的机关批准。涉及占用耕地的，应落实耕地占补平衡。办理土地征收审批的必须符合《土地管理法》有关规定。</w:t>
      </w:r>
    </w:p>
    <w:p w14:paraId="547B37FB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3.供地。农村集体经济组织使用集体建设用地自办企业或者与其他单位、个人联营、入股等形式共同举办企业。国有储备建设用地采取划拨或公开出让（租赁）。</w:t>
      </w:r>
    </w:p>
    <w:p w14:paraId="48ECB99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4.核发乡村规划建设许可。土地使用权人持企业营业执照、法人证明、土地权属和使用证明、项目设计方案等材料，向市县行政审批部门申请办理乡村规划建设许可。</w:t>
      </w:r>
    </w:p>
    <w:p w14:paraId="719AA69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（三）设施农业用地。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设施农业用地由用地单位、村集体或国有土地使用权人签订用地协议后，向当地乡镇（区）人民政府申请备案。乡镇（区）人民政府汇交到市县自然资源和规划部门，市县自然资源和规划部门负责上图入库。</w:t>
      </w:r>
    </w:p>
    <w:p w14:paraId="2CD4A750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8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（四）直接为林业生产经营服务的工程设施。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项目用地单位报市县林业主管部门（行政审批部门）批准。</w:t>
      </w:r>
    </w:p>
    <w:p w14:paraId="0B10FA0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48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（五）“不征不转”“只征不转”的零星设施用地。</w:t>
      </w:r>
      <w:r>
        <w:rPr>
          <w:rFonts w:ascii="宋体" w:hAnsi="宋体" w:eastAsia="宋体" w:cs="宋体"/>
          <w:spacing w:val="9"/>
          <w:kern w:val="0"/>
          <w:sz w:val="25"/>
          <w:szCs w:val="25"/>
          <w:u w:val="none"/>
          <w:lang w:val="en-US" w:eastAsia="zh-CN" w:bidi="ar"/>
        </w:rPr>
        <w:t>“不征不转”的由项目用地单位与土地权利人依法签订土地使用合同，报市县自然资源和规划部门备案；“只征不转”的按照程序办理土地征收手续。本流程未尽事宜，按照相关法律法规规定执行。</w:t>
      </w:r>
    </w:p>
    <w:p w14:paraId="4A18E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8C08ABC-621A-43EF-AE68-1A030B81D4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zlkMjg4OGZlNWFmNTBjYjBjNTQyZjViMjZiMDAifQ=="/>
  </w:docVars>
  <w:rsids>
    <w:rsidRoot w:val="56561C6F"/>
    <w:rsid w:val="565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2024-10-17T02:48:00Z</dcterms:created>
  <dc:creator>尤他</dc:creator>
  <cp:lastModifiedBy>尤他</cp:lastModifiedBy>
  <dcterms:modified xsi:type="dcterms:W3CDTF">2024-10-17T03:27:38Z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1FB3EAE81D094ED19DD0E494604111D1_11</vt:lpwstr>
  </property>
</Properties>
</file>